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2C24" w14:textId="3660AF41" w:rsidR="00CB120C" w:rsidRPr="00CB120C" w:rsidRDefault="000D3438" w:rsidP="00CB120C">
      <w:pPr>
        <w:rPr>
          <w:sz w:val="32"/>
        </w:rPr>
      </w:pPr>
      <w:r>
        <w:rPr>
          <w:b/>
          <w:bCs/>
          <w:sz w:val="32"/>
        </w:rPr>
        <w:t>SportsRM Deployment Information</w:t>
      </w:r>
    </w:p>
    <w:p w14:paraId="23C1589C" w14:textId="77777777" w:rsidR="00CB120C" w:rsidRDefault="00CB120C" w:rsidP="00CB120C"/>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2C11CE" w:rsidRPr="00060BCD" w14:paraId="20D443D7" w14:textId="77777777" w:rsidTr="00060BCD">
        <w:trPr>
          <w:trHeight w:val="306"/>
        </w:trPr>
        <w:tc>
          <w:tcPr>
            <w:tcW w:w="1594" w:type="dxa"/>
            <w:shd w:val="clear" w:color="auto" w:fill="92D050"/>
            <w:tcMar>
              <w:top w:w="72" w:type="dxa"/>
              <w:left w:w="72" w:type="dxa"/>
              <w:bottom w:w="72" w:type="dxa"/>
              <w:right w:w="72" w:type="dxa"/>
            </w:tcMar>
            <w:vAlign w:val="center"/>
            <w:hideMark/>
          </w:tcPr>
          <w:p w14:paraId="437553A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Primary Persona:</w:t>
            </w:r>
          </w:p>
        </w:tc>
        <w:tc>
          <w:tcPr>
            <w:tcW w:w="8560" w:type="dxa"/>
            <w:shd w:val="clear" w:color="auto" w:fill="auto"/>
            <w:tcMar>
              <w:top w:w="72" w:type="dxa"/>
              <w:left w:w="72" w:type="dxa"/>
              <w:bottom w:w="72" w:type="dxa"/>
              <w:right w:w="72" w:type="dxa"/>
            </w:tcMar>
            <w:vAlign w:val="center"/>
            <w:hideMark/>
          </w:tcPr>
          <w:p w14:paraId="07173837" w14:textId="6D1B5B45" w:rsidR="002C11CE" w:rsidRPr="00060BCD" w:rsidRDefault="00847D37" w:rsidP="002E246F">
            <w:pPr>
              <w:spacing w:after="0" w:line="240" w:lineRule="auto"/>
              <w:jc w:val="both"/>
              <w:rPr>
                <w:rFonts w:eastAsia="Times New Roman" w:cs="Segoe UI"/>
                <w:sz w:val="20"/>
              </w:rPr>
            </w:pPr>
            <w:r>
              <w:rPr>
                <w:rFonts w:eastAsia="Times New Roman" w:cs="Segoe UI"/>
                <w:color w:val="000000" w:themeColor="dark1"/>
                <w:kern w:val="24"/>
                <w:sz w:val="20"/>
              </w:rPr>
              <w:t xml:space="preserve">Stakeholder Managers, </w:t>
            </w:r>
            <w:r w:rsidR="0023430B">
              <w:rPr>
                <w:rFonts w:eastAsia="Times New Roman" w:cs="Segoe UI"/>
                <w:color w:val="000000" w:themeColor="dark1"/>
                <w:kern w:val="24"/>
                <w:sz w:val="20"/>
              </w:rPr>
              <w:t xml:space="preserve">Corporate Sales, </w:t>
            </w:r>
            <w:r>
              <w:rPr>
                <w:rFonts w:eastAsia="Times New Roman" w:cs="Segoe UI"/>
                <w:color w:val="000000" w:themeColor="dark1"/>
                <w:kern w:val="24"/>
                <w:sz w:val="20"/>
              </w:rPr>
              <w:t xml:space="preserve">Memberships, Sports Participation, Facility Bookings, </w:t>
            </w:r>
            <w:r w:rsidR="0023430B">
              <w:rPr>
                <w:rFonts w:eastAsia="Times New Roman" w:cs="Segoe UI"/>
                <w:color w:val="000000" w:themeColor="dark1"/>
                <w:kern w:val="24"/>
                <w:sz w:val="20"/>
              </w:rPr>
              <w:t xml:space="preserve">Events and Sponsorship </w:t>
            </w:r>
            <w:r w:rsidR="001A6194">
              <w:rPr>
                <w:rFonts w:eastAsia="Times New Roman" w:cs="Segoe UI"/>
                <w:color w:val="000000" w:themeColor="dark1"/>
                <w:kern w:val="24"/>
                <w:sz w:val="20"/>
              </w:rPr>
              <w:t>Staff</w:t>
            </w:r>
          </w:p>
        </w:tc>
      </w:tr>
      <w:tr w:rsidR="006961E1" w:rsidRPr="00060BCD" w14:paraId="4875C6EF" w14:textId="77777777" w:rsidTr="00060BCD">
        <w:trPr>
          <w:trHeight w:val="820"/>
        </w:trPr>
        <w:tc>
          <w:tcPr>
            <w:tcW w:w="1594" w:type="dxa"/>
            <w:shd w:val="clear" w:color="auto" w:fill="92D050"/>
            <w:tcMar>
              <w:top w:w="72" w:type="dxa"/>
              <w:left w:w="72" w:type="dxa"/>
              <w:bottom w:w="72" w:type="dxa"/>
              <w:right w:w="72" w:type="dxa"/>
            </w:tcMar>
            <w:vAlign w:val="center"/>
          </w:tcPr>
          <w:p w14:paraId="5478417E" w14:textId="70C64BF8" w:rsidR="006961E1" w:rsidRPr="00060BCD" w:rsidRDefault="006961E1" w:rsidP="002E246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shd w:val="clear" w:color="auto" w:fill="auto"/>
            <w:tcMar>
              <w:top w:w="72" w:type="dxa"/>
              <w:left w:w="72" w:type="dxa"/>
              <w:bottom w:w="72" w:type="dxa"/>
              <w:right w:w="72" w:type="dxa"/>
            </w:tcMar>
            <w:vAlign w:val="center"/>
          </w:tcPr>
          <w:p w14:paraId="247570D1" w14:textId="2969F9CB" w:rsidR="006961E1" w:rsidRPr="00060BCD" w:rsidRDefault="006961E1" w:rsidP="002C11CE">
            <w:pPr>
              <w:rPr>
                <w:sz w:val="20"/>
              </w:rPr>
            </w:pPr>
            <w:r>
              <w:rPr>
                <w:sz w:val="20"/>
              </w:rPr>
              <w:t xml:space="preserve">Client: </w:t>
            </w:r>
            <w:r w:rsidR="00847D37">
              <w:rPr>
                <w:sz w:val="20"/>
              </w:rPr>
              <w:t xml:space="preserve">MS Outlook, </w:t>
            </w:r>
            <w:r>
              <w:rPr>
                <w:sz w:val="20"/>
              </w:rPr>
              <w:t>Web Client (Browsers: Chrome, Edge)</w:t>
            </w:r>
            <w:r w:rsidR="00847D37">
              <w:rPr>
                <w:sz w:val="20"/>
              </w:rPr>
              <w:t xml:space="preserve"> </w:t>
            </w:r>
          </w:p>
        </w:tc>
      </w:tr>
      <w:tr w:rsidR="002C11CE" w:rsidRPr="00060BCD" w14:paraId="63C993AD" w14:textId="77777777" w:rsidTr="00060BCD">
        <w:trPr>
          <w:trHeight w:val="820"/>
        </w:trPr>
        <w:tc>
          <w:tcPr>
            <w:tcW w:w="1594" w:type="dxa"/>
            <w:shd w:val="clear" w:color="auto" w:fill="92D050"/>
            <w:tcMar>
              <w:top w:w="72" w:type="dxa"/>
              <w:left w:w="72" w:type="dxa"/>
              <w:bottom w:w="72" w:type="dxa"/>
              <w:right w:w="72" w:type="dxa"/>
            </w:tcMar>
            <w:vAlign w:val="center"/>
            <w:hideMark/>
          </w:tcPr>
          <w:p w14:paraId="0A3B48E1"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Problem / Opportunity Statement:</w:t>
            </w:r>
          </w:p>
        </w:tc>
        <w:tc>
          <w:tcPr>
            <w:tcW w:w="8560" w:type="dxa"/>
            <w:shd w:val="clear" w:color="auto" w:fill="auto"/>
            <w:tcMar>
              <w:top w:w="72" w:type="dxa"/>
              <w:left w:w="72" w:type="dxa"/>
              <w:bottom w:w="72" w:type="dxa"/>
              <w:right w:w="72" w:type="dxa"/>
            </w:tcMar>
            <w:vAlign w:val="center"/>
            <w:hideMark/>
          </w:tcPr>
          <w:p w14:paraId="1BDF6A38" w14:textId="77777777" w:rsidR="002C11CE" w:rsidRDefault="001A6194" w:rsidP="002C11CE">
            <w:pPr>
              <w:rPr>
                <w:sz w:val="20"/>
              </w:rPr>
            </w:pPr>
            <w:r w:rsidRPr="001A6194">
              <w:rPr>
                <w:sz w:val="20"/>
              </w:rPr>
              <w:t>The sporting world provides a complex environment where staff, administrators and board members are expected to manage relationships from a diverse range of stakeholders. Add to this the requirement to manage this information in a global environment and you can see that a solution targeted to this environment is required.</w:t>
            </w:r>
          </w:p>
          <w:p w14:paraId="1F6794F1" w14:textId="24A31596" w:rsidR="001A6194" w:rsidRPr="00060BCD" w:rsidRDefault="001A6194" w:rsidP="002C11CE">
            <w:pPr>
              <w:rPr>
                <w:sz w:val="20"/>
              </w:rPr>
            </w:pPr>
            <w:r w:rsidRPr="001A6194">
              <w:rPr>
                <w:sz w:val="20"/>
              </w:rPr>
              <w:t xml:space="preserve">SportsRM™ has been built on the Microsoft Dynamics 365 platform allowing sports organisations and venues to consolidate information from all stakeholders and improve customer service while managing corporate hospitality, </w:t>
            </w:r>
            <w:r w:rsidR="00847D37">
              <w:rPr>
                <w:sz w:val="20"/>
              </w:rPr>
              <w:t xml:space="preserve">memberships, facility bookings, </w:t>
            </w:r>
            <w:r w:rsidRPr="001A6194">
              <w:rPr>
                <w:sz w:val="20"/>
              </w:rPr>
              <w:t xml:space="preserve">sponsorship, events, </w:t>
            </w:r>
            <w:r w:rsidR="00847D37">
              <w:rPr>
                <w:sz w:val="20"/>
              </w:rPr>
              <w:t xml:space="preserve">participant registrations, </w:t>
            </w:r>
            <w:r w:rsidRPr="001A6194">
              <w:rPr>
                <w:sz w:val="20"/>
              </w:rPr>
              <w:t>ticketing and many other internal business processes. Accessing SportsRM™ through the familiar MS Outlook application or Internet Explorer increases productivity and ensures quicker user acceptance from all your employees.</w:t>
            </w:r>
          </w:p>
        </w:tc>
      </w:tr>
      <w:tr w:rsidR="002C11CE" w:rsidRPr="00060BCD" w14:paraId="0CC5C327" w14:textId="77777777" w:rsidTr="00060BCD">
        <w:trPr>
          <w:trHeight w:val="1627"/>
        </w:trPr>
        <w:tc>
          <w:tcPr>
            <w:tcW w:w="1594" w:type="dxa"/>
            <w:shd w:val="clear" w:color="auto" w:fill="92D050"/>
            <w:tcMar>
              <w:top w:w="72" w:type="dxa"/>
              <w:left w:w="72" w:type="dxa"/>
              <w:bottom w:w="72" w:type="dxa"/>
              <w:right w:w="72" w:type="dxa"/>
            </w:tcMar>
            <w:vAlign w:val="center"/>
            <w:hideMark/>
          </w:tcPr>
          <w:p w14:paraId="4733418B"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Pain Points:</w:t>
            </w:r>
          </w:p>
        </w:tc>
        <w:tc>
          <w:tcPr>
            <w:tcW w:w="8560" w:type="dxa"/>
            <w:shd w:val="clear" w:color="auto" w:fill="auto"/>
            <w:tcMar>
              <w:top w:w="72" w:type="dxa"/>
              <w:left w:w="72" w:type="dxa"/>
              <w:bottom w:w="72" w:type="dxa"/>
              <w:right w:w="72" w:type="dxa"/>
            </w:tcMar>
            <w:vAlign w:val="center"/>
            <w:hideMark/>
          </w:tcPr>
          <w:p w14:paraId="42FD5C2B" w14:textId="27015EBC" w:rsidR="002C11CE" w:rsidRPr="00060BCD" w:rsidRDefault="001A6194" w:rsidP="00E67EA7">
            <w:pPr>
              <w:spacing w:after="0" w:line="240" w:lineRule="auto"/>
              <w:contextualSpacing/>
              <w:jc w:val="both"/>
              <w:rPr>
                <w:rFonts w:eastAsia="Times New Roman" w:cs="Segoe UI"/>
                <w:sz w:val="20"/>
              </w:rPr>
            </w:pPr>
            <w:r>
              <w:rPr>
                <w:rFonts w:eastAsia="Times New Roman" w:cs="Segoe UI"/>
                <w:color w:val="000000" w:themeColor="dark1"/>
                <w:kern w:val="24"/>
                <w:sz w:val="20"/>
              </w:rPr>
              <w:t xml:space="preserve">Sports Organisations have multiple business units that in many cases work in silos with no visibility of stakeholder interactions, </w:t>
            </w:r>
            <w:r w:rsidR="003B4565">
              <w:rPr>
                <w:rFonts w:eastAsia="Times New Roman" w:cs="Segoe UI"/>
                <w:color w:val="000000" w:themeColor="dark1"/>
                <w:kern w:val="24"/>
                <w:sz w:val="20"/>
              </w:rPr>
              <w:t xml:space="preserve">participation, members, </w:t>
            </w:r>
            <w:r>
              <w:rPr>
                <w:rFonts w:eastAsia="Times New Roman" w:cs="Segoe UI"/>
                <w:color w:val="000000" w:themeColor="dark1"/>
                <w:kern w:val="24"/>
                <w:sz w:val="20"/>
              </w:rPr>
              <w:t>partner entitlements, pipeline and finance reporting, events along with functions and registrations etc. This separation provides the requirement for manual processes to manage the data from disparate systems and causes overselling into important functions</w:t>
            </w:r>
            <w:r w:rsidR="003B4565">
              <w:rPr>
                <w:rFonts w:eastAsia="Times New Roman" w:cs="Segoe UI"/>
                <w:color w:val="000000" w:themeColor="dark1"/>
                <w:kern w:val="24"/>
                <w:sz w:val="20"/>
              </w:rPr>
              <w:t xml:space="preserve">, </w:t>
            </w:r>
            <w:r>
              <w:rPr>
                <w:rFonts w:eastAsia="Times New Roman" w:cs="Segoe UI"/>
                <w:color w:val="000000" w:themeColor="dark1"/>
                <w:kern w:val="24"/>
                <w:sz w:val="20"/>
              </w:rPr>
              <w:t>mishandling of partners entitlements</w:t>
            </w:r>
            <w:r w:rsidR="003B4565">
              <w:rPr>
                <w:rFonts w:eastAsia="Times New Roman" w:cs="Segoe UI"/>
                <w:color w:val="000000" w:themeColor="dark1"/>
                <w:kern w:val="24"/>
                <w:sz w:val="20"/>
              </w:rPr>
              <w:t>, no visibility of family hierarchies etc</w:t>
            </w:r>
            <w:r>
              <w:rPr>
                <w:rFonts w:eastAsia="Times New Roman" w:cs="Segoe UI"/>
                <w:color w:val="000000" w:themeColor="dark1"/>
                <w:kern w:val="24"/>
                <w:sz w:val="20"/>
              </w:rPr>
              <w:t xml:space="preserve">. </w:t>
            </w:r>
          </w:p>
        </w:tc>
      </w:tr>
      <w:tr w:rsidR="002C11CE" w:rsidRPr="00060BCD" w14:paraId="4E20E089" w14:textId="77777777" w:rsidTr="00060BCD">
        <w:trPr>
          <w:trHeight w:val="806"/>
        </w:trPr>
        <w:tc>
          <w:tcPr>
            <w:tcW w:w="1594" w:type="dxa"/>
            <w:shd w:val="clear" w:color="auto" w:fill="92D050"/>
            <w:tcMar>
              <w:top w:w="72" w:type="dxa"/>
              <w:left w:w="72" w:type="dxa"/>
              <w:bottom w:w="72" w:type="dxa"/>
              <w:right w:w="72" w:type="dxa"/>
            </w:tcMar>
            <w:vAlign w:val="center"/>
            <w:hideMark/>
          </w:tcPr>
          <w:p w14:paraId="19DC675E"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User Goals:</w:t>
            </w:r>
          </w:p>
        </w:tc>
        <w:tc>
          <w:tcPr>
            <w:tcW w:w="8560" w:type="dxa"/>
            <w:shd w:val="clear" w:color="auto" w:fill="auto"/>
            <w:tcMar>
              <w:top w:w="72" w:type="dxa"/>
              <w:left w:w="72" w:type="dxa"/>
              <w:bottom w:w="72" w:type="dxa"/>
              <w:right w:w="72" w:type="dxa"/>
            </w:tcMar>
            <w:vAlign w:val="center"/>
            <w:hideMark/>
          </w:tcPr>
          <w:p w14:paraId="2DF194A0" w14:textId="70B58D7C" w:rsidR="002C11CE" w:rsidRDefault="001A6194" w:rsidP="002C11CE">
            <w:pPr>
              <w:rPr>
                <w:sz w:val="20"/>
              </w:rPr>
            </w:pPr>
            <w:r>
              <w:rPr>
                <w:sz w:val="20"/>
              </w:rPr>
              <w:t xml:space="preserve">SportsRM provides a single view of all stakeholders with users working from a single data source where sports processes are managed end to end. </w:t>
            </w:r>
            <w:r w:rsidR="002A2EBE">
              <w:rPr>
                <w:sz w:val="20"/>
              </w:rPr>
              <w:t xml:space="preserve">The goal for users is to add </w:t>
            </w:r>
            <w:r w:rsidR="00E67EA7">
              <w:rPr>
                <w:sz w:val="20"/>
              </w:rPr>
              <w:t xml:space="preserve">Accounts, Contacts, Club Profiles, </w:t>
            </w:r>
            <w:r w:rsidR="00B661AB">
              <w:rPr>
                <w:sz w:val="20"/>
              </w:rPr>
              <w:t xml:space="preserve">Members, Facility Hirers, Participants, Office Holders, </w:t>
            </w:r>
            <w:r w:rsidR="00E67EA7">
              <w:rPr>
                <w:sz w:val="20"/>
              </w:rPr>
              <w:t xml:space="preserve">Events, Functions and Function Times to see the start of this integrated solution. Activities, Notes and Attachments can then be added to the relationships to ensure visibility is Organisation wide. </w:t>
            </w:r>
          </w:p>
          <w:p w14:paraId="37763D77" w14:textId="563D70B9" w:rsidR="00E67EA7" w:rsidRPr="00E67EA7" w:rsidRDefault="00E67EA7" w:rsidP="002C11CE">
            <w:pPr>
              <w:rPr>
                <w:sz w:val="20"/>
                <w:u w:val="double"/>
              </w:rPr>
            </w:pPr>
            <w:r>
              <w:rPr>
                <w:sz w:val="20"/>
              </w:rPr>
              <w:t xml:space="preserve">Once this stakeholder process is understood we will be </w:t>
            </w:r>
            <w:proofErr w:type="gramStart"/>
            <w:r>
              <w:rPr>
                <w:sz w:val="20"/>
              </w:rPr>
              <w:t>in a position</w:t>
            </w:r>
            <w:proofErr w:type="gramEnd"/>
            <w:r>
              <w:rPr>
                <w:sz w:val="20"/>
              </w:rPr>
              <w:t xml:space="preserve"> to provide additional functionality that automates processes e.g. </w:t>
            </w:r>
            <w:r w:rsidR="00B661AB">
              <w:rPr>
                <w:sz w:val="20"/>
              </w:rPr>
              <w:t xml:space="preserve">targeted communications, </w:t>
            </w:r>
            <w:r>
              <w:rPr>
                <w:sz w:val="20"/>
              </w:rPr>
              <w:t xml:space="preserve">corporate hospitality and client entitlements related to asset management. </w:t>
            </w:r>
          </w:p>
        </w:tc>
      </w:tr>
      <w:tr w:rsidR="002C11CE" w:rsidRPr="00060BCD" w14:paraId="6A199374" w14:textId="77777777" w:rsidTr="00060BCD">
        <w:trPr>
          <w:trHeight w:val="1627"/>
        </w:trPr>
        <w:tc>
          <w:tcPr>
            <w:tcW w:w="1594" w:type="dxa"/>
            <w:shd w:val="clear" w:color="auto" w:fill="92D050"/>
            <w:tcMar>
              <w:top w:w="72" w:type="dxa"/>
              <w:left w:w="72" w:type="dxa"/>
              <w:bottom w:w="72" w:type="dxa"/>
              <w:right w:w="72" w:type="dxa"/>
            </w:tcMar>
            <w:vAlign w:val="center"/>
            <w:hideMark/>
          </w:tcPr>
          <w:p w14:paraId="5E52CD9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Business Goals:</w:t>
            </w:r>
          </w:p>
        </w:tc>
        <w:tc>
          <w:tcPr>
            <w:tcW w:w="8560" w:type="dxa"/>
            <w:shd w:val="clear" w:color="auto" w:fill="auto"/>
            <w:tcMar>
              <w:top w:w="72" w:type="dxa"/>
              <w:left w:w="72" w:type="dxa"/>
              <w:bottom w:w="72" w:type="dxa"/>
              <w:right w:w="72" w:type="dxa"/>
            </w:tcMar>
            <w:vAlign w:val="center"/>
            <w:hideMark/>
          </w:tcPr>
          <w:p w14:paraId="4AE3A428" w14:textId="77777777" w:rsidR="00E67EA7" w:rsidRDefault="00E67EA7" w:rsidP="00E67EA7">
            <w:pPr>
              <w:rPr>
                <w:sz w:val="20"/>
              </w:rPr>
            </w:pPr>
            <w:r>
              <w:rPr>
                <w:sz w:val="20"/>
              </w:rPr>
              <w:t xml:space="preserve">The business goals relate to shared information that’s managed from the users familiar Outlook application, the web client or mobile device. The aim is to have the technology enable organisation processes rather than the technology restricting data input. </w:t>
            </w:r>
          </w:p>
          <w:p w14:paraId="33D0BE19" w14:textId="0CB269E6" w:rsidR="002C11CE" w:rsidRPr="00E67EA7" w:rsidRDefault="00E67EA7" w:rsidP="00E67EA7">
            <w:pPr>
              <w:rPr>
                <w:sz w:val="20"/>
              </w:rPr>
            </w:pPr>
            <w:r>
              <w:rPr>
                <w:sz w:val="20"/>
              </w:rPr>
              <w:t>Intuitive forms have been designed to ensure simple navigation</w:t>
            </w:r>
            <w:r w:rsidR="00496988">
              <w:rPr>
                <w:sz w:val="20"/>
              </w:rPr>
              <w:t xml:space="preserve"> when using SportsRM and the capture of the required data can be maintained by all users.  </w:t>
            </w:r>
            <w:r>
              <w:rPr>
                <w:sz w:val="20"/>
              </w:rPr>
              <w:t xml:space="preserve">   </w:t>
            </w:r>
          </w:p>
        </w:tc>
      </w:tr>
      <w:tr w:rsidR="002C11CE" w:rsidRPr="00060BCD" w14:paraId="6B9768D9" w14:textId="77777777" w:rsidTr="00060BCD">
        <w:trPr>
          <w:trHeight w:val="2003"/>
        </w:trPr>
        <w:tc>
          <w:tcPr>
            <w:tcW w:w="1594" w:type="dxa"/>
            <w:shd w:val="clear" w:color="auto" w:fill="92D050"/>
            <w:tcMar>
              <w:top w:w="72" w:type="dxa"/>
              <w:left w:w="72" w:type="dxa"/>
              <w:bottom w:w="72" w:type="dxa"/>
              <w:right w:w="72" w:type="dxa"/>
            </w:tcMar>
            <w:vAlign w:val="center"/>
            <w:hideMark/>
          </w:tcPr>
          <w:p w14:paraId="5D6FEDAD"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lastRenderedPageBreak/>
              <w:t>Narrative Description (e.g., plans, evaluation, actions, objects, context, events):</w:t>
            </w:r>
          </w:p>
        </w:tc>
        <w:tc>
          <w:tcPr>
            <w:tcW w:w="8560" w:type="dxa"/>
            <w:shd w:val="clear" w:color="auto" w:fill="auto"/>
            <w:tcMar>
              <w:top w:w="72" w:type="dxa"/>
              <w:left w:w="72" w:type="dxa"/>
              <w:bottom w:w="72" w:type="dxa"/>
              <w:right w:w="72" w:type="dxa"/>
            </w:tcMar>
            <w:vAlign w:val="center"/>
            <w:hideMark/>
          </w:tcPr>
          <w:p w14:paraId="29B647DB" w14:textId="2DEAF335" w:rsidR="002C11CE" w:rsidRDefault="00496988" w:rsidP="00564BDA">
            <w:pPr>
              <w:rPr>
                <w:rFonts w:eastAsia="Times New Roman" w:cs="Segoe UI"/>
                <w:sz w:val="20"/>
              </w:rPr>
            </w:pPr>
            <w:r>
              <w:rPr>
                <w:rFonts w:eastAsia="Times New Roman" w:cs="Segoe UI"/>
                <w:sz w:val="20"/>
              </w:rPr>
              <w:t xml:space="preserve">This SportsRM deployment includes the following components with sample data. </w:t>
            </w:r>
          </w:p>
          <w:p w14:paraId="1D345303" w14:textId="567B5C66" w:rsidR="00496988" w:rsidRDefault="00496988" w:rsidP="00496988">
            <w:pPr>
              <w:pStyle w:val="ListParagraph"/>
              <w:numPr>
                <w:ilvl w:val="0"/>
                <w:numId w:val="8"/>
              </w:numPr>
              <w:rPr>
                <w:rFonts w:eastAsia="Times New Roman" w:cs="Segoe UI"/>
                <w:sz w:val="20"/>
              </w:rPr>
            </w:pPr>
            <w:r>
              <w:rPr>
                <w:rFonts w:eastAsia="Times New Roman" w:cs="Segoe UI"/>
                <w:sz w:val="20"/>
              </w:rPr>
              <w:t>Accounts – company details with pre-configured fields</w:t>
            </w:r>
            <w:r w:rsidR="007A2D78">
              <w:rPr>
                <w:rFonts w:eastAsia="Times New Roman" w:cs="Segoe UI"/>
                <w:sz w:val="20"/>
              </w:rPr>
              <w:t xml:space="preserve"> and forms for membership and corporate have been deployed. </w:t>
            </w:r>
            <w:r>
              <w:rPr>
                <w:rFonts w:eastAsia="Times New Roman" w:cs="Segoe UI"/>
                <w:sz w:val="20"/>
              </w:rPr>
              <w:t xml:space="preserve"> </w:t>
            </w:r>
          </w:p>
          <w:p w14:paraId="473F862C" w14:textId="77777777" w:rsidR="00496988" w:rsidRDefault="007A2D78" w:rsidP="00496988">
            <w:pPr>
              <w:pStyle w:val="ListParagraph"/>
              <w:numPr>
                <w:ilvl w:val="0"/>
                <w:numId w:val="8"/>
              </w:numPr>
              <w:rPr>
                <w:rFonts w:eastAsia="Times New Roman" w:cs="Segoe UI"/>
                <w:sz w:val="20"/>
              </w:rPr>
            </w:pPr>
            <w:r>
              <w:rPr>
                <w:rFonts w:eastAsia="Times New Roman" w:cs="Segoe UI"/>
                <w:sz w:val="20"/>
              </w:rPr>
              <w:t>Contacts – contact details with pre-configured</w:t>
            </w:r>
            <w:r w:rsidR="00496988">
              <w:rPr>
                <w:rFonts w:eastAsia="Times New Roman" w:cs="Segoe UI"/>
                <w:sz w:val="20"/>
              </w:rPr>
              <w:t xml:space="preserve"> </w:t>
            </w:r>
            <w:r>
              <w:rPr>
                <w:rFonts w:eastAsia="Times New Roman" w:cs="Segoe UI"/>
                <w:sz w:val="20"/>
              </w:rPr>
              <w:t xml:space="preserve">fields and forms for membership and corporate have been deployed. </w:t>
            </w:r>
          </w:p>
          <w:p w14:paraId="2AF73E01" w14:textId="77777777" w:rsidR="007A2D78" w:rsidRDefault="007A2D78" w:rsidP="00496988">
            <w:pPr>
              <w:pStyle w:val="ListParagraph"/>
              <w:numPr>
                <w:ilvl w:val="0"/>
                <w:numId w:val="8"/>
              </w:numPr>
              <w:rPr>
                <w:rFonts w:eastAsia="Times New Roman" w:cs="Segoe UI"/>
                <w:sz w:val="20"/>
              </w:rPr>
            </w:pPr>
            <w:r>
              <w:rPr>
                <w:rFonts w:eastAsia="Times New Roman" w:cs="Segoe UI"/>
                <w:sz w:val="20"/>
              </w:rPr>
              <w:t xml:space="preserve">Club Profiles – these records provide details related to a player, past player, official etc. Please note the deployment relates to Australian Rules Football and this section will be changed to fit with the individual sports. </w:t>
            </w:r>
          </w:p>
          <w:p w14:paraId="134BD532" w14:textId="77777777" w:rsidR="007A2D78" w:rsidRDefault="007A2D78" w:rsidP="00496988">
            <w:pPr>
              <w:pStyle w:val="ListParagraph"/>
              <w:numPr>
                <w:ilvl w:val="0"/>
                <w:numId w:val="8"/>
              </w:numPr>
              <w:rPr>
                <w:rFonts w:eastAsia="Times New Roman" w:cs="Segoe UI"/>
                <w:sz w:val="20"/>
              </w:rPr>
            </w:pPr>
            <w:r>
              <w:rPr>
                <w:rFonts w:eastAsia="Times New Roman" w:cs="Segoe UI"/>
                <w:sz w:val="20"/>
              </w:rPr>
              <w:t xml:space="preserve">Events – game-day events, functions and function times have been pre-configured and deployed. </w:t>
            </w:r>
          </w:p>
          <w:p w14:paraId="529F841F" w14:textId="77777777" w:rsidR="006E0D12" w:rsidRDefault="007A2D78" w:rsidP="00496988">
            <w:pPr>
              <w:pStyle w:val="ListParagraph"/>
              <w:numPr>
                <w:ilvl w:val="0"/>
                <w:numId w:val="8"/>
              </w:numPr>
              <w:rPr>
                <w:rFonts w:eastAsia="Times New Roman" w:cs="Segoe UI"/>
                <w:sz w:val="20"/>
              </w:rPr>
            </w:pPr>
            <w:r>
              <w:rPr>
                <w:rFonts w:eastAsia="Times New Roman" w:cs="Segoe UI"/>
                <w:sz w:val="20"/>
              </w:rPr>
              <w:t xml:space="preserve">Registrations &amp; Guests </w:t>
            </w:r>
            <w:r w:rsidR="006E0D12">
              <w:rPr>
                <w:rFonts w:eastAsia="Times New Roman" w:cs="Segoe UI"/>
                <w:sz w:val="20"/>
              </w:rPr>
              <w:t>–</w:t>
            </w:r>
            <w:r>
              <w:rPr>
                <w:rFonts w:eastAsia="Times New Roman" w:cs="Segoe UI"/>
                <w:sz w:val="20"/>
              </w:rPr>
              <w:t xml:space="preserve"> </w:t>
            </w:r>
            <w:r w:rsidR="006E0D12">
              <w:rPr>
                <w:rFonts w:eastAsia="Times New Roman" w:cs="Segoe UI"/>
                <w:sz w:val="20"/>
              </w:rPr>
              <w:t xml:space="preserve">function registrations and guests have been deployed and where the table plan has been added you can manage function table plans. </w:t>
            </w:r>
          </w:p>
          <w:p w14:paraId="5244C1DC" w14:textId="77777777" w:rsidR="006E0D12" w:rsidRDefault="006E0D12" w:rsidP="006E0D12">
            <w:pPr>
              <w:rPr>
                <w:rFonts w:eastAsia="Times New Roman" w:cs="Segoe UI"/>
                <w:sz w:val="20"/>
              </w:rPr>
            </w:pPr>
            <w:r>
              <w:rPr>
                <w:rFonts w:eastAsia="Times New Roman" w:cs="Segoe UI"/>
                <w:sz w:val="20"/>
              </w:rPr>
              <w:t xml:space="preserve">The solution can then be extended to include additional functional elements e.g. </w:t>
            </w:r>
          </w:p>
          <w:p w14:paraId="517A8DDA" w14:textId="0E1A570E" w:rsidR="007A2D78" w:rsidRDefault="006E0D12" w:rsidP="006E0D12">
            <w:pPr>
              <w:pStyle w:val="ListParagraph"/>
              <w:numPr>
                <w:ilvl w:val="0"/>
                <w:numId w:val="9"/>
              </w:numPr>
              <w:rPr>
                <w:rFonts w:eastAsia="Times New Roman" w:cs="Segoe UI"/>
                <w:sz w:val="20"/>
              </w:rPr>
            </w:pPr>
            <w:r>
              <w:rPr>
                <w:rFonts w:eastAsia="Times New Roman" w:cs="Segoe UI"/>
                <w:sz w:val="20"/>
              </w:rPr>
              <w:t>Corporate Hospitality Dialogs</w:t>
            </w:r>
          </w:p>
          <w:p w14:paraId="238A7281" w14:textId="3D13B3EE" w:rsidR="00B661AB" w:rsidRDefault="00B661AB" w:rsidP="006E0D12">
            <w:pPr>
              <w:pStyle w:val="ListParagraph"/>
              <w:numPr>
                <w:ilvl w:val="0"/>
                <w:numId w:val="9"/>
              </w:numPr>
              <w:rPr>
                <w:rFonts w:eastAsia="Times New Roman" w:cs="Segoe UI"/>
                <w:sz w:val="20"/>
              </w:rPr>
            </w:pPr>
            <w:r>
              <w:rPr>
                <w:rFonts w:eastAsia="Times New Roman" w:cs="Segoe UI"/>
                <w:sz w:val="20"/>
              </w:rPr>
              <w:t>Membership Management</w:t>
            </w:r>
          </w:p>
          <w:p w14:paraId="37EA8B87" w14:textId="71B3F0A7" w:rsidR="00B661AB" w:rsidRDefault="00B661AB" w:rsidP="006E0D12">
            <w:pPr>
              <w:pStyle w:val="ListParagraph"/>
              <w:numPr>
                <w:ilvl w:val="0"/>
                <w:numId w:val="9"/>
              </w:numPr>
              <w:rPr>
                <w:rFonts w:eastAsia="Times New Roman" w:cs="Segoe UI"/>
                <w:sz w:val="20"/>
              </w:rPr>
            </w:pPr>
            <w:r>
              <w:rPr>
                <w:rFonts w:eastAsia="Times New Roman" w:cs="Segoe UI"/>
                <w:sz w:val="20"/>
              </w:rPr>
              <w:t>Facility Bookings</w:t>
            </w:r>
          </w:p>
          <w:p w14:paraId="1F241A66" w14:textId="33C23A56" w:rsidR="00B661AB" w:rsidRDefault="00B661AB" w:rsidP="006E0D12">
            <w:pPr>
              <w:pStyle w:val="ListParagraph"/>
              <w:numPr>
                <w:ilvl w:val="0"/>
                <w:numId w:val="9"/>
              </w:numPr>
              <w:rPr>
                <w:rFonts w:eastAsia="Times New Roman" w:cs="Segoe UI"/>
                <w:sz w:val="20"/>
              </w:rPr>
            </w:pPr>
            <w:r>
              <w:rPr>
                <w:rFonts w:eastAsia="Times New Roman" w:cs="Segoe UI"/>
                <w:sz w:val="20"/>
              </w:rPr>
              <w:t xml:space="preserve">Participant </w:t>
            </w:r>
            <w:bookmarkStart w:id="0" w:name="_GoBack"/>
            <w:bookmarkEnd w:id="0"/>
            <w:r>
              <w:rPr>
                <w:rFonts w:eastAsia="Times New Roman" w:cs="Segoe UI"/>
                <w:sz w:val="20"/>
              </w:rPr>
              <w:t>Registrations</w:t>
            </w:r>
          </w:p>
          <w:p w14:paraId="07B4F995" w14:textId="00254E1F" w:rsidR="007F0D4E" w:rsidRPr="007F0D4E" w:rsidRDefault="007F0D4E" w:rsidP="007F0D4E">
            <w:pPr>
              <w:pStyle w:val="ListParagraph"/>
              <w:numPr>
                <w:ilvl w:val="0"/>
                <w:numId w:val="9"/>
              </w:numPr>
              <w:rPr>
                <w:rFonts w:eastAsia="Times New Roman" w:cs="Segoe UI"/>
                <w:sz w:val="20"/>
              </w:rPr>
            </w:pPr>
            <w:r>
              <w:rPr>
                <w:rFonts w:eastAsia="Times New Roman" w:cs="Segoe UI"/>
                <w:sz w:val="20"/>
              </w:rPr>
              <w:t>Assets and Entitlements Management</w:t>
            </w:r>
          </w:p>
          <w:p w14:paraId="3F352509" w14:textId="77777777" w:rsidR="006E0D12" w:rsidRDefault="006E0D12" w:rsidP="006E0D12">
            <w:pPr>
              <w:pStyle w:val="ListParagraph"/>
              <w:numPr>
                <w:ilvl w:val="0"/>
                <w:numId w:val="9"/>
              </w:numPr>
              <w:rPr>
                <w:rFonts w:eastAsia="Times New Roman" w:cs="Segoe UI"/>
                <w:sz w:val="20"/>
              </w:rPr>
            </w:pPr>
            <w:r>
              <w:rPr>
                <w:rFonts w:eastAsia="Times New Roman" w:cs="Segoe UI"/>
                <w:sz w:val="20"/>
              </w:rPr>
              <w:t>Sponsorship Fulfilment Dialogs</w:t>
            </w:r>
          </w:p>
          <w:p w14:paraId="69B7C3EF" w14:textId="4AF1C2BF" w:rsidR="006E0D12" w:rsidRDefault="006E0D12" w:rsidP="006E0D12">
            <w:pPr>
              <w:pStyle w:val="ListParagraph"/>
              <w:numPr>
                <w:ilvl w:val="0"/>
                <w:numId w:val="9"/>
              </w:numPr>
              <w:rPr>
                <w:rFonts w:eastAsia="Times New Roman" w:cs="Segoe UI"/>
                <w:sz w:val="20"/>
              </w:rPr>
            </w:pPr>
            <w:r>
              <w:rPr>
                <w:rFonts w:eastAsia="Times New Roman" w:cs="Segoe UI"/>
                <w:sz w:val="20"/>
              </w:rPr>
              <w:t>RSVP Offer Automation</w:t>
            </w:r>
          </w:p>
          <w:p w14:paraId="0E8ED11B" w14:textId="2F7DCECC" w:rsidR="006E0D12" w:rsidRDefault="006E0D12" w:rsidP="006E0D12">
            <w:pPr>
              <w:pStyle w:val="ListParagraph"/>
              <w:numPr>
                <w:ilvl w:val="0"/>
                <w:numId w:val="9"/>
              </w:numPr>
              <w:rPr>
                <w:rFonts w:eastAsia="Times New Roman" w:cs="Segoe UI"/>
                <w:sz w:val="20"/>
              </w:rPr>
            </w:pPr>
            <w:r>
              <w:rPr>
                <w:rFonts w:eastAsia="Times New Roman" w:cs="Segoe UI"/>
                <w:sz w:val="20"/>
              </w:rPr>
              <w:t xml:space="preserve">Corporate Portal </w:t>
            </w:r>
            <w:r w:rsidR="007F0D4E">
              <w:rPr>
                <w:rFonts w:eastAsia="Times New Roman" w:cs="Segoe UI"/>
                <w:sz w:val="20"/>
              </w:rPr>
              <w:t>Integration</w:t>
            </w:r>
          </w:p>
          <w:p w14:paraId="7F645EA9" w14:textId="77777777" w:rsidR="006E0D12" w:rsidRDefault="006E0D12" w:rsidP="006E0D12">
            <w:pPr>
              <w:pStyle w:val="ListParagraph"/>
              <w:numPr>
                <w:ilvl w:val="0"/>
                <w:numId w:val="9"/>
              </w:numPr>
              <w:rPr>
                <w:rFonts w:eastAsia="Times New Roman" w:cs="Segoe UI"/>
                <w:sz w:val="20"/>
              </w:rPr>
            </w:pPr>
            <w:r>
              <w:rPr>
                <w:rFonts w:eastAsia="Times New Roman" w:cs="Segoe UI"/>
                <w:sz w:val="20"/>
              </w:rPr>
              <w:t>Food &amp; Beverage Management</w:t>
            </w:r>
          </w:p>
          <w:p w14:paraId="59183C3B" w14:textId="2262CCFB" w:rsidR="007F0D4E" w:rsidRDefault="006E0D12" w:rsidP="007F0D4E">
            <w:pPr>
              <w:pStyle w:val="ListParagraph"/>
              <w:numPr>
                <w:ilvl w:val="0"/>
                <w:numId w:val="9"/>
              </w:numPr>
              <w:rPr>
                <w:rFonts w:eastAsia="Times New Roman" w:cs="Segoe UI"/>
                <w:sz w:val="20"/>
              </w:rPr>
            </w:pPr>
            <w:r>
              <w:rPr>
                <w:rFonts w:eastAsia="Times New Roman" w:cs="Segoe UI"/>
                <w:sz w:val="20"/>
              </w:rPr>
              <w:t xml:space="preserve">e-ticketing </w:t>
            </w:r>
          </w:p>
          <w:p w14:paraId="39A0DEFD" w14:textId="187D24FC" w:rsidR="000D3438" w:rsidRPr="000D3438" w:rsidRDefault="000D3438" w:rsidP="000D3438">
            <w:pPr>
              <w:rPr>
                <w:rFonts w:eastAsia="Times New Roman" w:cs="Segoe UI"/>
                <w:sz w:val="20"/>
              </w:rPr>
            </w:pPr>
            <w:r>
              <w:rPr>
                <w:rFonts w:eastAsia="Times New Roman" w:cs="Segoe UI"/>
                <w:sz w:val="20"/>
              </w:rPr>
              <w:t xml:space="preserve">These items can be added to your deployment by request. </w:t>
            </w:r>
          </w:p>
        </w:tc>
      </w:tr>
    </w:tbl>
    <w:p w14:paraId="1E4E7899" w14:textId="77777777" w:rsidR="002C11CE" w:rsidRDefault="002C11CE"/>
    <w:p w14:paraId="4E756C4C" w14:textId="77777777" w:rsidR="004C0C47" w:rsidRDefault="004C0C47"/>
    <w:sectPr w:rsidR="004C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2E8"/>
    <w:multiLevelType w:val="hybridMultilevel"/>
    <w:tmpl w:val="65B2F9EA"/>
    <w:lvl w:ilvl="0" w:tplc="375C4850">
      <w:start w:val="1"/>
      <w:numFmt w:val="bullet"/>
      <w:lvlText w:val="•"/>
      <w:lvlJc w:val="left"/>
      <w:pPr>
        <w:tabs>
          <w:tab w:val="num" w:pos="720"/>
        </w:tabs>
        <w:ind w:left="720" w:hanging="360"/>
      </w:pPr>
      <w:rPr>
        <w:rFonts w:ascii="Arial" w:hAnsi="Arial" w:hint="default"/>
      </w:rPr>
    </w:lvl>
    <w:lvl w:ilvl="1" w:tplc="8166BD60" w:tentative="1">
      <w:start w:val="1"/>
      <w:numFmt w:val="bullet"/>
      <w:lvlText w:val="•"/>
      <w:lvlJc w:val="left"/>
      <w:pPr>
        <w:tabs>
          <w:tab w:val="num" w:pos="1440"/>
        </w:tabs>
        <w:ind w:left="1440" w:hanging="360"/>
      </w:pPr>
      <w:rPr>
        <w:rFonts w:ascii="Arial" w:hAnsi="Arial" w:hint="default"/>
      </w:rPr>
    </w:lvl>
    <w:lvl w:ilvl="2" w:tplc="A426D1B8" w:tentative="1">
      <w:start w:val="1"/>
      <w:numFmt w:val="bullet"/>
      <w:lvlText w:val="•"/>
      <w:lvlJc w:val="left"/>
      <w:pPr>
        <w:tabs>
          <w:tab w:val="num" w:pos="2160"/>
        </w:tabs>
        <w:ind w:left="2160" w:hanging="360"/>
      </w:pPr>
      <w:rPr>
        <w:rFonts w:ascii="Arial" w:hAnsi="Arial" w:hint="default"/>
      </w:rPr>
    </w:lvl>
    <w:lvl w:ilvl="3" w:tplc="25349A74" w:tentative="1">
      <w:start w:val="1"/>
      <w:numFmt w:val="bullet"/>
      <w:lvlText w:val="•"/>
      <w:lvlJc w:val="left"/>
      <w:pPr>
        <w:tabs>
          <w:tab w:val="num" w:pos="2880"/>
        </w:tabs>
        <w:ind w:left="2880" w:hanging="360"/>
      </w:pPr>
      <w:rPr>
        <w:rFonts w:ascii="Arial" w:hAnsi="Arial" w:hint="default"/>
      </w:rPr>
    </w:lvl>
    <w:lvl w:ilvl="4" w:tplc="E4A2A926" w:tentative="1">
      <w:start w:val="1"/>
      <w:numFmt w:val="bullet"/>
      <w:lvlText w:val="•"/>
      <w:lvlJc w:val="left"/>
      <w:pPr>
        <w:tabs>
          <w:tab w:val="num" w:pos="3600"/>
        </w:tabs>
        <w:ind w:left="3600" w:hanging="360"/>
      </w:pPr>
      <w:rPr>
        <w:rFonts w:ascii="Arial" w:hAnsi="Arial" w:hint="default"/>
      </w:rPr>
    </w:lvl>
    <w:lvl w:ilvl="5" w:tplc="98B285F0" w:tentative="1">
      <w:start w:val="1"/>
      <w:numFmt w:val="bullet"/>
      <w:lvlText w:val="•"/>
      <w:lvlJc w:val="left"/>
      <w:pPr>
        <w:tabs>
          <w:tab w:val="num" w:pos="4320"/>
        </w:tabs>
        <w:ind w:left="4320" w:hanging="360"/>
      </w:pPr>
      <w:rPr>
        <w:rFonts w:ascii="Arial" w:hAnsi="Arial" w:hint="default"/>
      </w:rPr>
    </w:lvl>
    <w:lvl w:ilvl="6" w:tplc="D07A562A" w:tentative="1">
      <w:start w:val="1"/>
      <w:numFmt w:val="bullet"/>
      <w:lvlText w:val="•"/>
      <w:lvlJc w:val="left"/>
      <w:pPr>
        <w:tabs>
          <w:tab w:val="num" w:pos="5040"/>
        </w:tabs>
        <w:ind w:left="5040" w:hanging="360"/>
      </w:pPr>
      <w:rPr>
        <w:rFonts w:ascii="Arial" w:hAnsi="Arial" w:hint="default"/>
      </w:rPr>
    </w:lvl>
    <w:lvl w:ilvl="7" w:tplc="0E3EA200" w:tentative="1">
      <w:start w:val="1"/>
      <w:numFmt w:val="bullet"/>
      <w:lvlText w:val="•"/>
      <w:lvlJc w:val="left"/>
      <w:pPr>
        <w:tabs>
          <w:tab w:val="num" w:pos="5760"/>
        </w:tabs>
        <w:ind w:left="5760" w:hanging="360"/>
      </w:pPr>
      <w:rPr>
        <w:rFonts w:ascii="Arial" w:hAnsi="Arial" w:hint="default"/>
      </w:rPr>
    </w:lvl>
    <w:lvl w:ilvl="8" w:tplc="6EA08A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E2BD9"/>
    <w:multiLevelType w:val="hybridMultilevel"/>
    <w:tmpl w:val="9D9E3F8A"/>
    <w:lvl w:ilvl="0" w:tplc="12F22EA0">
      <w:start w:val="1"/>
      <w:numFmt w:val="bullet"/>
      <w:lvlText w:val="•"/>
      <w:lvlJc w:val="left"/>
      <w:pPr>
        <w:tabs>
          <w:tab w:val="num" w:pos="720"/>
        </w:tabs>
        <w:ind w:left="720" w:hanging="360"/>
      </w:pPr>
      <w:rPr>
        <w:rFonts w:ascii="Arial" w:hAnsi="Arial" w:hint="default"/>
      </w:rPr>
    </w:lvl>
    <w:lvl w:ilvl="1" w:tplc="2BF0F00C">
      <w:start w:val="1"/>
      <w:numFmt w:val="bullet"/>
      <w:lvlText w:val="•"/>
      <w:lvlJc w:val="left"/>
      <w:pPr>
        <w:tabs>
          <w:tab w:val="num" w:pos="1440"/>
        </w:tabs>
        <w:ind w:left="1440" w:hanging="360"/>
      </w:pPr>
      <w:rPr>
        <w:rFonts w:ascii="Arial" w:hAnsi="Arial" w:hint="default"/>
      </w:rPr>
    </w:lvl>
    <w:lvl w:ilvl="2" w:tplc="9C1C6918">
      <w:start w:val="1"/>
      <w:numFmt w:val="bullet"/>
      <w:lvlText w:val="•"/>
      <w:lvlJc w:val="left"/>
      <w:pPr>
        <w:tabs>
          <w:tab w:val="num" w:pos="2160"/>
        </w:tabs>
        <w:ind w:left="2160" w:hanging="360"/>
      </w:pPr>
      <w:rPr>
        <w:rFonts w:ascii="Arial" w:hAnsi="Arial" w:hint="default"/>
      </w:rPr>
    </w:lvl>
    <w:lvl w:ilvl="3" w:tplc="15F81192">
      <w:start w:val="1"/>
      <w:numFmt w:val="bullet"/>
      <w:lvlText w:val="•"/>
      <w:lvlJc w:val="left"/>
      <w:pPr>
        <w:tabs>
          <w:tab w:val="num" w:pos="2880"/>
        </w:tabs>
        <w:ind w:left="2880" w:hanging="360"/>
      </w:pPr>
      <w:rPr>
        <w:rFonts w:ascii="Arial" w:hAnsi="Arial" w:hint="default"/>
      </w:rPr>
    </w:lvl>
    <w:lvl w:ilvl="4" w:tplc="9438C7F0" w:tentative="1">
      <w:start w:val="1"/>
      <w:numFmt w:val="bullet"/>
      <w:lvlText w:val="•"/>
      <w:lvlJc w:val="left"/>
      <w:pPr>
        <w:tabs>
          <w:tab w:val="num" w:pos="3600"/>
        </w:tabs>
        <w:ind w:left="3600" w:hanging="360"/>
      </w:pPr>
      <w:rPr>
        <w:rFonts w:ascii="Arial" w:hAnsi="Arial" w:hint="default"/>
      </w:rPr>
    </w:lvl>
    <w:lvl w:ilvl="5" w:tplc="F7D67FCC" w:tentative="1">
      <w:start w:val="1"/>
      <w:numFmt w:val="bullet"/>
      <w:lvlText w:val="•"/>
      <w:lvlJc w:val="left"/>
      <w:pPr>
        <w:tabs>
          <w:tab w:val="num" w:pos="4320"/>
        </w:tabs>
        <w:ind w:left="4320" w:hanging="360"/>
      </w:pPr>
      <w:rPr>
        <w:rFonts w:ascii="Arial" w:hAnsi="Arial" w:hint="default"/>
      </w:rPr>
    </w:lvl>
    <w:lvl w:ilvl="6" w:tplc="2AB0F41E" w:tentative="1">
      <w:start w:val="1"/>
      <w:numFmt w:val="bullet"/>
      <w:lvlText w:val="•"/>
      <w:lvlJc w:val="left"/>
      <w:pPr>
        <w:tabs>
          <w:tab w:val="num" w:pos="5040"/>
        </w:tabs>
        <w:ind w:left="5040" w:hanging="360"/>
      </w:pPr>
      <w:rPr>
        <w:rFonts w:ascii="Arial" w:hAnsi="Arial" w:hint="default"/>
      </w:rPr>
    </w:lvl>
    <w:lvl w:ilvl="7" w:tplc="CD8ADAF8" w:tentative="1">
      <w:start w:val="1"/>
      <w:numFmt w:val="bullet"/>
      <w:lvlText w:val="•"/>
      <w:lvlJc w:val="left"/>
      <w:pPr>
        <w:tabs>
          <w:tab w:val="num" w:pos="5760"/>
        </w:tabs>
        <w:ind w:left="5760" w:hanging="360"/>
      </w:pPr>
      <w:rPr>
        <w:rFonts w:ascii="Arial" w:hAnsi="Arial" w:hint="default"/>
      </w:rPr>
    </w:lvl>
    <w:lvl w:ilvl="8" w:tplc="E78A1D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17C69"/>
    <w:multiLevelType w:val="hybridMultilevel"/>
    <w:tmpl w:val="4314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D2497"/>
    <w:multiLevelType w:val="hybridMultilevel"/>
    <w:tmpl w:val="D7BCD79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 w15:restartNumberingAfterBreak="0">
    <w:nsid w:val="35360869"/>
    <w:multiLevelType w:val="hybridMultilevel"/>
    <w:tmpl w:val="F90E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937D8"/>
    <w:multiLevelType w:val="hybridMultilevel"/>
    <w:tmpl w:val="4B32537C"/>
    <w:lvl w:ilvl="0" w:tplc="38963BFE">
      <w:start w:val="1"/>
      <w:numFmt w:val="bullet"/>
      <w:lvlText w:val="•"/>
      <w:lvlJc w:val="left"/>
      <w:pPr>
        <w:tabs>
          <w:tab w:val="num" w:pos="720"/>
        </w:tabs>
        <w:ind w:left="720" w:hanging="360"/>
      </w:pPr>
      <w:rPr>
        <w:rFonts w:ascii="Arial" w:hAnsi="Arial" w:hint="default"/>
      </w:rPr>
    </w:lvl>
    <w:lvl w:ilvl="1" w:tplc="DC5411DE" w:tentative="1">
      <w:start w:val="1"/>
      <w:numFmt w:val="bullet"/>
      <w:lvlText w:val="•"/>
      <w:lvlJc w:val="left"/>
      <w:pPr>
        <w:tabs>
          <w:tab w:val="num" w:pos="1440"/>
        </w:tabs>
        <w:ind w:left="1440" w:hanging="360"/>
      </w:pPr>
      <w:rPr>
        <w:rFonts w:ascii="Arial" w:hAnsi="Arial" w:hint="default"/>
      </w:rPr>
    </w:lvl>
    <w:lvl w:ilvl="2" w:tplc="B498B226" w:tentative="1">
      <w:start w:val="1"/>
      <w:numFmt w:val="bullet"/>
      <w:lvlText w:val="•"/>
      <w:lvlJc w:val="left"/>
      <w:pPr>
        <w:tabs>
          <w:tab w:val="num" w:pos="2160"/>
        </w:tabs>
        <w:ind w:left="2160" w:hanging="360"/>
      </w:pPr>
      <w:rPr>
        <w:rFonts w:ascii="Arial" w:hAnsi="Arial" w:hint="default"/>
      </w:rPr>
    </w:lvl>
    <w:lvl w:ilvl="3" w:tplc="F26CE28E" w:tentative="1">
      <w:start w:val="1"/>
      <w:numFmt w:val="bullet"/>
      <w:lvlText w:val="•"/>
      <w:lvlJc w:val="left"/>
      <w:pPr>
        <w:tabs>
          <w:tab w:val="num" w:pos="2880"/>
        </w:tabs>
        <w:ind w:left="2880" w:hanging="360"/>
      </w:pPr>
      <w:rPr>
        <w:rFonts w:ascii="Arial" w:hAnsi="Arial" w:hint="default"/>
      </w:rPr>
    </w:lvl>
    <w:lvl w:ilvl="4" w:tplc="EC7274DC" w:tentative="1">
      <w:start w:val="1"/>
      <w:numFmt w:val="bullet"/>
      <w:lvlText w:val="•"/>
      <w:lvlJc w:val="left"/>
      <w:pPr>
        <w:tabs>
          <w:tab w:val="num" w:pos="3600"/>
        </w:tabs>
        <w:ind w:left="3600" w:hanging="360"/>
      </w:pPr>
      <w:rPr>
        <w:rFonts w:ascii="Arial" w:hAnsi="Arial" w:hint="default"/>
      </w:rPr>
    </w:lvl>
    <w:lvl w:ilvl="5" w:tplc="B810D6A8" w:tentative="1">
      <w:start w:val="1"/>
      <w:numFmt w:val="bullet"/>
      <w:lvlText w:val="•"/>
      <w:lvlJc w:val="left"/>
      <w:pPr>
        <w:tabs>
          <w:tab w:val="num" w:pos="4320"/>
        </w:tabs>
        <w:ind w:left="4320" w:hanging="360"/>
      </w:pPr>
      <w:rPr>
        <w:rFonts w:ascii="Arial" w:hAnsi="Arial" w:hint="default"/>
      </w:rPr>
    </w:lvl>
    <w:lvl w:ilvl="6" w:tplc="A0FEB39A" w:tentative="1">
      <w:start w:val="1"/>
      <w:numFmt w:val="bullet"/>
      <w:lvlText w:val="•"/>
      <w:lvlJc w:val="left"/>
      <w:pPr>
        <w:tabs>
          <w:tab w:val="num" w:pos="5040"/>
        </w:tabs>
        <w:ind w:left="5040" w:hanging="360"/>
      </w:pPr>
      <w:rPr>
        <w:rFonts w:ascii="Arial" w:hAnsi="Arial" w:hint="default"/>
      </w:rPr>
    </w:lvl>
    <w:lvl w:ilvl="7" w:tplc="C31472B2" w:tentative="1">
      <w:start w:val="1"/>
      <w:numFmt w:val="bullet"/>
      <w:lvlText w:val="•"/>
      <w:lvlJc w:val="left"/>
      <w:pPr>
        <w:tabs>
          <w:tab w:val="num" w:pos="5760"/>
        </w:tabs>
        <w:ind w:left="5760" w:hanging="360"/>
      </w:pPr>
      <w:rPr>
        <w:rFonts w:ascii="Arial" w:hAnsi="Arial" w:hint="default"/>
      </w:rPr>
    </w:lvl>
    <w:lvl w:ilvl="8" w:tplc="9DF2DF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EE0A1A"/>
    <w:multiLevelType w:val="hybridMultilevel"/>
    <w:tmpl w:val="5888A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C03F8A"/>
    <w:multiLevelType w:val="hybridMultilevel"/>
    <w:tmpl w:val="A3629978"/>
    <w:lvl w:ilvl="0" w:tplc="172E9EA0">
      <w:start w:val="1"/>
      <w:numFmt w:val="bullet"/>
      <w:lvlText w:val="•"/>
      <w:lvlJc w:val="left"/>
      <w:pPr>
        <w:tabs>
          <w:tab w:val="num" w:pos="720"/>
        </w:tabs>
        <w:ind w:left="720" w:hanging="360"/>
      </w:pPr>
      <w:rPr>
        <w:rFonts w:ascii="Arial" w:hAnsi="Arial" w:hint="default"/>
      </w:rPr>
    </w:lvl>
    <w:lvl w:ilvl="1" w:tplc="089C83C6" w:tentative="1">
      <w:start w:val="1"/>
      <w:numFmt w:val="bullet"/>
      <w:lvlText w:val="•"/>
      <w:lvlJc w:val="left"/>
      <w:pPr>
        <w:tabs>
          <w:tab w:val="num" w:pos="1440"/>
        </w:tabs>
        <w:ind w:left="1440" w:hanging="360"/>
      </w:pPr>
      <w:rPr>
        <w:rFonts w:ascii="Arial" w:hAnsi="Arial" w:hint="default"/>
      </w:rPr>
    </w:lvl>
    <w:lvl w:ilvl="2" w:tplc="C220FEA2" w:tentative="1">
      <w:start w:val="1"/>
      <w:numFmt w:val="bullet"/>
      <w:lvlText w:val="•"/>
      <w:lvlJc w:val="left"/>
      <w:pPr>
        <w:tabs>
          <w:tab w:val="num" w:pos="2160"/>
        </w:tabs>
        <w:ind w:left="2160" w:hanging="360"/>
      </w:pPr>
      <w:rPr>
        <w:rFonts w:ascii="Arial" w:hAnsi="Arial" w:hint="default"/>
      </w:rPr>
    </w:lvl>
    <w:lvl w:ilvl="3" w:tplc="49A6E2C4" w:tentative="1">
      <w:start w:val="1"/>
      <w:numFmt w:val="bullet"/>
      <w:lvlText w:val="•"/>
      <w:lvlJc w:val="left"/>
      <w:pPr>
        <w:tabs>
          <w:tab w:val="num" w:pos="2880"/>
        </w:tabs>
        <w:ind w:left="2880" w:hanging="360"/>
      </w:pPr>
      <w:rPr>
        <w:rFonts w:ascii="Arial" w:hAnsi="Arial" w:hint="default"/>
      </w:rPr>
    </w:lvl>
    <w:lvl w:ilvl="4" w:tplc="189A3BCE" w:tentative="1">
      <w:start w:val="1"/>
      <w:numFmt w:val="bullet"/>
      <w:lvlText w:val="•"/>
      <w:lvlJc w:val="left"/>
      <w:pPr>
        <w:tabs>
          <w:tab w:val="num" w:pos="3600"/>
        </w:tabs>
        <w:ind w:left="3600" w:hanging="360"/>
      </w:pPr>
      <w:rPr>
        <w:rFonts w:ascii="Arial" w:hAnsi="Arial" w:hint="default"/>
      </w:rPr>
    </w:lvl>
    <w:lvl w:ilvl="5" w:tplc="BB72B3C8" w:tentative="1">
      <w:start w:val="1"/>
      <w:numFmt w:val="bullet"/>
      <w:lvlText w:val="•"/>
      <w:lvlJc w:val="left"/>
      <w:pPr>
        <w:tabs>
          <w:tab w:val="num" w:pos="4320"/>
        </w:tabs>
        <w:ind w:left="4320" w:hanging="360"/>
      </w:pPr>
      <w:rPr>
        <w:rFonts w:ascii="Arial" w:hAnsi="Arial" w:hint="default"/>
      </w:rPr>
    </w:lvl>
    <w:lvl w:ilvl="6" w:tplc="7424EA26" w:tentative="1">
      <w:start w:val="1"/>
      <w:numFmt w:val="bullet"/>
      <w:lvlText w:val="•"/>
      <w:lvlJc w:val="left"/>
      <w:pPr>
        <w:tabs>
          <w:tab w:val="num" w:pos="5040"/>
        </w:tabs>
        <w:ind w:left="5040" w:hanging="360"/>
      </w:pPr>
      <w:rPr>
        <w:rFonts w:ascii="Arial" w:hAnsi="Arial" w:hint="default"/>
      </w:rPr>
    </w:lvl>
    <w:lvl w:ilvl="7" w:tplc="5908155E" w:tentative="1">
      <w:start w:val="1"/>
      <w:numFmt w:val="bullet"/>
      <w:lvlText w:val="•"/>
      <w:lvlJc w:val="left"/>
      <w:pPr>
        <w:tabs>
          <w:tab w:val="num" w:pos="5760"/>
        </w:tabs>
        <w:ind w:left="5760" w:hanging="360"/>
      </w:pPr>
      <w:rPr>
        <w:rFonts w:ascii="Arial" w:hAnsi="Arial" w:hint="default"/>
      </w:rPr>
    </w:lvl>
    <w:lvl w:ilvl="8" w:tplc="242AD29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23255C"/>
    <w:multiLevelType w:val="hybridMultilevel"/>
    <w:tmpl w:val="DD3E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0"/>
  </w:num>
  <w:num w:numId="6">
    <w:abstractNumId w:val="5"/>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99"/>
    <w:rsid w:val="00020743"/>
    <w:rsid w:val="00021947"/>
    <w:rsid w:val="00021D0A"/>
    <w:rsid w:val="0002392C"/>
    <w:rsid w:val="00043A35"/>
    <w:rsid w:val="00060BCD"/>
    <w:rsid w:val="00093327"/>
    <w:rsid w:val="00097459"/>
    <w:rsid w:val="000B0E35"/>
    <w:rsid w:val="000D3438"/>
    <w:rsid w:val="000E050A"/>
    <w:rsid w:val="00152435"/>
    <w:rsid w:val="00165A3C"/>
    <w:rsid w:val="001930E9"/>
    <w:rsid w:val="001A10DD"/>
    <w:rsid w:val="001A6194"/>
    <w:rsid w:val="001E59C8"/>
    <w:rsid w:val="001E6D66"/>
    <w:rsid w:val="001F4C7A"/>
    <w:rsid w:val="00200CEE"/>
    <w:rsid w:val="00234150"/>
    <w:rsid w:val="0023430B"/>
    <w:rsid w:val="002352F9"/>
    <w:rsid w:val="0024359F"/>
    <w:rsid w:val="002477C0"/>
    <w:rsid w:val="002A0867"/>
    <w:rsid w:val="002A2EBE"/>
    <w:rsid w:val="002A503B"/>
    <w:rsid w:val="002C11CE"/>
    <w:rsid w:val="003613BD"/>
    <w:rsid w:val="003634B2"/>
    <w:rsid w:val="00370B2A"/>
    <w:rsid w:val="00386779"/>
    <w:rsid w:val="003A53E2"/>
    <w:rsid w:val="003B4565"/>
    <w:rsid w:val="003D4DCD"/>
    <w:rsid w:val="003D51F0"/>
    <w:rsid w:val="003E0511"/>
    <w:rsid w:val="00443112"/>
    <w:rsid w:val="00450D0D"/>
    <w:rsid w:val="0047296A"/>
    <w:rsid w:val="0047458F"/>
    <w:rsid w:val="00490C51"/>
    <w:rsid w:val="00496988"/>
    <w:rsid w:val="004A088F"/>
    <w:rsid w:val="004C0C47"/>
    <w:rsid w:val="004E017A"/>
    <w:rsid w:val="00511CB3"/>
    <w:rsid w:val="005165C4"/>
    <w:rsid w:val="00543218"/>
    <w:rsid w:val="00560699"/>
    <w:rsid w:val="00564BDA"/>
    <w:rsid w:val="005A2B10"/>
    <w:rsid w:val="005A4EDE"/>
    <w:rsid w:val="00616158"/>
    <w:rsid w:val="006961E1"/>
    <w:rsid w:val="006A4A95"/>
    <w:rsid w:val="006E0D12"/>
    <w:rsid w:val="00724536"/>
    <w:rsid w:val="007A2D78"/>
    <w:rsid w:val="007C606B"/>
    <w:rsid w:val="007D5736"/>
    <w:rsid w:val="007E0035"/>
    <w:rsid w:val="007F0D4E"/>
    <w:rsid w:val="007F52E6"/>
    <w:rsid w:val="0080738C"/>
    <w:rsid w:val="00822E87"/>
    <w:rsid w:val="008418CD"/>
    <w:rsid w:val="00847D37"/>
    <w:rsid w:val="008F31C6"/>
    <w:rsid w:val="00967128"/>
    <w:rsid w:val="00993641"/>
    <w:rsid w:val="00A46192"/>
    <w:rsid w:val="00AA0C81"/>
    <w:rsid w:val="00AA4FB0"/>
    <w:rsid w:val="00AC7419"/>
    <w:rsid w:val="00B0288E"/>
    <w:rsid w:val="00B12D77"/>
    <w:rsid w:val="00B217A9"/>
    <w:rsid w:val="00B3670E"/>
    <w:rsid w:val="00B661AB"/>
    <w:rsid w:val="00B926A5"/>
    <w:rsid w:val="00C27444"/>
    <w:rsid w:val="00C41197"/>
    <w:rsid w:val="00C43E01"/>
    <w:rsid w:val="00CB120C"/>
    <w:rsid w:val="00CC3F95"/>
    <w:rsid w:val="00D51FFC"/>
    <w:rsid w:val="00DA2FA1"/>
    <w:rsid w:val="00DE0D62"/>
    <w:rsid w:val="00E67EA7"/>
    <w:rsid w:val="00E76D40"/>
    <w:rsid w:val="00EA5181"/>
    <w:rsid w:val="00F045B0"/>
    <w:rsid w:val="00F451E5"/>
    <w:rsid w:val="00F51545"/>
    <w:rsid w:val="00F70C26"/>
    <w:rsid w:val="00F8210C"/>
    <w:rsid w:val="00F853DB"/>
    <w:rsid w:val="00F91D1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6C33"/>
  <w15:docId w15:val="{CEC40FAB-734D-485D-83D7-2588A5B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8F"/>
    <w:rPr>
      <w:rFonts w:ascii="Tahoma" w:hAnsi="Tahoma" w:cs="Tahoma"/>
      <w:sz w:val="16"/>
      <w:szCs w:val="16"/>
    </w:rPr>
  </w:style>
  <w:style w:type="paragraph" w:styleId="ListParagraph">
    <w:name w:val="List Paragraph"/>
    <w:basedOn w:val="Normal"/>
    <w:uiPriority w:val="34"/>
    <w:qFormat/>
    <w:rsid w:val="007F52E6"/>
    <w:pPr>
      <w:ind w:left="720"/>
      <w:contextualSpacing/>
    </w:pPr>
  </w:style>
  <w:style w:type="paragraph" w:customStyle="1" w:styleId="GuidanceText">
    <w:name w:val="Guidance Text"/>
    <w:basedOn w:val="Normal"/>
    <w:link w:val="GuidanceTextChar"/>
    <w:rsid w:val="00C43E01"/>
    <w:pPr>
      <w:spacing w:after="0" w:line="240" w:lineRule="auto"/>
    </w:pPr>
    <w:rPr>
      <w:rFonts w:ascii="Arial" w:eastAsia="Times New Roman" w:hAnsi="Arial" w:cs="Times New Roman"/>
      <w:i/>
      <w:color w:val="0000FF"/>
      <w:sz w:val="20"/>
      <w:szCs w:val="20"/>
    </w:rPr>
  </w:style>
  <w:style w:type="character" w:customStyle="1" w:styleId="GuidanceTextChar">
    <w:name w:val="Guidance Text Char"/>
    <w:basedOn w:val="DefaultParagraphFont"/>
    <w:link w:val="GuidanceText"/>
    <w:rsid w:val="00C43E01"/>
    <w:rPr>
      <w:rFonts w:ascii="Arial" w:eastAsia="Times New Roman" w:hAnsi="Arial" w:cs="Times New Roman"/>
      <w:i/>
      <w:color w:val="0000FF"/>
      <w:sz w:val="20"/>
      <w:szCs w:val="20"/>
    </w:rPr>
  </w:style>
  <w:style w:type="character" w:styleId="Hyperlink">
    <w:name w:val="Hyperlink"/>
    <w:basedOn w:val="DefaultParagraphFont"/>
    <w:uiPriority w:val="99"/>
    <w:unhideWhenUsed/>
    <w:rsid w:val="008F3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0083">
      <w:bodyDiv w:val="1"/>
      <w:marLeft w:val="0"/>
      <w:marRight w:val="0"/>
      <w:marTop w:val="0"/>
      <w:marBottom w:val="0"/>
      <w:divBdr>
        <w:top w:val="none" w:sz="0" w:space="0" w:color="auto"/>
        <w:left w:val="none" w:sz="0" w:space="0" w:color="auto"/>
        <w:bottom w:val="none" w:sz="0" w:space="0" w:color="auto"/>
        <w:right w:val="none" w:sz="0" w:space="0" w:color="auto"/>
      </w:divBdr>
      <w:divsChild>
        <w:div w:id="1103304388">
          <w:marLeft w:val="360"/>
          <w:marRight w:val="0"/>
          <w:marTop w:val="78"/>
          <w:marBottom w:val="0"/>
          <w:divBdr>
            <w:top w:val="none" w:sz="0" w:space="0" w:color="auto"/>
            <w:left w:val="none" w:sz="0" w:space="0" w:color="auto"/>
            <w:bottom w:val="none" w:sz="0" w:space="0" w:color="auto"/>
            <w:right w:val="none" w:sz="0" w:space="0" w:color="auto"/>
          </w:divBdr>
        </w:div>
        <w:div w:id="785317953">
          <w:marLeft w:val="360"/>
          <w:marRight w:val="0"/>
          <w:marTop w:val="78"/>
          <w:marBottom w:val="0"/>
          <w:divBdr>
            <w:top w:val="none" w:sz="0" w:space="0" w:color="auto"/>
            <w:left w:val="none" w:sz="0" w:space="0" w:color="auto"/>
            <w:bottom w:val="none" w:sz="0" w:space="0" w:color="auto"/>
            <w:right w:val="none" w:sz="0" w:space="0" w:color="auto"/>
          </w:divBdr>
        </w:div>
        <w:div w:id="743796296">
          <w:marLeft w:val="360"/>
          <w:marRight w:val="0"/>
          <w:marTop w:val="78"/>
          <w:marBottom w:val="0"/>
          <w:divBdr>
            <w:top w:val="none" w:sz="0" w:space="0" w:color="auto"/>
            <w:left w:val="none" w:sz="0" w:space="0" w:color="auto"/>
            <w:bottom w:val="none" w:sz="0" w:space="0" w:color="auto"/>
            <w:right w:val="none" w:sz="0" w:space="0" w:color="auto"/>
          </w:divBdr>
        </w:div>
        <w:div w:id="1373922890">
          <w:marLeft w:val="360"/>
          <w:marRight w:val="0"/>
          <w:marTop w:val="78"/>
          <w:marBottom w:val="0"/>
          <w:divBdr>
            <w:top w:val="none" w:sz="0" w:space="0" w:color="auto"/>
            <w:left w:val="none" w:sz="0" w:space="0" w:color="auto"/>
            <w:bottom w:val="none" w:sz="0" w:space="0" w:color="auto"/>
            <w:right w:val="none" w:sz="0" w:space="0" w:color="auto"/>
          </w:divBdr>
        </w:div>
        <w:div w:id="335959860">
          <w:marLeft w:val="360"/>
          <w:marRight w:val="0"/>
          <w:marTop w:val="7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AC9C23B7C0CD438FCF5DD8CA5E0F17" ma:contentTypeVersion="0" ma:contentTypeDescription="Create a new document." ma:contentTypeScope="" ma:versionID="0586493afdbd8e38c2c0e9cc7e366ed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6812-82BE-4092-B44E-C29ADF37B5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C013F9-EE68-40DA-B595-F0B5EFBCF4A7}">
  <ds:schemaRefs>
    <ds:schemaRef ds:uri="http://schemas.microsoft.com/sharepoint/v3/contenttype/forms"/>
  </ds:schemaRefs>
</ds:datastoreItem>
</file>

<file path=customXml/itemProps3.xml><?xml version="1.0" encoding="utf-8"?>
<ds:datastoreItem xmlns:ds="http://schemas.openxmlformats.org/officeDocument/2006/customXml" ds:itemID="{3D4A3B48-5312-4514-95F8-3554D038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8A2A02-7382-485C-A5FB-D6969652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Nalam</dc:creator>
  <cp:lastModifiedBy>Brett Yorgey</cp:lastModifiedBy>
  <cp:revision>3</cp:revision>
  <dcterms:created xsi:type="dcterms:W3CDTF">2019-04-30T22:42:00Z</dcterms:created>
  <dcterms:modified xsi:type="dcterms:W3CDTF">2019-04-30T22:45:00Z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0x01010019AC9C23B7C0CD438FCF5DD8CA5E0F17</vt:lpwstr>
  </property>
</Properties>
</file>