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-37465</wp:posOffset>
                </wp:positionH>
                <wp:positionV relativeFrom="paragraph">
                  <wp:posOffset>-8255</wp:posOffset>
                </wp:positionV>
                <wp:extent cx="8093710" cy="375920"/>
                <wp:effectExtent l="0" t="0" r="0" b="0"/>
                <wp:wrapNone/>
                <wp:docPr id="1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160" cy="375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360">
                          <a:solidFill>
                            <a:srgbClr val="2e74b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#ff6600" stroked="t" style="position:absolute;margin-left:-2.95pt;margin-top:-0.65pt;width:637.2pt;height:29.5pt;mso-position-horizontal-relative:page">
                <w10:wrap type="none"/>
                <v:fill o:detectmouseclick="t" type="solid" color2="#0099ff"/>
                <v:stroke color="#2e74b5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eastAsia="" w:cs="Calibri" w:cstheme="minorHAnsi" w:eastAsiaTheme="majorEastAsia"/>
          <w:sz w:val="20"/>
          <w:szCs w:val="20"/>
        </w:rPr>
      </w:pPr>
      <w:r>
        <w:rPr>
          <w:rFonts w:eastAsia="" w:cs="Calibri" w:cstheme="minorHAnsi" w:eastAsiaTheme="majorEastAsia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eastAsia="" w:cs="Calibri" w:ascii="Times New Roman" w:hAnsi="Times New Roman" w:cstheme="minorHAnsi" w:eastAsiaTheme="majorEastAsia"/>
          <w:b/>
          <w:bCs/>
          <w:sz w:val="28"/>
          <w:szCs w:val="28"/>
        </w:rPr>
        <w:t>GDPR – Import and Registration guide</w:t>
      </w:r>
    </w:p>
    <w:p>
      <w:pPr>
        <w:pStyle w:val="NoSpacing"/>
        <w:jc w:val="center"/>
        <w:rPr>
          <w:rFonts w:ascii="Times New Roman" w:hAnsi="Times New Roman" w:eastAsia="" w:cs="Calibri" w:cstheme="minorHAnsi" w:eastAsiaTheme="majorEastAsia"/>
          <w:b/>
          <w:b/>
          <w:bCs/>
          <w:sz w:val="20"/>
          <w:szCs w:val="20"/>
        </w:rPr>
      </w:pPr>
      <w:r>
        <w:rPr>
          <w:rFonts w:eastAsia="" w:cs="Calibri" w:cstheme="minorHAnsi" w:eastAsiaTheme="majorEastAsia" w:ascii="Times New Roman" w:hAnsi="Times New Roman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3810</wp:posOffset>
            </wp:positionH>
            <wp:positionV relativeFrom="paragraph">
              <wp:posOffset>288925</wp:posOffset>
            </wp:positionV>
            <wp:extent cx="6159500" cy="2133600"/>
            <wp:effectExtent l="0" t="0" r="0" b="0"/>
            <wp:wrapSquare wrapText="largest"/>
            <wp:docPr id="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-1235710</wp:posOffset>
                </wp:positionH>
                <wp:positionV relativeFrom="paragraph">
                  <wp:posOffset>52070</wp:posOffset>
                </wp:positionV>
                <wp:extent cx="8093710" cy="3759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160" cy="375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360">
                          <a:solidFill>
                            <a:srgbClr val="2e74b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6600" stroked="t" style="position:absolute;margin-left:-97.3pt;margin-top:4.1pt;width:637.2pt;height:29.5pt">
                <w10:wrap type="none"/>
                <v:fill o:detectmouseclick="t" type="solid" color2="#0099ff"/>
                <v:stroke color="#2e74b5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955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Contents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57" w:after="57"/>
        <w:ind w:left="45" w:hanging="0"/>
        <w:rPr/>
      </w:pPr>
      <w:hyperlink w:anchor="HowToInstallTheAddOn"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>How to install the add-on?....................................................................................................................................................4</w:t>
        </w:r>
      </w:hyperlink>
      <w:hyperlink w:anchor="RegisterGDPRAddOn">
        <w:r>
          <w:rPr>
            <w:rStyle w:val="InternetLink"/>
            <w:rFonts w:ascii="Times New Roman" w:hAnsi="Times New Roman"/>
            <w:sz w:val="20"/>
            <w:szCs w:val="20"/>
          </w:rPr>
          <w:t xml:space="preserve"> </w:t>
        </w:r>
      </w:hyperlink>
      <w:bookmarkStart w:id="0" w:name="__DdeLink__1937_1566430575"/>
      <w:r>
        <w:rPr>
          <w:rStyle w:val="InternetLink"/>
          <w:rFonts w:ascii="Times New Roman" w:hAnsi="Times New Roman"/>
          <w:sz w:val="20"/>
          <w:szCs w:val="20"/>
          <w:u w:val="none"/>
        </w:rPr>
        <w:t>Register GDPR Add-on</w:t>
      </w:r>
      <w:bookmarkEnd w:id="0"/>
      <w:r>
        <w:rPr>
          <w:rStyle w:val="InternetLink"/>
          <w:rFonts w:ascii="Times New Roman" w:hAnsi="Times New Roman"/>
          <w:sz w:val="20"/>
          <w:szCs w:val="20"/>
          <w:u w:val="none"/>
        </w:rPr>
        <w:t>........................................................................................................................................................4</w:t>
      </w:r>
    </w:p>
    <w:p>
      <w:pPr>
        <w:pStyle w:val="Normal"/>
        <w:spacing w:before="57" w:after="57"/>
        <w:rPr/>
      </w:pPr>
      <w:hyperlink w:anchor="SecurityRolePrivileges"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 xml:space="preserve"> </w:t>
        </w:r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>Security Role Privilege.........................................................................................................................................................6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57" w:after="57"/>
        <w:rPr/>
      </w:pPr>
      <w:hyperlink w:anchor="UninstallGDPR"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 xml:space="preserve"> </w:t>
        </w:r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>Uninstalling the GDPR.........................................................................................................................................................6</w:t>
        </w:r>
      </w:hyperlink>
    </w:p>
    <w:p>
      <w:pPr>
        <w:pStyle w:val="Normal"/>
        <w:spacing w:before="57" w:after="57"/>
        <w:rPr/>
      </w:pPr>
      <w:hyperlink w:anchor="PointsToKeepInMind"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 xml:space="preserve"> </w:t>
        </w:r>
        <w:r>
          <w:rPr>
            <w:rStyle w:val="InternetLink"/>
            <w:rFonts w:ascii="Times New Roman" w:hAnsi="Times New Roman"/>
            <w:sz w:val="20"/>
            <w:szCs w:val="20"/>
            <w:u w:val="none"/>
          </w:rPr>
          <w:t>Points to keep in mind..........................................................................................................................................................6</w:t>
        </w:r>
      </w:hyperlink>
      <w:r>
        <w:rPr>
          <w:rStyle w:val="InternetLink"/>
          <w:rFonts w:ascii="Times New Roman" w:hAnsi="Times New Roman"/>
          <w:color w:val="000000"/>
          <w:sz w:val="20"/>
          <w:szCs w:val="20"/>
          <w:u w:val="none"/>
        </w:rPr>
        <w:br/>
      </w:r>
    </w:p>
    <w:p>
      <w:pPr>
        <w:pStyle w:val="Normal"/>
        <w:rPr>
          <w:rFonts w:ascii="Times New Roman" w:hAnsi="Times New Roman"/>
          <w:sz w:val="20"/>
          <w:szCs w:val="20"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FF3300"/>
          <w:sz w:val="20"/>
          <w:szCs w:val="20"/>
        </w:rPr>
      </w:pPr>
      <w:r>
        <w:rPr>
          <w:rFonts w:ascii="Times New Roman" w:hAnsi="Times New Roman"/>
          <w:b/>
          <w:bCs/>
          <w:color w:val="FF3300"/>
          <w:sz w:val="20"/>
          <w:szCs w:val="20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ind w:left="0" w:hanging="0"/>
        <w:rPr>
          <w:sz w:val="28"/>
          <w:szCs w:val="28"/>
          <w:u w:val="single"/>
        </w:rPr>
      </w:pPr>
      <w:bookmarkStart w:id="3" w:name="HowToInstallTheAddOn"/>
      <w:bookmarkEnd w:id="3"/>
      <w:r>
        <w:rPr>
          <w:rFonts w:ascii="Times New Roman" w:hAnsi="Times New Roman"/>
          <w:b/>
          <w:bCs/>
          <w:sz w:val="28"/>
          <w:szCs w:val="28"/>
          <w:u w:val="single"/>
        </w:rPr>
        <w:t>How to install the add-on?</w:t>
      </w:r>
    </w:p>
    <w:p>
      <w:pPr>
        <w:pStyle w:val="ListParagraph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rPr/>
      </w:pPr>
      <w:r>
        <w:rPr>
          <w:rFonts w:ascii="Times New Roman" w:hAnsi="Times New Roman"/>
        </w:rPr>
        <w:t>Steps to install the ‘GDPR’ Add-on from AppSource.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/>
      </w:pPr>
      <w:r>
        <w:rPr>
          <w:rFonts w:ascii="Times New Roman" w:hAnsi="Times New Roman"/>
        </w:rPr>
        <w:t>Log in into your Dynamics 365 instance with an Admin credentials. In the same browser, the AppSource homepage using the below link:</w:t>
      </w:r>
    </w:p>
    <w:p>
      <w:pPr>
        <w:pStyle w:val="ListParagraph"/>
        <w:rPr/>
      </w:pPr>
      <w:hyperlink r:id="rId3">
        <w:r>
          <w:rPr>
            <w:rStyle w:val="InternetLink"/>
            <w:rFonts w:ascii="Times New Roman" w:hAnsi="Times New Roman"/>
          </w:rPr>
          <w:t>https://appsource.microsoft.com</w:t>
        </w:r>
      </w:hyperlink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/>
      </w:pPr>
      <w:r>
        <w:rPr>
          <w:rFonts w:ascii="Times New Roman" w:hAnsi="Times New Roman"/>
        </w:rPr>
        <w:t xml:space="preserve">Search for the Add-on ‘GDPR’ in the search box as given in the below image: </w:t>
      </w:r>
    </w:p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9500" cy="199326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rPr/>
      </w:pPr>
      <w:r>
        <w:rPr>
          <w:rFonts w:ascii="Times New Roman" w:hAnsi="Times New Roman"/>
        </w:rPr>
        <w:t>For information regarding registration steps and user manual guide, click on the documents link as shown in the below image or click on ‘Free Trial’ button to use the Add-on trial version.</w:t>
      </w:r>
    </w:p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36195</wp:posOffset>
            </wp:positionH>
            <wp:positionV relativeFrom="paragraph">
              <wp:posOffset>257175</wp:posOffset>
            </wp:positionV>
            <wp:extent cx="6127115" cy="332994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On click of the button ‘Free Trial’, a pop-up will get open as shown in the image below: 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1236980</wp:posOffset>
            </wp:positionH>
            <wp:positionV relativeFrom="paragraph">
              <wp:posOffset>43180</wp:posOffset>
            </wp:positionV>
            <wp:extent cx="3827780" cy="2334260"/>
            <wp:effectExtent l="0" t="0" r="0" b="0"/>
            <wp:wrapSquare wrapText="largest"/>
            <wp:docPr id="6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Click on ‘Continue’ to agree with the terms of use and privacy policy agreement.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On click of ‘Continue’, a pop-up will get open. Select the organization where you want to add the Add-on solution and select the check boxes to agree for the legal terms and privacy statement as given in below image.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Click on ‘Agree’ button to proceed further for installation of the Add-on (Please see the Add-on installed as seen in below image.)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The installation takes few minutes to complete. Refresh the web page to validate if the Add-on is installed.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99990" cy="3049270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Once the installation is complete, you would be able to see the ‘INKEY’ area in the sitemap as shown in below image: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651510</wp:posOffset>
            </wp:positionH>
            <wp:positionV relativeFrom="paragraph">
              <wp:posOffset>40005</wp:posOffset>
            </wp:positionV>
            <wp:extent cx="4433570" cy="1209675"/>
            <wp:effectExtent l="0" t="0" r="0" b="0"/>
            <wp:wrapSquare wrapText="largest"/>
            <wp:docPr id="8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bookmarkStart w:id="4" w:name="RegisterGDPRAddOn"/>
      <w:bookmarkStart w:id="5" w:name="__DdeLink__1942_1602234609"/>
      <w:bookmarkEnd w:id="4"/>
      <w:bookmarkEnd w:id="5"/>
      <w:r>
        <w:rPr>
          <w:rFonts w:ascii="Times New Roman" w:hAnsi="Times New Roman"/>
          <w:b/>
          <w:bCs/>
          <w:sz w:val="28"/>
          <w:szCs w:val="28"/>
          <w:u w:val="single"/>
        </w:rPr>
        <w:t>Register GDPR Add-on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Open the GDPR managed solution by navigating Settings -&gt; Solutions -&gt; GDPR.</w:t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9500" cy="1237615"/>
            <wp:effectExtent l="0" t="0" r="0" b="0"/>
            <wp:wrapSquare wrapText="largest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</w:rPr>
        <w:t>2. In the solution pop-up window, navigate to the ‘Configuration’ tab to provide necessary details for Add-on registration.</w:t>
      </w:r>
    </w:p>
    <w:p>
      <w:pPr>
        <w:pStyle w:val="Normal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-15240</wp:posOffset>
            </wp:positionH>
            <wp:positionV relativeFrom="paragraph">
              <wp:posOffset>264795</wp:posOffset>
            </wp:positionV>
            <wp:extent cx="6197600" cy="2447925"/>
            <wp:effectExtent l="0" t="0" r="0" b="0"/>
            <wp:wrapSquare wrapText="largest"/>
            <wp:docPr id="10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Fill all the required details as specified in the ‘Configuration’ and click on the ‘Submit’ button.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9500" cy="1706245"/>
            <wp:effectExtent l="0" t="0" r="0" b="0"/>
            <wp:wrapSquare wrapText="largest"/>
            <wp:docPr id="1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4.  If everything goes well, the add-on will get registered successfully and you would be able to see the window as below: </w:t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9500" cy="2146300"/>
            <wp:effectExtent l="0" t="0" r="0" b="0"/>
            <wp:wrapSquare wrapText="largest"/>
            <wp:docPr id="1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6" w:name="SecurityRolePrivileges"/>
      <w:bookmarkEnd w:id="6"/>
      <w:r>
        <w:rPr>
          <w:rFonts w:ascii="Times New Roman" w:hAnsi="Times New Roman"/>
          <w:b/>
          <w:bCs/>
          <w:sz w:val="28"/>
          <w:szCs w:val="28"/>
          <w:u w:val="single"/>
        </w:rPr>
        <w:t>Security Role Privilege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To configure and access this tool, the user must have the role of GDPR</w:t>
      </w:r>
      <w:r>
        <w:rPr>
          <w:rFonts w:ascii="Times New Roman" w:hAnsi="Times New Roman"/>
          <w:b/>
          <w:bCs/>
        </w:rPr>
        <w:t>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58310" cy="2848610"/>
            <wp:effectExtent l="0" t="0" r="0" b="0"/>
            <wp:wrapSquare wrapText="largest"/>
            <wp:docPr id="1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bookmarkStart w:id="7" w:name="UninstallGDPR"/>
      <w:bookmarkEnd w:id="7"/>
      <w:r>
        <w:rPr>
          <w:rFonts w:ascii="Times New Roman" w:hAnsi="Times New Roman"/>
          <w:b/>
          <w:bCs/>
          <w:sz w:val="28"/>
          <w:szCs w:val="28"/>
          <w:u w:val="single"/>
        </w:rPr>
        <w:t>Un-installing GDPR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</w:rPr>
        <w:t>You can uninstall the ‘GDPR’ add-on as usual, by deleting the managed solution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bookmarkStart w:id="8" w:name="PointsToKeepInMind"/>
      <w:bookmarkEnd w:id="8"/>
      <w:r>
        <w:rPr>
          <w:rFonts w:ascii="Times New Roman" w:hAnsi="Times New Roman"/>
          <w:b/>
          <w:bCs/>
          <w:sz w:val="28"/>
          <w:szCs w:val="28"/>
          <w:u w:val="single"/>
        </w:rPr>
        <w:t>Points to keep in mind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Register the trial at free of cost, validate the features, and then contact us at ‘sales@inkeysolutions.com’ to purchase a licensed copy, if you’re interested.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This add-on can be used as a trial, for 15 days.</w:t>
      </w:r>
    </w:p>
    <w:sectPr>
      <w:headerReference w:type="default" r:id="rId14"/>
      <w:footerReference w:type="default" r:id="rId15"/>
      <w:type w:val="nextPage"/>
      <w:pgSz w:w="11906" w:h="16838"/>
      <w:pgMar w:left="1134" w:right="1072" w:header="0" w:top="958" w:footer="0" w:bottom="9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Page - </w:t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4512945</wp:posOffset>
          </wp:positionH>
          <wp:positionV relativeFrom="paragraph">
            <wp:posOffset>-423545</wp:posOffset>
          </wp:positionV>
          <wp:extent cx="1871980" cy="548005"/>
          <wp:effectExtent l="0" t="0" r="0" b="0"/>
          <wp:wrapSquare wrapText="largest"/>
          <wp:docPr id="1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IN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IN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2255d"/>
    <w:rPr>
      <w:color w:val="0563C1" w:themeColor="hyperlink"/>
      <w:u w:val="single"/>
    </w:rPr>
  </w:style>
  <w:style w:type="character" w:styleId="IndexLink" w:customStyle="1">
    <w:name w:val="Index Link"/>
    <w:qFormat/>
    <w:rPr/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/>
      <w:bCs/>
    </w:rPr>
  </w:style>
  <w:style w:type="character" w:styleId="NumberingSymbols" w:customStyle="1">
    <w:name w:val="Numbering Symbols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2255d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255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824d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824d3"/>
    <w:rPr>
      <w:rFonts w:cs="Mangal"/>
      <w:color w:val="00000A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824d3"/>
    <w:rPr>
      <w:rFonts w:cs="Mangal"/>
      <w:b/>
      <w:bCs/>
      <w:color w:val="00000A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824d3"/>
    <w:rPr>
      <w:rFonts w:ascii="Segoe UI" w:hAnsi="Segoe UI" w:cs="Mangal"/>
      <w:color w:val="00000A"/>
      <w:sz w:val="18"/>
      <w:szCs w:val="16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Arial" w:eastAsiaTheme="minorEastAsia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orizontalLine" w:customStyle="1">
    <w:name w:val="Horizontal Line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824d3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824d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24d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psource.microsoft.com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Application>LibreOffice/5.1.1.3$Windows_x86 LibreOffice_project/89f508ef3ecebd2cfb8e1def0f0ba9a803b88a6d</Application>
  <Pages>7</Pages>
  <Words>391</Words>
  <CharactersWithSpaces>2678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2018-01-11T11:07:00Z</dcterms:created>
  <dc:creator/>
  <dc:description/>
  <dc:language>en-IN</dc:language>
  <cp:lastModifiedBy/>
  <dcterms:modified xsi:type="dcterms:W3CDTF">2018-08-30T19:57:16Z</dcterms:modified>
  <cp:revision>332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