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media/image21.jpg" ContentType="image/jpeg"/>
  <Override PartName="/word/media/image22.jpg" ContentType="image/jpeg"/>
  <Override PartName="/word/media/image23.jpg" ContentType="image/jpeg"/>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media/image104.jpg" ContentType="image/jpeg"/>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0516" w14:textId="3A9E475B" w:rsidR="00017F76" w:rsidRDefault="00D81509" w:rsidP="0016257A">
      <w:pPr>
        <w:pStyle w:val="Heading1"/>
        <w:jc w:val="left"/>
      </w:pPr>
      <w:r w:rsidRPr="0016257A">
        <w:rPr>
          <w:color w:val="FFFFFF" w:themeColor="background1"/>
        </w:rPr>
        <w:drawing>
          <wp:anchor distT="0" distB="0" distL="114300" distR="114300" simplePos="0" relativeHeight="251658240" behindDoc="1" locked="0" layoutInCell="1" allowOverlap="1" wp14:anchorId="17DE220C" wp14:editId="714B0A15">
            <wp:simplePos x="0" y="0"/>
            <wp:positionH relativeFrom="page">
              <wp:align>left</wp:align>
            </wp:positionH>
            <wp:positionV relativeFrom="paragraph">
              <wp:posOffset>-456565</wp:posOffset>
            </wp:positionV>
            <wp:extent cx="7753350" cy="10050145"/>
            <wp:effectExtent l="0" t="0" r="0" b="0"/>
            <wp:wrapNone/>
            <wp:docPr id="24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ice of Annual Shareholders Meeting and Proxy Statement 2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5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7A" w:rsidRPr="0016257A">
        <w:rPr>
          <w:color w:val="FFFFFF" w:themeColor="background1"/>
        </w:rPr>
        <w:t>Microsoft Notice of Annual Shareholders meeting and proxy Statement 2018</w:t>
      </w:r>
    </w:p>
    <w:p w14:paraId="1C45B287" w14:textId="77777777" w:rsidR="009D0A75" w:rsidRDefault="009D0A75">
      <w:pPr>
        <w:rPr>
          <w:rFonts w:ascii="Arial" w:hAnsi="Arial" w:cs="Arial"/>
        </w:rPr>
      </w:pPr>
      <w:r>
        <w:rPr>
          <w:rFonts w:ascii="Arial" w:hAnsi="Arial" w:cs="Arial"/>
        </w:rPr>
        <w:br w:type="page"/>
      </w:r>
    </w:p>
    <w:p w14:paraId="133BB1BE" w14:textId="7898217C" w:rsidR="00C023BE" w:rsidRPr="00C023BE" w:rsidRDefault="00C023BE" w:rsidP="00C023BE">
      <w:pPr>
        <w:pStyle w:val="NormalWeb"/>
        <w:spacing w:before="0" w:beforeAutospacing="0" w:after="0" w:afterAutospacing="0"/>
        <w:ind w:left="1593" w:right="244"/>
        <w:rPr>
          <w:rFonts w:ascii="Arial" w:hAnsi="Arial" w:cs="Arial"/>
          <w:b/>
          <w:color w:val="FFFFFF" w:themeColor="background1"/>
          <w:sz w:val="2"/>
          <w:szCs w:val="2"/>
        </w:rPr>
      </w:pPr>
      <w:r w:rsidRPr="00C023BE">
        <w:rPr>
          <w:rFonts w:ascii="Arial" w:hAnsi="Arial" w:cs="Arial"/>
          <w:b/>
          <w:color w:val="FFFFFF" w:themeColor="background1"/>
          <w:sz w:val="2"/>
          <w:szCs w:val="2"/>
        </w:rPr>
        <w:lastRenderedPageBreak/>
        <w:t>Letter from our independent chairman and our CEO</w:t>
      </w:r>
      <w:r w:rsidR="004B143B">
        <w:rPr>
          <w:rFonts w:ascii="Arial" w:hAnsi="Arial" w:cs="Arial"/>
          <w:noProof/>
          <w:szCs w:val="18"/>
        </w:rPr>
        <w:drawing>
          <wp:inline distT="0" distB="0" distL="0" distR="0" wp14:anchorId="2CC12EB9" wp14:editId="0A2A3D5C">
            <wp:extent cx="6223000" cy="511175"/>
            <wp:effectExtent l="0" t="0" r="6350" b="3175"/>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hairmanletter.PNG"/>
                    <pic:cNvPicPr/>
                  </pic:nvPicPr>
                  <pic:blipFill rotWithShape="1">
                    <a:blip r:embed="rId12">
                      <a:extLst>
                        <a:ext uri="{28A0092B-C50C-407E-A947-70E740481C1C}">
                          <a14:useLocalDpi xmlns:a14="http://schemas.microsoft.com/office/drawing/2010/main" val="0"/>
                        </a:ext>
                      </a:extLst>
                    </a:blip>
                    <a:srcRect r="9259"/>
                    <a:stretch/>
                  </pic:blipFill>
                  <pic:spPr bwMode="auto">
                    <a:xfrm>
                      <a:off x="0" y="0"/>
                      <a:ext cx="6223000" cy="511175"/>
                    </a:xfrm>
                    <a:prstGeom prst="rect">
                      <a:avLst/>
                    </a:prstGeom>
                    <a:ln>
                      <a:noFill/>
                    </a:ln>
                    <a:extLst>
                      <a:ext uri="{53640926-AAD7-44D8-BBD7-CCE9431645EC}">
                        <a14:shadowObscured xmlns:a14="http://schemas.microsoft.com/office/drawing/2010/main"/>
                      </a:ext>
                    </a:extLst>
                  </pic:spPr>
                </pic:pic>
              </a:graphicData>
            </a:graphic>
          </wp:inline>
        </w:drawing>
      </w:r>
    </w:p>
    <w:p w14:paraId="33637BF6" w14:textId="5635F9B1" w:rsidR="009D0A75" w:rsidRDefault="00C023BE" w:rsidP="009D0A75">
      <w:pPr>
        <w:pStyle w:val="NormalWeb"/>
        <w:spacing w:before="240" w:beforeAutospacing="0" w:after="0" w:afterAutospacing="0"/>
        <w:ind w:left="1593" w:right="244"/>
        <w:rPr>
          <w:rFonts w:ascii="Arial" w:hAnsi="Arial" w:cs="Arial"/>
          <w:szCs w:val="18"/>
        </w:rPr>
      </w:pPr>
      <w:r>
        <w:rPr>
          <w:rFonts w:ascii="Arial" w:hAnsi="Arial" w:cs="Arial"/>
          <w:noProof/>
          <w:szCs w:val="18"/>
        </w:rPr>
        <w:drawing>
          <wp:anchor distT="0" distB="0" distL="114300" distR="114300" simplePos="0" relativeHeight="251658259" behindDoc="0" locked="0" layoutInCell="1" allowOverlap="1" wp14:anchorId="6D719674" wp14:editId="3AE1E58F">
            <wp:simplePos x="0" y="0"/>
            <wp:positionH relativeFrom="column">
              <wp:posOffset>4158891</wp:posOffset>
            </wp:positionH>
            <wp:positionV relativeFrom="paragraph">
              <wp:posOffset>105328</wp:posOffset>
            </wp:positionV>
            <wp:extent cx="2507925" cy="2825750"/>
            <wp:effectExtent l="0" t="0" r="6985" b="0"/>
            <wp:wrapSquare wrapText="bothSides"/>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atyajohn.jpg"/>
                    <pic:cNvPicPr/>
                  </pic:nvPicPr>
                  <pic:blipFill>
                    <a:blip r:embed="rId13">
                      <a:extLst>
                        <a:ext uri="{28A0092B-C50C-407E-A947-70E740481C1C}">
                          <a14:useLocalDpi xmlns:a14="http://schemas.microsoft.com/office/drawing/2010/main" val="0"/>
                        </a:ext>
                      </a:extLst>
                    </a:blip>
                    <a:stretch>
                      <a:fillRect/>
                    </a:stretch>
                  </pic:blipFill>
                  <pic:spPr>
                    <a:xfrm>
                      <a:off x="0" y="0"/>
                      <a:ext cx="2507925" cy="2825750"/>
                    </a:xfrm>
                    <a:prstGeom prst="rect">
                      <a:avLst/>
                    </a:prstGeom>
                  </pic:spPr>
                </pic:pic>
              </a:graphicData>
            </a:graphic>
            <wp14:sizeRelH relativeFrom="page">
              <wp14:pctWidth>0</wp14:pctWidth>
            </wp14:sizeRelH>
            <wp14:sizeRelV relativeFrom="page">
              <wp14:pctHeight>0</wp14:pctHeight>
            </wp14:sizeRelV>
          </wp:anchor>
        </w:drawing>
      </w:r>
      <w:r w:rsidR="009D0A75">
        <w:rPr>
          <w:rFonts w:ascii="Arial" w:hAnsi="Arial" w:cs="Arial"/>
          <w:szCs w:val="18"/>
        </w:rPr>
        <w:t>October 16, 2018</w:t>
      </w:r>
    </w:p>
    <w:p w14:paraId="0A9749F6" w14:textId="47AD00C3" w:rsidR="009D0A75" w:rsidRPr="009D0A75" w:rsidRDefault="009D0A75" w:rsidP="009D0A75">
      <w:pPr>
        <w:pStyle w:val="NormalWeb"/>
        <w:spacing w:before="0" w:beforeAutospacing="0" w:after="0" w:afterAutospacing="0"/>
        <w:ind w:left="1593" w:right="244"/>
        <w:rPr>
          <w:rFonts w:ascii="Arial" w:hAnsi="Arial" w:cs="Arial"/>
          <w:szCs w:val="18"/>
        </w:rPr>
      </w:pPr>
    </w:p>
    <w:p w14:paraId="68FD21AE" w14:textId="02EC190F" w:rsidR="009D0A75" w:rsidRPr="00E95E4F" w:rsidRDefault="009D0A75" w:rsidP="009D0A75">
      <w:pPr>
        <w:pStyle w:val="NormalWeb"/>
        <w:spacing w:before="0" w:beforeAutospacing="0" w:after="0" w:afterAutospacing="0"/>
        <w:ind w:left="1593" w:right="244"/>
        <w:rPr>
          <w:rFonts w:ascii="Arial" w:hAnsi="Arial" w:cs="Arial"/>
          <w:b/>
          <w:color w:val="0083C0"/>
          <w:szCs w:val="18"/>
        </w:rPr>
      </w:pPr>
      <w:r w:rsidRPr="00E95E4F">
        <w:rPr>
          <w:rFonts w:ascii="Arial" w:hAnsi="Arial" w:cs="Arial"/>
          <w:b/>
          <w:color w:val="0083C0"/>
          <w:szCs w:val="18"/>
        </w:rPr>
        <w:t>Dear Shareholder,</w:t>
      </w:r>
    </w:p>
    <w:p w14:paraId="5201FCB5" w14:textId="429A4486" w:rsidR="009D0A75" w:rsidRPr="009D0A75" w:rsidRDefault="009D0A75" w:rsidP="009D0A75">
      <w:pPr>
        <w:pStyle w:val="NormalWeb"/>
        <w:spacing w:before="0" w:beforeAutospacing="0" w:after="0" w:afterAutospacing="0"/>
        <w:ind w:left="1593" w:right="244"/>
        <w:rPr>
          <w:rFonts w:ascii="Arial" w:hAnsi="Arial" w:cs="Arial"/>
          <w:szCs w:val="18"/>
        </w:rPr>
      </w:pPr>
    </w:p>
    <w:p w14:paraId="7E5042BD" w14:textId="6C6669E5" w:rsidR="009D0A75" w:rsidRPr="009D0A75" w:rsidRDefault="009D0A75" w:rsidP="009D0A75">
      <w:pPr>
        <w:pStyle w:val="NormalWeb"/>
        <w:spacing w:before="0" w:beforeAutospacing="0" w:after="0" w:afterAutospacing="0"/>
        <w:ind w:left="1593" w:right="244"/>
        <w:rPr>
          <w:rFonts w:ascii="Arial" w:hAnsi="Arial" w:cs="Arial"/>
          <w:szCs w:val="18"/>
        </w:rPr>
      </w:pPr>
      <w:r w:rsidRPr="009D0A75">
        <w:rPr>
          <w:rFonts w:ascii="Arial" w:hAnsi="Arial" w:cs="Arial"/>
          <w:szCs w:val="18"/>
        </w:rPr>
        <w:t>We invite you to attend the Annual Shareholders Meeting of Microsoft Corporation (“Annual Meeting”), which will be held at Meydenbauer Center, 11100 NE 6th Street, Bellevue, Washington 98004, on November 28, 2018 at 8:00 a.m. Pacific Time. Doors open at 7:00 a.m. Microsoft Store associates will be on hand to help you experience Microsoft’s latest Surface devices and Xbox consoles. Driving directions to Meydenbauer Center are on page 69. Parking will be validated only for the Meydenbauer Center garage. Parking is limited, so plan ahead if you are driving to the meeting.</w:t>
      </w:r>
    </w:p>
    <w:p w14:paraId="4650E8DB" w14:textId="77777777" w:rsidR="009D0A75" w:rsidRDefault="009D0A75" w:rsidP="009D0A75">
      <w:pPr>
        <w:pStyle w:val="NormalWeb"/>
        <w:spacing w:before="0" w:beforeAutospacing="0" w:after="0" w:afterAutospacing="0"/>
        <w:rPr>
          <w:rFonts w:ascii="Arial" w:hAnsi="Arial" w:cs="Arial"/>
        </w:rPr>
      </w:pPr>
      <w:r>
        <w:rPr>
          <w:rFonts w:ascii="Arial" w:hAnsi="Arial" w:cs="Arial"/>
        </w:rPr>
        <w:t> </w:t>
      </w:r>
    </w:p>
    <w:p w14:paraId="474B1CA2" w14:textId="2D583AF2" w:rsidR="00D5174B" w:rsidRDefault="009D0A75" w:rsidP="002213B1">
      <w:pPr>
        <w:pStyle w:val="NormalWeb"/>
        <w:spacing w:before="0" w:beforeAutospacing="0" w:after="40" w:afterAutospacing="0"/>
        <w:ind w:left="1593" w:right="244"/>
        <w:rPr>
          <w:rFonts w:ascii="Arial" w:hAnsi="Arial" w:cs="Arial"/>
          <w:szCs w:val="18"/>
        </w:rPr>
      </w:pPr>
      <w:r>
        <w:rPr>
          <w:rFonts w:ascii="Arial" w:hAnsi="Arial" w:cs="Arial"/>
          <w:szCs w:val="18"/>
        </w:rPr>
        <w:t>The Notice of 2018 Annual Shareholders Meeting and this Proxy Statement contain details of the business to be conducted at the Annual Meeting.</w:t>
      </w:r>
    </w:p>
    <w:p w14:paraId="49C16E3A" w14:textId="77777777" w:rsidR="00D5174B" w:rsidRDefault="00D5174B" w:rsidP="009D0A75">
      <w:pPr>
        <w:pStyle w:val="NormalWeb"/>
        <w:spacing w:before="0" w:beforeAutospacing="0" w:after="0" w:afterAutospacing="0"/>
        <w:ind w:left="1593" w:right="244"/>
        <w:rPr>
          <w:rFonts w:ascii="Arial" w:hAnsi="Arial" w:cs="Arial"/>
          <w:szCs w:val="18"/>
        </w:rPr>
      </w:pPr>
    </w:p>
    <w:p w14:paraId="5A625A7B" w14:textId="77777777" w:rsidR="00C023BE" w:rsidRDefault="00C023BE" w:rsidP="00017F76">
      <w:pPr>
        <w:pStyle w:val="NormalWeb"/>
        <w:spacing w:before="0" w:beforeAutospacing="0" w:after="0" w:afterAutospacing="0"/>
        <w:ind w:left="1593" w:right="244"/>
        <w:rPr>
          <w:rFonts w:ascii="Arial" w:hAnsi="Arial" w:cs="Arial"/>
          <w:szCs w:val="18"/>
        </w:rPr>
      </w:pPr>
    </w:p>
    <w:p w14:paraId="17DE0533" w14:textId="06F0AE7B" w:rsidR="00017F76" w:rsidRPr="007F2A67" w:rsidRDefault="00017F76" w:rsidP="00017F76">
      <w:pPr>
        <w:pStyle w:val="NormalWeb"/>
        <w:spacing w:before="0" w:beforeAutospacing="0" w:after="0" w:afterAutospacing="0"/>
        <w:ind w:left="1593" w:right="244"/>
        <w:rPr>
          <w:rFonts w:ascii="Arial" w:hAnsi="Arial" w:cs="Arial"/>
          <w:szCs w:val="18"/>
        </w:rPr>
      </w:pPr>
      <w:r>
        <w:rPr>
          <w:rFonts w:ascii="Arial" w:hAnsi="Arial" w:cs="Arial"/>
          <w:szCs w:val="18"/>
        </w:rPr>
        <w:t xml:space="preserve">Whether or not you attend the Annual Meeting, it is important that your shares be represented and voted at the meeting. We urge you to promptly vote and submit your proxy via the Internet, by phone, or by signing, dating, and returning the enclosed proxy card in the envelope provided for your convenience. If you attend the Annual Meeting, you can vote in person even if you previously submitted your proxy. </w:t>
      </w:r>
    </w:p>
    <w:p w14:paraId="17DE0534" w14:textId="77777777" w:rsidR="00017F76" w:rsidRDefault="00017F76" w:rsidP="00017F76">
      <w:pPr>
        <w:pStyle w:val="NormalWeb"/>
        <w:spacing w:before="240" w:beforeAutospacing="0" w:after="0" w:afterAutospacing="0"/>
        <w:ind w:left="1593" w:right="244"/>
        <w:rPr>
          <w:rFonts w:ascii="Arial" w:hAnsi="Arial" w:cs="Arial"/>
          <w:szCs w:val="18"/>
        </w:rPr>
      </w:pPr>
      <w:r>
        <w:rPr>
          <w:rFonts w:ascii="Arial" w:hAnsi="Arial" w:cs="Arial"/>
          <w:szCs w:val="18"/>
        </w:rPr>
        <w:t xml:space="preserve">This year’s shareholder question and answer session will include both live questions and questions submitted in advance. You may submit a question in advance of the meeting at </w:t>
      </w:r>
      <w:r>
        <w:rPr>
          <w:rFonts w:ascii="Arial" w:hAnsi="Arial" w:cs="Arial"/>
          <w:szCs w:val="18"/>
          <w:u w:val="single"/>
        </w:rPr>
        <w:t>www.proxyvote.com</w:t>
      </w:r>
      <w:r>
        <w:rPr>
          <w:rFonts w:ascii="Arial" w:hAnsi="Arial" w:cs="Arial"/>
          <w:szCs w:val="18"/>
        </w:rPr>
        <w:t xml:space="preserve"> after logging in with the control number found next to the label “Control Number” for postal mail recipients or next to the field labeled “Control Number” within the body of your email. We will respond to you by email if your online question isn’t answered during the meeting. </w:t>
      </w:r>
    </w:p>
    <w:p w14:paraId="17DE0535" w14:textId="77777777" w:rsidR="00017F76" w:rsidRDefault="00017F76" w:rsidP="00017F76">
      <w:pPr>
        <w:pStyle w:val="NormalWeb"/>
        <w:spacing w:before="240" w:beforeAutospacing="0" w:after="0" w:afterAutospacing="0"/>
        <w:ind w:left="1593" w:right="244"/>
        <w:rPr>
          <w:rFonts w:ascii="Arial" w:hAnsi="Arial" w:cs="Arial"/>
          <w:szCs w:val="18"/>
        </w:rPr>
      </w:pPr>
      <w:r>
        <w:rPr>
          <w:rFonts w:ascii="Arial" w:hAnsi="Arial" w:cs="Arial"/>
          <w:szCs w:val="18"/>
        </w:rPr>
        <w:t xml:space="preserve">For those who can’t attend in person, we again are offering a virtual shareholder meeting in which you can view the meeting, submit questions, and vote online at </w:t>
      </w:r>
      <w:r>
        <w:rPr>
          <w:rFonts w:ascii="Arial" w:hAnsi="Arial" w:cs="Arial"/>
          <w:szCs w:val="18"/>
          <w:u w:val="single"/>
        </w:rPr>
        <w:t>microsoft.onlineshareholdermeeting.com</w:t>
      </w:r>
      <w:r>
        <w:rPr>
          <w:rFonts w:ascii="Arial" w:hAnsi="Arial" w:cs="Arial"/>
          <w:szCs w:val="18"/>
        </w:rPr>
        <w:t xml:space="preserve">. We will also provide a live webcast of the Annual Meeting from the Microsoft Investor Relations website at </w:t>
      </w:r>
      <w:r>
        <w:rPr>
          <w:rFonts w:ascii="Arial" w:hAnsi="Arial" w:cs="Arial"/>
          <w:szCs w:val="18"/>
          <w:u w:val="single"/>
        </w:rPr>
        <w:t>www.microsoft.com/investor</w:t>
      </w:r>
      <w:r>
        <w:rPr>
          <w:rFonts w:ascii="Arial" w:hAnsi="Arial" w:cs="Arial"/>
          <w:szCs w:val="18"/>
        </w:rPr>
        <w:t xml:space="preserve">. A transcript with video and audio of the entire Annual Meeting will be available on the Investor Relations website after the meeting. We hope this will allow those who cannot attend the meeting in person to hear Microsoft executives discuss the past year’s results and our future opportunities. In addition, we make available at our Investor Relations website a variety of information for investors. Our goal is to maintain the Investor Relations website as a portal through which investors can easily find pertinent information about us. </w:t>
      </w:r>
    </w:p>
    <w:p w14:paraId="17DE0536" w14:textId="77777777" w:rsidR="00017F76" w:rsidRDefault="00017F76" w:rsidP="00017F76">
      <w:pPr>
        <w:pStyle w:val="NormalWeb"/>
        <w:spacing w:before="240" w:beforeAutospacing="0" w:after="0" w:afterAutospacing="0"/>
        <w:ind w:left="1593" w:right="244"/>
        <w:rPr>
          <w:rFonts w:ascii="Arial" w:hAnsi="Arial" w:cs="Arial"/>
          <w:szCs w:val="18"/>
        </w:rPr>
      </w:pPr>
      <w:r>
        <w:rPr>
          <w:rFonts w:ascii="Arial" w:hAnsi="Arial" w:cs="Arial"/>
          <w:szCs w:val="18"/>
        </w:rPr>
        <w:t xml:space="preserve">On behalf of the Board of Directors, thank you for your continued investment in Microsoft. We look forward to greeting as many of you as possible. </w:t>
      </w:r>
    </w:p>
    <w:p w14:paraId="17DE0537" w14:textId="0630E1F4" w:rsidR="00017F76" w:rsidRPr="00854978" w:rsidRDefault="00017F76" w:rsidP="00854978">
      <w:pPr>
        <w:pStyle w:val="NormalWeb"/>
        <w:spacing w:before="240" w:beforeAutospacing="0" w:after="0" w:afterAutospacing="0"/>
        <w:ind w:left="1593" w:right="244"/>
        <w:rPr>
          <w:rFonts w:ascii="Arial" w:hAnsi="Arial" w:cs="Arial"/>
          <w:szCs w:val="18"/>
        </w:rPr>
      </w:pPr>
      <w:r w:rsidRPr="00854978">
        <w:rPr>
          <w:rFonts w:ascii="Arial" w:hAnsi="Arial" w:cs="Arial"/>
          <w:szCs w:val="18"/>
        </w:rPr>
        <w:t>Sincerely,</w:t>
      </w:r>
    </w:p>
    <w:p w14:paraId="17DE0538" w14:textId="77777777" w:rsidR="00017F76" w:rsidRDefault="00017F76" w:rsidP="00017F76">
      <w:pPr>
        <w:pStyle w:val="NormalWeb"/>
        <w:keepNext/>
        <w:spacing w:before="0" w:beforeAutospacing="0" w:after="0" w:afterAutospacing="0"/>
      </w:pPr>
      <w:r>
        <w:t> </w:t>
      </w:r>
    </w:p>
    <w:tbl>
      <w:tblPr>
        <w:tblW w:w="0" w:type="auto"/>
        <w:jc w:val="right"/>
        <w:tblLayout w:type="fixed"/>
        <w:tblCellMar>
          <w:left w:w="0" w:type="dxa"/>
          <w:right w:w="0" w:type="dxa"/>
        </w:tblCellMar>
        <w:tblLook w:val="0600" w:firstRow="0" w:lastRow="0" w:firstColumn="0" w:lastColumn="0" w:noHBand="1" w:noVBand="1"/>
      </w:tblPr>
      <w:tblGrid>
        <w:gridCol w:w="4572"/>
        <w:gridCol w:w="6012"/>
      </w:tblGrid>
      <w:tr w:rsidR="00017F76" w14:paraId="17DE053F" w14:textId="77777777" w:rsidTr="00322930">
        <w:trPr>
          <w:cantSplit/>
          <w:jc w:val="right"/>
        </w:trPr>
        <w:tc>
          <w:tcPr>
            <w:tcW w:w="4572" w:type="dxa"/>
            <w:hideMark/>
          </w:tcPr>
          <w:p w14:paraId="17DE0539" w14:textId="77777777" w:rsidR="00017F76" w:rsidRPr="007F2A67" w:rsidRDefault="00D81509" w:rsidP="00015741">
            <w:pPr>
              <w:pStyle w:val="NormalWeb"/>
              <w:spacing w:before="0" w:beforeAutospacing="0" w:after="0" w:afterAutospacing="0"/>
              <w:ind w:left="1377"/>
              <w:rPr>
                <w:rFonts w:ascii="Arial" w:hAnsi="Arial" w:cs="Arial"/>
                <w:szCs w:val="18"/>
              </w:rPr>
            </w:pPr>
            <w:r w:rsidRPr="00AB0EE8">
              <w:rPr>
                <w:rFonts w:ascii="Arial" w:hAnsi="Arial" w:cs="Arial"/>
                <w:noProof/>
                <w:szCs w:val="18"/>
              </w:rPr>
              <w:drawing>
                <wp:inline distT="0" distB="0" distL="0" distR="0" wp14:anchorId="17DE2212" wp14:editId="2DB39CD6">
                  <wp:extent cx="1914525" cy="495300"/>
                  <wp:effectExtent l="0" t="0" r="0" b="0"/>
                  <wp:docPr id="2"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p>
          <w:p w14:paraId="17DE053A" w14:textId="77777777" w:rsidR="00017F76" w:rsidRDefault="00017F76" w:rsidP="00015741">
            <w:pPr>
              <w:pStyle w:val="NormalWeb"/>
              <w:spacing w:before="0" w:beforeAutospacing="0" w:after="0" w:afterAutospacing="0"/>
              <w:ind w:left="1377"/>
              <w:rPr>
                <w:rFonts w:ascii="Arial" w:hAnsi="Arial" w:cs="Arial"/>
                <w:szCs w:val="18"/>
              </w:rPr>
            </w:pPr>
            <w:r>
              <w:rPr>
                <w:rFonts w:ascii="Arial" w:hAnsi="Arial" w:cs="Arial"/>
                <w:b/>
                <w:bCs/>
                <w:szCs w:val="18"/>
              </w:rPr>
              <w:t>John W. Thompson</w:t>
            </w:r>
          </w:p>
          <w:p w14:paraId="17DE053B" w14:textId="77777777" w:rsidR="00017F76" w:rsidRDefault="00017F76" w:rsidP="00015741">
            <w:pPr>
              <w:pStyle w:val="NormalWeb"/>
              <w:spacing w:before="0" w:beforeAutospacing="0" w:after="20" w:afterAutospacing="0"/>
              <w:ind w:left="1377"/>
              <w:rPr>
                <w:rFonts w:ascii="Arial" w:hAnsi="Arial" w:cs="Arial"/>
                <w:szCs w:val="18"/>
              </w:rPr>
            </w:pPr>
            <w:r>
              <w:rPr>
                <w:rFonts w:ascii="Arial" w:hAnsi="Arial" w:cs="Arial"/>
                <w:szCs w:val="18"/>
              </w:rPr>
              <w:t>Independent Chairman</w:t>
            </w:r>
          </w:p>
        </w:tc>
        <w:tc>
          <w:tcPr>
            <w:tcW w:w="6012" w:type="dxa"/>
            <w:vAlign w:val="bottom"/>
            <w:hideMark/>
          </w:tcPr>
          <w:p w14:paraId="17DE053C"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14" wp14:editId="5E948D9D">
                  <wp:extent cx="1190625" cy="552450"/>
                  <wp:effectExtent l="0" t="0" r="0" b="0"/>
                  <wp:docPr id="3"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a:noFill/>
                          </a:ln>
                        </pic:spPr>
                      </pic:pic>
                    </a:graphicData>
                  </a:graphic>
                </wp:inline>
              </w:drawing>
            </w:r>
          </w:p>
          <w:p w14:paraId="17DE053D"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b/>
                <w:bCs/>
                <w:szCs w:val="18"/>
              </w:rPr>
              <w:t>Satya Nadella</w:t>
            </w:r>
          </w:p>
          <w:p w14:paraId="17DE053E" w14:textId="77777777" w:rsidR="00017F76" w:rsidRDefault="00017F76" w:rsidP="00015741">
            <w:pPr>
              <w:pStyle w:val="NormalWeb"/>
              <w:spacing w:before="0" w:beforeAutospacing="0" w:after="20" w:afterAutospacing="0"/>
              <w:rPr>
                <w:rFonts w:ascii="Arial" w:hAnsi="Arial" w:cs="Arial"/>
                <w:szCs w:val="18"/>
              </w:rPr>
            </w:pPr>
            <w:r>
              <w:rPr>
                <w:rFonts w:ascii="Arial" w:hAnsi="Arial" w:cs="Arial"/>
                <w:szCs w:val="18"/>
              </w:rPr>
              <w:t>Chief Executive Officer</w:t>
            </w:r>
          </w:p>
        </w:tc>
      </w:tr>
    </w:tbl>
    <w:p w14:paraId="17DE0540" w14:textId="77777777" w:rsidR="00017F76" w:rsidRPr="00A40DB9" w:rsidRDefault="00017F76" w:rsidP="00017F76">
      <w:pPr>
        <w:rPr>
          <w:sz w:val="2"/>
        </w:rPr>
      </w:pPr>
      <w:r>
        <w:br w:type="page"/>
      </w:r>
    </w:p>
    <w:p w14:paraId="3215B8BE" w14:textId="766621FE" w:rsidR="003A64AF" w:rsidRDefault="003A64AF" w:rsidP="00017F76">
      <w:pPr>
        <w:pStyle w:val="NormalWeb"/>
        <w:spacing w:before="240" w:beforeAutospacing="0" w:after="0" w:afterAutospacing="0"/>
        <w:rPr>
          <w:rStyle w:val="Body"/>
        </w:rPr>
      </w:pPr>
    </w:p>
    <w:p w14:paraId="17DE0586" w14:textId="60294FD4" w:rsidR="003A64AF" w:rsidRPr="003A64AF" w:rsidRDefault="003A64AF" w:rsidP="00017F76">
      <w:pPr>
        <w:pStyle w:val="NormalWeb"/>
        <w:spacing w:before="240" w:beforeAutospacing="0" w:after="0" w:afterAutospacing="0"/>
        <w:rPr>
          <w:rStyle w:val="Body"/>
        </w:rPr>
        <w:sectPr w:rsidR="003A64AF" w:rsidRPr="003A64AF" w:rsidSect="0001574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26"/>
        </w:sectPr>
      </w:pPr>
      <w:r>
        <w:rPr>
          <w:rStyle w:val="Body"/>
          <w:noProof/>
        </w:rPr>
        <w:drawing>
          <wp:anchor distT="0" distB="0" distL="114300" distR="114300" simplePos="0" relativeHeight="251658260" behindDoc="0" locked="0" layoutInCell="1" allowOverlap="1" wp14:anchorId="3A56D86D" wp14:editId="7B5AC88B">
            <wp:simplePos x="0" y="0"/>
            <wp:positionH relativeFrom="margin">
              <wp:posOffset>102235</wp:posOffset>
            </wp:positionH>
            <wp:positionV relativeFrom="paragraph">
              <wp:posOffset>28270</wp:posOffset>
            </wp:positionV>
            <wp:extent cx="2011680" cy="969645"/>
            <wp:effectExtent l="0" t="0" r="7620" b="1905"/>
            <wp:wrapNone/>
            <wp:docPr id="245" name="Picture 245" descr="Letter from the Board of Directo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4AF">
        <w:rPr>
          <w:rStyle w:val="Body"/>
          <w:noProof/>
        </w:rPr>
        <mc:AlternateContent>
          <mc:Choice Requires="wps">
            <w:drawing>
              <wp:anchor distT="45720" distB="45720" distL="114300" distR="114300" simplePos="0" relativeHeight="251658243" behindDoc="0" locked="0" layoutInCell="1" allowOverlap="1" wp14:anchorId="72E97DA3" wp14:editId="6112F821">
                <wp:simplePos x="0" y="0"/>
                <wp:positionH relativeFrom="margin">
                  <wp:align>right</wp:align>
                </wp:positionH>
                <wp:positionV relativeFrom="paragraph">
                  <wp:posOffset>157480</wp:posOffset>
                </wp:positionV>
                <wp:extent cx="6607175" cy="8221345"/>
                <wp:effectExtent l="0" t="0" r="3175" b="825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8221649"/>
                        </a:xfrm>
                        <a:prstGeom prst="rect">
                          <a:avLst/>
                        </a:prstGeom>
                        <a:solidFill>
                          <a:srgbClr val="E5E5E5"/>
                        </a:solidFill>
                        <a:ln w="9525">
                          <a:noFill/>
                          <a:miter lim="800000"/>
                          <a:headEnd/>
                          <a:tailEnd/>
                        </a:ln>
                      </wps:spPr>
                      <wps:txbx>
                        <w:txbxContent>
                          <w:p w14:paraId="0692FD06" w14:textId="77777777" w:rsidR="00962087" w:rsidRDefault="00962087" w:rsidP="003A64AF">
                            <w:pPr>
                              <w:pStyle w:val="NormalWeb"/>
                              <w:spacing w:before="0" w:beforeAutospacing="0" w:after="0" w:afterAutospacing="0"/>
                              <w:ind w:left="2880" w:right="407"/>
                              <w:rPr>
                                <w:rFonts w:ascii="Arial" w:hAnsi="Arial" w:cs="Arial"/>
                                <w:szCs w:val="18"/>
                              </w:rPr>
                            </w:pPr>
                          </w:p>
                          <w:p w14:paraId="268DB84E" w14:textId="05453E7A" w:rsidR="00962087" w:rsidRDefault="00962087" w:rsidP="003A64AF">
                            <w:pPr>
                              <w:pStyle w:val="NormalWeb"/>
                              <w:spacing w:before="600" w:beforeAutospacing="0" w:after="0" w:afterAutospacing="0"/>
                              <w:ind w:left="3024" w:right="407"/>
                              <w:rPr>
                                <w:rFonts w:ascii="Arial" w:hAnsi="Arial" w:cs="Arial"/>
                                <w:szCs w:val="18"/>
                              </w:rPr>
                            </w:pPr>
                            <w:r>
                              <w:rPr>
                                <w:rFonts w:ascii="Arial" w:hAnsi="Arial" w:cs="Arial"/>
                                <w:szCs w:val="18"/>
                              </w:rPr>
                              <w:t>October 16, 2018</w:t>
                            </w:r>
                          </w:p>
                          <w:p w14:paraId="25E45896" w14:textId="77777777" w:rsidR="00962087" w:rsidRDefault="00962087" w:rsidP="003A64AF">
                            <w:pPr>
                              <w:pStyle w:val="NormalWeb"/>
                              <w:spacing w:before="0" w:beforeAutospacing="0" w:after="0" w:afterAutospacing="0"/>
                              <w:ind w:left="3024" w:right="407"/>
                              <w:rPr>
                                <w:rFonts w:ascii="Arial" w:hAnsi="Arial" w:cs="Arial"/>
                              </w:rPr>
                            </w:pPr>
                            <w:r>
                              <w:rPr>
                                <w:rFonts w:ascii="Arial" w:hAnsi="Arial" w:cs="Arial"/>
                              </w:rPr>
                              <w:t> </w:t>
                            </w:r>
                          </w:p>
                          <w:p w14:paraId="2FFEE934" w14:textId="6E0FDC1D" w:rsidR="00962087" w:rsidRPr="00E95E4F" w:rsidRDefault="00962087" w:rsidP="003A64AF">
                            <w:pPr>
                              <w:pStyle w:val="NormalWeb"/>
                              <w:spacing w:before="0" w:beforeAutospacing="0" w:after="0" w:afterAutospacing="0"/>
                              <w:ind w:left="3024" w:right="407"/>
                              <w:rPr>
                                <w:rFonts w:ascii="Arial" w:hAnsi="Arial" w:cs="Arial"/>
                                <w:b/>
                                <w:sz w:val="16"/>
                                <w:szCs w:val="16"/>
                              </w:rPr>
                            </w:pPr>
                            <w:r w:rsidRPr="00E95E4F">
                              <w:rPr>
                                <w:rFonts w:ascii="Arial" w:hAnsi="Arial" w:cs="Arial"/>
                                <w:b/>
                                <w:color w:val="1A6DBB"/>
                              </w:rPr>
                              <w:t>Dear Shareholder,</w:t>
                            </w:r>
                          </w:p>
                          <w:p w14:paraId="61453486" w14:textId="77777777" w:rsidR="00962087" w:rsidRDefault="00962087" w:rsidP="003A64AF">
                            <w:pPr>
                              <w:pStyle w:val="NormalWeb"/>
                              <w:spacing w:before="0" w:beforeAutospacing="0" w:after="0" w:afterAutospacing="0"/>
                              <w:ind w:left="3024" w:right="407"/>
                              <w:rPr>
                                <w:rFonts w:ascii="Arial" w:hAnsi="Arial" w:cs="Arial"/>
                                <w:sz w:val="16"/>
                                <w:szCs w:val="16"/>
                              </w:rPr>
                            </w:pPr>
                            <w:r>
                              <w:rPr>
                                <w:rFonts w:ascii="Arial" w:hAnsi="Arial" w:cs="Arial"/>
                                <w:sz w:val="16"/>
                                <w:szCs w:val="16"/>
                              </w:rPr>
                              <w:t> </w:t>
                            </w:r>
                          </w:p>
                          <w:p w14:paraId="61D7A851" w14:textId="77777777" w:rsidR="00962087" w:rsidRDefault="00962087" w:rsidP="003A64AF">
                            <w:pPr>
                              <w:ind w:left="3024"/>
                              <w:rPr>
                                <w:rStyle w:val="Body"/>
                              </w:rPr>
                            </w:pPr>
                            <w:r w:rsidRPr="003A64AF">
                              <w:rPr>
                                <w:rStyle w:val="Body"/>
                              </w:rPr>
                              <w:t xml:space="preserve">Thank you for your continued investment in Microsoft. We are excited about the Company’s strong business and stock price performance in fiscal year 2018. We </w:t>
                            </w:r>
                          </w:p>
                          <w:p w14:paraId="0F1019F5" w14:textId="77777777" w:rsidR="00962087" w:rsidRDefault="00962087" w:rsidP="003A64AF">
                            <w:pPr>
                              <w:ind w:left="3024"/>
                              <w:rPr>
                                <w:rStyle w:val="Body"/>
                              </w:rPr>
                            </w:pPr>
                            <w:r w:rsidRPr="003A64AF">
                              <w:rPr>
                                <w:rStyle w:val="Body"/>
                              </w:rPr>
                              <w:t xml:space="preserve">believe these results stem from Microsoft’s commitment to business strategies </w:t>
                            </w:r>
                          </w:p>
                          <w:p w14:paraId="3483904A" w14:textId="29612689" w:rsidR="00962087" w:rsidRPr="003A64AF" w:rsidRDefault="00962087" w:rsidP="003A64AF">
                            <w:pPr>
                              <w:ind w:left="3024"/>
                              <w:rPr>
                                <w:rStyle w:val="Body"/>
                              </w:rPr>
                            </w:pPr>
                            <w:r w:rsidRPr="003A64AF">
                              <w:rPr>
                                <w:rStyle w:val="Body"/>
                              </w:rPr>
                              <w:t>that provide long-term, sustainable growth.</w:t>
                            </w:r>
                          </w:p>
                          <w:p w14:paraId="17A98C06" w14:textId="77777777" w:rsidR="00962087" w:rsidRPr="003A64AF" w:rsidRDefault="00962087" w:rsidP="003A64AF">
                            <w:pPr>
                              <w:ind w:left="3024"/>
                              <w:rPr>
                                <w:rStyle w:val="Body"/>
                              </w:rPr>
                            </w:pPr>
                          </w:p>
                          <w:p w14:paraId="45C0E7D8"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Your Board of Directors works to ensure Microsoft’s continuing success and represent shareholder interests. Twelve of 14 Board members are independent, which includes our Board Chair and all Committee Chairs. Together, we rely on our diversity of experiences, perspectives, and skills to provide guidance and oversight for how Microsoft effectively manages risk and realizes strategic opportunities in a dynamically transforming world. This year’s Board nominees represent a wide range of backgrounds; in addition, half the nominees are gender, nationally, or ethnically diverse.</w:t>
                            </w:r>
                          </w:p>
                          <w:p w14:paraId="148B123A"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3646FCDC"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After adding four new Board members in the past two years, this year’s nominees all currently serve on the Microsoft Board. Microsoft implements a unique board tenure policy that targets an average tenure of 10 years or less for the Board’s independent directors as a group. This approach strikes a balance between retaining directors with deep knowledge of the Company while adding directors who bring a fresh perspective. As a group, the current directors have an average tenure of 7.1 years of service. Newer and more tenured Board members are effectively working together as a team to deeply understand and oversee the complexities of Microsoft’s global business.</w:t>
                            </w:r>
                          </w:p>
                          <w:p w14:paraId="5C5F49D4"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4EA035E9"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That understanding is enhanced by proactive engagement with our shareholders. During fiscal year 2018, our Board Chair and members of senior management engaged with a cross-section of shareholders owning over 46% of our shares. With more than 5.5 million Microsoft shareholders, we supplement this engagement with “one-to-many” communications to reach all our shareholders. For instance, Microsoft was among the first companies to launch a director video series to help shareholders understand the unique skills and perspectives each director brings to the Board. The series can be viewed on our website at https://aka.ms/DirectorVideoSeries.</w:t>
                            </w:r>
                          </w:p>
                          <w:p w14:paraId="73411B0F"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23B8127A"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Feedback from shareholders has helped us evolve the executive compensation program over the past several years and helped us prioritize our efforts on important topics ranging from renewable energy to privacy and cybersecurity. Microsoft’s mission to empower every person and every organization on the planet to achieve more is inherently expansive and long-term. We are constantly thinking about how to ensure the value we create is sustainable in a complex and rapidly changing world, and we welcome your contributions to that important effort.</w:t>
                            </w:r>
                          </w:p>
                          <w:p w14:paraId="67A987E4"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6DCF3128"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Thank you for the trust you place in us and your continued investment in Microsoft’s future. We appreciate the opportunity to serve you and Microsoft in our role as directors.</w:t>
                            </w:r>
                          </w:p>
                          <w:p w14:paraId="409DCAFC"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6FAA0C72" w14:textId="0B1C636C" w:rsidR="00962087" w:rsidRPr="003A64AF" w:rsidRDefault="00962087" w:rsidP="003A64AF">
                            <w:pPr>
                              <w:pStyle w:val="NormalWeb"/>
                              <w:spacing w:before="0" w:beforeAutospacing="0" w:after="0" w:afterAutospacing="0"/>
                              <w:ind w:left="3024" w:right="407"/>
                              <w:rPr>
                                <w:rStyle w:val="Body"/>
                              </w:rPr>
                            </w:pPr>
                            <w:r w:rsidRPr="003A64AF">
                              <w:rPr>
                                <w:rStyle w:val="Body"/>
                              </w:rPr>
                              <w:t>Sincerely,</w:t>
                            </w:r>
                          </w:p>
                          <w:p w14:paraId="14A43950" w14:textId="27450A27" w:rsidR="00962087" w:rsidRDefault="00962087" w:rsidP="002213B1">
                            <w:pPr>
                              <w:pStyle w:val="NormalWeb"/>
                              <w:spacing w:before="0" w:beforeAutospacing="0" w:after="0" w:afterAutospacing="0"/>
                              <w:ind w:left="3024" w:right="407"/>
                              <w:rPr>
                                <w:rFonts w:ascii="Arial" w:hAnsi="Arial" w:cs="Arial"/>
                                <w:sz w:val="68"/>
                                <w:szCs w:val="68"/>
                              </w:rPr>
                            </w:pPr>
                            <w:r w:rsidRPr="003A64AF">
                              <w:rPr>
                                <w:rStyle w:val="Body"/>
                              </w:rPr>
                              <w:t>Your Board of Directors</w:t>
                            </w:r>
                            <w:r>
                              <w:rPr>
                                <w:rFonts w:ascii="Arial" w:hAnsi="Arial" w:cs="Arial"/>
                                <w:sz w:val="68"/>
                                <w:szCs w:val="68"/>
                              </w:rPr>
                              <w:t> </w:t>
                            </w:r>
                            <w:bookmarkStart w:id="0" w:name="_GoBack"/>
                            <w:bookmarkEnd w:id="0"/>
                          </w:p>
                          <w:p w14:paraId="74A053EF" w14:textId="77777777" w:rsidR="00962087" w:rsidRDefault="00962087" w:rsidP="003A64AF">
                            <w:pPr>
                              <w:ind w:left="28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97DA3" id="_x0000_t202" coordsize="21600,21600" o:spt="202" path="m,l,21600r21600,l21600,xe">
                <v:stroke joinstyle="miter"/>
                <v:path gradientshapeok="t" o:connecttype="rect"/>
              </v:shapetype>
              <v:shape id="_x0000_s1026" type="#_x0000_t202" style="position:absolute;margin-left:469.05pt;margin-top:12.4pt;width:520.25pt;height:647.3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" fillcolor="#e5e5e5" stroked="f">
                <v:textbox>
                  <w:txbxContent>
                    <w:p w14:paraId="0692FD06" w14:textId="77777777" w:rsidR="00962087" w:rsidRDefault="00962087" w:rsidP="003A64AF">
                      <w:pPr>
                        <w:pStyle w:val="NormalWeb"/>
                        <w:spacing w:before="0" w:beforeAutospacing="0" w:after="0" w:afterAutospacing="0"/>
                        <w:ind w:left="2880" w:right="407"/>
                        <w:rPr>
                          <w:rFonts w:ascii="Arial" w:hAnsi="Arial" w:cs="Arial"/>
                          <w:szCs w:val="18"/>
                        </w:rPr>
                      </w:pPr>
                    </w:p>
                    <w:p w14:paraId="268DB84E" w14:textId="05453E7A" w:rsidR="00962087" w:rsidRDefault="00962087" w:rsidP="003A64AF">
                      <w:pPr>
                        <w:pStyle w:val="NormalWeb"/>
                        <w:spacing w:before="600" w:beforeAutospacing="0" w:after="0" w:afterAutospacing="0"/>
                        <w:ind w:left="3024" w:right="407"/>
                        <w:rPr>
                          <w:rFonts w:ascii="Arial" w:hAnsi="Arial" w:cs="Arial"/>
                          <w:szCs w:val="18"/>
                        </w:rPr>
                      </w:pPr>
                      <w:r>
                        <w:rPr>
                          <w:rFonts w:ascii="Arial" w:hAnsi="Arial" w:cs="Arial"/>
                          <w:szCs w:val="18"/>
                        </w:rPr>
                        <w:t>October 16, 2018</w:t>
                      </w:r>
                    </w:p>
                    <w:p w14:paraId="25E45896" w14:textId="77777777" w:rsidR="00962087" w:rsidRDefault="00962087" w:rsidP="003A64AF">
                      <w:pPr>
                        <w:pStyle w:val="NormalWeb"/>
                        <w:spacing w:before="0" w:beforeAutospacing="0" w:after="0" w:afterAutospacing="0"/>
                        <w:ind w:left="3024" w:right="407"/>
                        <w:rPr>
                          <w:rFonts w:ascii="Arial" w:hAnsi="Arial" w:cs="Arial"/>
                        </w:rPr>
                      </w:pPr>
                      <w:r>
                        <w:rPr>
                          <w:rFonts w:ascii="Arial" w:hAnsi="Arial" w:cs="Arial"/>
                        </w:rPr>
                        <w:t> </w:t>
                      </w:r>
                    </w:p>
                    <w:p w14:paraId="2FFEE934" w14:textId="6E0FDC1D" w:rsidR="00962087" w:rsidRPr="00E95E4F" w:rsidRDefault="00962087" w:rsidP="003A64AF">
                      <w:pPr>
                        <w:pStyle w:val="NormalWeb"/>
                        <w:spacing w:before="0" w:beforeAutospacing="0" w:after="0" w:afterAutospacing="0"/>
                        <w:ind w:left="3024" w:right="407"/>
                        <w:rPr>
                          <w:rFonts w:ascii="Arial" w:hAnsi="Arial" w:cs="Arial"/>
                          <w:b/>
                          <w:sz w:val="16"/>
                          <w:szCs w:val="16"/>
                        </w:rPr>
                      </w:pPr>
                      <w:r w:rsidRPr="00E95E4F">
                        <w:rPr>
                          <w:rFonts w:ascii="Arial" w:hAnsi="Arial" w:cs="Arial"/>
                          <w:b/>
                          <w:color w:val="1A6DBB"/>
                        </w:rPr>
                        <w:t>Dear Shareholder,</w:t>
                      </w:r>
                    </w:p>
                    <w:p w14:paraId="61453486" w14:textId="77777777" w:rsidR="00962087" w:rsidRDefault="00962087" w:rsidP="003A64AF">
                      <w:pPr>
                        <w:pStyle w:val="NormalWeb"/>
                        <w:spacing w:before="0" w:beforeAutospacing="0" w:after="0" w:afterAutospacing="0"/>
                        <w:ind w:left="3024" w:right="407"/>
                        <w:rPr>
                          <w:rFonts w:ascii="Arial" w:hAnsi="Arial" w:cs="Arial"/>
                          <w:sz w:val="16"/>
                          <w:szCs w:val="16"/>
                        </w:rPr>
                      </w:pPr>
                      <w:r>
                        <w:rPr>
                          <w:rFonts w:ascii="Arial" w:hAnsi="Arial" w:cs="Arial"/>
                          <w:sz w:val="16"/>
                          <w:szCs w:val="16"/>
                        </w:rPr>
                        <w:t> </w:t>
                      </w:r>
                    </w:p>
                    <w:p w14:paraId="61D7A851" w14:textId="77777777" w:rsidR="00962087" w:rsidRDefault="00962087" w:rsidP="003A64AF">
                      <w:pPr>
                        <w:ind w:left="3024"/>
                        <w:rPr>
                          <w:rStyle w:val="Body"/>
                        </w:rPr>
                      </w:pPr>
                      <w:r w:rsidRPr="003A64AF">
                        <w:rPr>
                          <w:rStyle w:val="Body"/>
                        </w:rPr>
                        <w:t xml:space="preserve">Thank you for your continued investment in Microsoft. We are excited about the Company’s strong business and stock price performance in fiscal year 2018. We </w:t>
                      </w:r>
                    </w:p>
                    <w:p w14:paraId="0F1019F5" w14:textId="77777777" w:rsidR="00962087" w:rsidRDefault="00962087" w:rsidP="003A64AF">
                      <w:pPr>
                        <w:ind w:left="3024"/>
                        <w:rPr>
                          <w:rStyle w:val="Body"/>
                        </w:rPr>
                      </w:pPr>
                      <w:r w:rsidRPr="003A64AF">
                        <w:rPr>
                          <w:rStyle w:val="Body"/>
                        </w:rPr>
                        <w:t xml:space="preserve">believe these results stem from Microsoft’s commitment to business strategies </w:t>
                      </w:r>
                    </w:p>
                    <w:p w14:paraId="3483904A" w14:textId="29612689" w:rsidR="00962087" w:rsidRPr="003A64AF" w:rsidRDefault="00962087" w:rsidP="003A64AF">
                      <w:pPr>
                        <w:ind w:left="3024"/>
                        <w:rPr>
                          <w:rStyle w:val="Body"/>
                        </w:rPr>
                      </w:pPr>
                      <w:r w:rsidRPr="003A64AF">
                        <w:rPr>
                          <w:rStyle w:val="Body"/>
                        </w:rPr>
                        <w:t>that provide long-term, sustainable growth.</w:t>
                      </w:r>
                    </w:p>
                    <w:p w14:paraId="17A98C06" w14:textId="77777777" w:rsidR="00962087" w:rsidRPr="003A64AF" w:rsidRDefault="00962087" w:rsidP="003A64AF">
                      <w:pPr>
                        <w:ind w:left="3024"/>
                        <w:rPr>
                          <w:rStyle w:val="Body"/>
                        </w:rPr>
                      </w:pPr>
                    </w:p>
                    <w:p w14:paraId="45C0E7D8"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Your Board of Directors works to ensure Microsoft’s continuing success and represent shareholder interests. Twelve of 14 Board members are independent, which includes our Board Chair and all Committee Chairs. Together, we rely on our diversity of experiences, perspectives, and skills to provide guidance and oversight for how Microsoft effectively manages risk and realizes strategic opportunities in a dynamically transforming world. This year’s Board nominees represent a wide range of backgrounds; in addition, half the nominees are gender, nationally, or ethnically diverse.</w:t>
                      </w:r>
                    </w:p>
                    <w:p w14:paraId="148B123A"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3646FCDC"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After adding four new Board members in the past two years, this year’s nominees all currently serve on the Microsoft Board. Microsoft implements a unique board tenure policy that targets an average tenure of 10 years or less for the Board’s independent directors as a group. This approach strikes a balance between retaining directors with deep knowledge of the Company while adding directors who bring a fresh perspective. As a group, the current directors have an average tenure of 7.1 years of service. Newer and more tenured Board members are effectively working together as a team to deeply understand and oversee the complexities of Microsoft’s global business.</w:t>
                      </w:r>
                    </w:p>
                    <w:p w14:paraId="5C5F49D4"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4EA035E9"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That understanding is enhanced by proactive engagement with our shareholders. During fiscal year 2018, our Board Chair and members of senior management engaged with a cross-section of shareholders owning over 46% of our shares. With more than 5.5 million Microsoft shareholders, we supplement this engagement with “one-to-many” communications to reach all our shareholders. For instance, Microsoft was among the first companies to launch a director video series to help shareholders understand the unique skills and perspectives each director brings to the Board. The series can be viewed on our website at https://aka.ms/DirectorVideoSeries.</w:t>
                      </w:r>
                    </w:p>
                    <w:p w14:paraId="73411B0F"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23B8127A"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Feedback from shareholders has helped us evolve the executive compensation program over the past several years and helped us prioritize our efforts on important topics ranging from renewable energy to privacy and cybersecurity. Microsoft’s mission to empower every person and every organization on the planet to achieve more is inherently expansive and long-term. We are constantly thinking about how to ensure the value we create is sustainable in a complex and rapidly changing world, and we welcome your contributions to that important effort.</w:t>
                      </w:r>
                    </w:p>
                    <w:p w14:paraId="67A987E4"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6DCF3128"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Thank you for the trust you place in us and your continued investment in Microsoft’s future. We appreciate the opportunity to serve you and Microsoft in our role as directors.</w:t>
                      </w:r>
                    </w:p>
                    <w:p w14:paraId="409DCAFC" w14:textId="77777777" w:rsidR="00962087" w:rsidRPr="003A64AF" w:rsidRDefault="00962087" w:rsidP="003A64AF">
                      <w:pPr>
                        <w:pStyle w:val="NormalWeb"/>
                        <w:spacing w:before="0" w:beforeAutospacing="0" w:after="0" w:afterAutospacing="0"/>
                        <w:ind w:left="3024" w:right="407"/>
                        <w:rPr>
                          <w:rStyle w:val="Body"/>
                        </w:rPr>
                      </w:pPr>
                      <w:r w:rsidRPr="003A64AF">
                        <w:rPr>
                          <w:rStyle w:val="Body"/>
                        </w:rPr>
                        <w:t> </w:t>
                      </w:r>
                    </w:p>
                    <w:p w14:paraId="6FAA0C72" w14:textId="0B1C636C" w:rsidR="00962087" w:rsidRPr="003A64AF" w:rsidRDefault="00962087" w:rsidP="003A64AF">
                      <w:pPr>
                        <w:pStyle w:val="NormalWeb"/>
                        <w:spacing w:before="0" w:beforeAutospacing="0" w:after="0" w:afterAutospacing="0"/>
                        <w:ind w:left="3024" w:right="407"/>
                        <w:rPr>
                          <w:rStyle w:val="Body"/>
                        </w:rPr>
                      </w:pPr>
                      <w:r w:rsidRPr="003A64AF">
                        <w:rPr>
                          <w:rStyle w:val="Body"/>
                        </w:rPr>
                        <w:t>Sincerely,</w:t>
                      </w:r>
                    </w:p>
                    <w:p w14:paraId="14A43950" w14:textId="27450A27" w:rsidR="00962087" w:rsidRDefault="00962087" w:rsidP="002213B1">
                      <w:pPr>
                        <w:pStyle w:val="NormalWeb"/>
                        <w:spacing w:before="0" w:beforeAutospacing="0" w:after="0" w:afterAutospacing="0"/>
                        <w:ind w:left="3024" w:right="407"/>
                        <w:rPr>
                          <w:rFonts w:ascii="Arial" w:hAnsi="Arial" w:cs="Arial"/>
                          <w:sz w:val="68"/>
                          <w:szCs w:val="68"/>
                        </w:rPr>
                      </w:pPr>
                      <w:r w:rsidRPr="003A64AF">
                        <w:rPr>
                          <w:rStyle w:val="Body"/>
                        </w:rPr>
                        <w:t>Your Board of Directors</w:t>
                      </w:r>
                      <w:r>
                        <w:rPr>
                          <w:rFonts w:ascii="Arial" w:hAnsi="Arial" w:cs="Arial"/>
                          <w:sz w:val="68"/>
                          <w:szCs w:val="68"/>
                        </w:rPr>
                        <w:t> </w:t>
                      </w:r>
                      <w:bookmarkStart w:id="1" w:name="_GoBack"/>
                      <w:bookmarkEnd w:id="1"/>
                    </w:p>
                    <w:p w14:paraId="74A053EF" w14:textId="77777777" w:rsidR="00962087" w:rsidRDefault="00962087" w:rsidP="003A64AF">
                      <w:pPr>
                        <w:ind w:left="2880"/>
                      </w:pPr>
                    </w:p>
                  </w:txbxContent>
                </v:textbox>
                <w10:wrap type="square" anchorx="margin"/>
              </v:shape>
            </w:pict>
          </mc:Fallback>
        </mc:AlternateContent>
      </w:r>
    </w:p>
    <w:p w14:paraId="17DE0589" w14:textId="38433171" w:rsidR="00017F76" w:rsidRDefault="00D81509" w:rsidP="002213B1">
      <w:pPr>
        <w:pStyle w:val="NormalWeb"/>
        <w:pageBreakBefore/>
        <w:spacing w:before="0" w:beforeAutospacing="0" w:after="240" w:afterAutospacing="0"/>
        <w:rPr>
          <w:sz w:val="48"/>
          <w:szCs w:val="48"/>
        </w:rPr>
      </w:pPr>
      <w:r w:rsidRPr="009750DA">
        <w:rPr>
          <w:noProof/>
        </w:rPr>
        <w:lastRenderedPageBreak/>
        <w:drawing>
          <wp:inline distT="0" distB="0" distL="0" distR="0" wp14:anchorId="17DE2218" wp14:editId="0409B201">
            <wp:extent cx="1771650" cy="361950"/>
            <wp:effectExtent l="0" t="0" r="0" b="0"/>
            <wp:docPr id="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17DE058A" w14:textId="77777777" w:rsidR="00017F76" w:rsidRDefault="00017F76" w:rsidP="0023131F">
      <w:pPr>
        <w:pStyle w:val="Heading3"/>
        <w:rPr>
          <w:sz w:val="36"/>
          <w:szCs w:val="36"/>
        </w:rPr>
      </w:pPr>
      <w:r w:rsidRPr="0023131F">
        <w:rPr>
          <w:b w:val="0"/>
          <w:sz w:val="36"/>
          <w:szCs w:val="36"/>
        </w:rPr>
        <w:t xml:space="preserve">Notice of 2018 Annual Shareholders Meeting </w:t>
      </w:r>
    </w:p>
    <w:p w14:paraId="17DE058B" w14:textId="1E2DC793" w:rsidR="00017F76" w:rsidRDefault="00017F76" w:rsidP="00017F76">
      <w:pPr>
        <w:pStyle w:val="NormalWeb"/>
        <w:keepNext/>
        <w:spacing w:before="0" w:beforeAutospacing="0" w:after="0" w:afterAutospacing="0"/>
      </w:pPr>
      <w:r>
        <w:t> </w:t>
      </w:r>
    </w:p>
    <w:tbl>
      <w:tblPr>
        <w:tblW w:w="0" w:type="auto"/>
        <w:jc w:val="center"/>
        <w:tblLayout w:type="fixed"/>
        <w:tblCellMar>
          <w:left w:w="0" w:type="dxa"/>
          <w:right w:w="0" w:type="dxa"/>
        </w:tblCellMar>
        <w:tblLook w:val="0600" w:firstRow="0" w:lastRow="0" w:firstColumn="0" w:lastColumn="0" w:noHBand="1" w:noVBand="1"/>
      </w:tblPr>
      <w:tblGrid>
        <w:gridCol w:w="1647"/>
        <w:gridCol w:w="9063"/>
      </w:tblGrid>
      <w:tr w:rsidR="00322930" w14:paraId="17DE058F" w14:textId="77777777" w:rsidTr="00322930">
        <w:trPr>
          <w:jc w:val="center"/>
        </w:trPr>
        <w:tc>
          <w:tcPr>
            <w:tcW w:w="1647" w:type="dxa"/>
            <w:noWrap/>
            <w:tcMar>
              <w:top w:w="0" w:type="dxa"/>
              <w:left w:w="0" w:type="dxa"/>
              <w:bottom w:w="0" w:type="dxa"/>
              <w:right w:w="0" w:type="dxa"/>
            </w:tcMar>
            <w:hideMark/>
          </w:tcPr>
          <w:p w14:paraId="17DE058C" w14:textId="77777777" w:rsidR="00322930" w:rsidRDefault="00322930" w:rsidP="00015741">
            <w:pPr>
              <w:rPr>
                <w:rFonts w:ascii="Arial" w:hAnsi="Arial" w:cs="Arial"/>
              </w:rPr>
            </w:pPr>
            <w:r>
              <w:rPr>
                <w:rFonts w:ascii="Arial" w:hAnsi="Arial" w:cs="Arial"/>
                <w:b/>
                <w:bCs/>
                <w:color w:val="1A6DBB"/>
              </w:rPr>
              <w:t>Date</w:t>
            </w:r>
          </w:p>
        </w:tc>
        <w:tc>
          <w:tcPr>
            <w:tcW w:w="9063" w:type="dxa"/>
            <w:hideMark/>
          </w:tcPr>
          <w:p w14:paraId="17DE058E" w14:textId="77777777" w:rsidR="00322930" w:rsidRDefault="00322930" w:rsidP="00015741">
            <w:pPr>
              <w:rPr>
                <w:rFonts w:ascii="Arial" w:hAnsi="Arial" w:cs="Arial"/>
              </w:rPr>
            </w:pPr>
            <w:r>
              <w:rPr>
                <w:rFonts w:ascii="Arial" w:hAnsi="Arial" w:cs="Arial"/>
              </w:rPr>
              <w:t>November 28, 2018</w:t>
            </w:r>
          </w:p>
        </w:tc>
      </w:tr>
      <w:tr w:rsidR="00322930" w14:paraId="17DE0597" w14:textId="77777777" w:rsidTr="00322930">
        <w:trPr>
          <w:jc w:val="center"/>
        </w:trPr>
        <w:tc>
          <w:tcPr>
            <w:tcW w:w="1647" w:type="dxa"/>
            <w:noWrap/>
            <w:tcMar>
              <w:top w:w="0" w:type="dxa"/>
              <w:left w:w="0" w:type="dxa"/>
              <w:bottom w:w="0" w:type="dxa"/>
              <w:right w:w="0" w:type="dxa"/>
            </w:tcMar>
            <w:hideMark/>
          </w:tcPr>
          <w:p w14:paraId="17DE0594" w14:textId="77777777" w:rsidR="00322930" w:rsidRDefault="00322930" w:rsidP="00322930">
            <w:pPr>
              <w:spacing w:before="80"/>
              <w:rPr>
                <w:rFonts w:ascii="Arial" w:hAnsi="Arial" w:cs="Arial"/>
              </w:rPr>
            </w:pPr>
            <w:r>
              <w:rPr>
                <w:rFonts w:ascii="Arial" w:hAnsi="Arial" w:cs="Arial"/>
                <w:b/>
                <w:bCs/>
                <w:color w:val="1A6DBB"/>
              </w:rPr>
              <w:t>Time</w:t>
            </w:r>
          </w:p>
        </w:tc>
        <w:tc>
          <w:tcPr>
            <w:tcW w:w="9063" w:type="dxa"/>
            <w:vAlign w:val="bottom"/>
            <w:hideMark/>
          </w:tcPr>
          <w:p w14:paraId="17DE0596" w14:textId="571B98F0" w:rsidR="00322930" w:rsidRDefault="00322930" w:rsidP="00322930">
            <w:pPr>
              <w:spacing w:before="80"/>
              <w:rPr>
                <w:rFonts w:ascii="Arial" w:hAnsi="Arial" w:cs="Arial"/>
              </w:rPr>
            </w:pPr>
            <w:r>
              <w:rPr>
                <w:rFonts w:ascii="Arial" w:hAnsi="Arial" w:cs="Arial"/>
              </w:rPr>
              <w:t>8:00 a.m. Pacific T</w:t>
            </w:r>
            <w:r w:rsidR="00D16CE5">
              <w:rPr>
                <w:rFonts w:ascii="Arial" w:hAnsi="Arial" w:cs="Arial"/>
              </w:rPr>
              <w:t>ime</w:t>
            </w:r>
          </w:p>
        </w:tc>
      </w:tr>
      <w:tr w:rsidR="00322930" w14:paraId="17DE059F" w14:textId="77777777" w:rsidTr="00322930">
        <w:trPr>
          <w:jc w:val="center"/>
        </w:trPr>
        <w:tc>
          <w:tcPr>
            <w:tcW w:w="1647" w:type="dxa"/>
            <w:noWrap/>
            <w:tcMar>
              <w:top w:w="0" w:type="dxa"/>
              <w:left w:w="0" w:type="dxa"/>
              <w:bottom w:w="0" w:type="dxa"/>
              <w:right w:w="0" w:type="dxa"/>
            </w:tcMar>
            <w:hideMark/>
          </w:tcPr>
          <w:p w14:paraId="17DE059C" w14:textId="77777777" w:rsidR="00322930" w:rsidRDefault="00322930" w:rsidP="00503E94">
            <w:pPr>
              <w:spacing w:before="80"/>
              <w:rPr>
                <w:rFonts w:ascii="Arial" w:hAnsi="Arial" w:cs="Arial"/>
              </w:rPr>
            </w:pPr>
            <w:r>
              <w:rPr>
                <w:rFonts w:ascii="Arial" w:hAnsi="Arial" w:cs="Arial"/>
                <w:b/>
                <w:bCs/>
                <w:color w:val="1A6DBB"/>
              </w:rPr>
              <w:t>Place</w:t>
            </w:r>
          </w:p>
        </w:tc>
        <w:tc>
          <w:tcPr>
            <w:tcW w:w="9063" w:type="dxa"/>
            <w:vAlign w:val="bottom"/>
            <w:hideMark/>
          </w:tcPr>
          <w:p w14:paraId="17DE059E" w14:textId="77777777" w:rsidR="00322930" w:rsidRDefault="00322930" w:rsidP="00503E94">
            <w:pPr>
              <w:spacing w:before="80"/>
              <w:rPr>
                <w:rFonts w:ascii="Arial" w:hAnsi="Arial" w:cs="Arial"/>
              </w:rPr>
            </w:pPr>
            <w:r>
              <w:rPr>
                <w:rFonts w:ascii="Arial" w:hAnsi="Arial" w:cs="Arial"/>
              </w:rPr>
              <w:t>Meydenbauer Center, 11100 NE 6th Street, Bellevue, Washington 98004</w:t>
            </w:r>
          </w:p>
        </w:tc>
      </w:tr>
      <w:tr w:rsidR="00322930" w14:paraId="17DE05A7" w14:textId="77777777" w:rsidTr="00322930">
        <w:trPr>
          <w:jc w:val="center"/>
        </w:trPr>
        <w:tc>
          <w:tcPr>
            <w:tcW w:w="1647" w:type="dxa"/>
            <w:noWrap/>
            <w:tcMar>
              <w:top w:w="0" w:type="dxa"/>
              <w:left w:w="0" w:type="dxa"/>
              <w:bottom w:w="0" w:type="dxa"/>
              <w:right w:w="0" w:type="dxa"/>
            </w:tcMar>
            <w:hideMark/>
          </w:tcPr>
          <w:p w14:paraId="17DE05A4" w14:textId="77777777" w:rsidR="00322930" w:rsidRDefault="00322930" w:rsidP="00503E94">
            <w:pPr>
              <w:spacing w:before="80"/>
              <w:rPr>
                <w:rFonts w:ascii="Arial" w:hAnsi="Arial" w:cs="Arial"/>
              </w:rPr>
            </w:pPr>
            <w:r>
              <w:rPr>
                <w:rFonts w:ascii="Arial" w:hAnsi="Arial" w:cs="Arial"/>
                <w:b/>
                <w:bCs/>
                <w:color w:val="1A6DBB"/>
              </w:rPr>
              <w:t>Record date</w:t>
            </w:r>
          </w:p>
        </w:tc>
        <w:tc>
          <w:tcPr>
            <w:tcW w:w="9063" w:type="dxa"/>
            <w:vAlign w:val="bottom"/>
            <w:hideMark/>
          </w:tcPr>
          <w:p w14:paraId="17DE05A6" w14:textId="77777777" w:rsidR="00322930" w:rsidRDefault="00322930" w:rsidP="00503E94">
            <w:pPr>
              <w:spacing w:before="80"/>
              <w:rPr>
                <w:rFonts w:ascii="Arial" w:hAnsi="Arial" w:cs="Arial"/>
              </w:rPr>
            </w:pPr>
            <w:r>
              <w:rPr>
                <w:rFonts w:ascii="Arial" w:hAnsi="Arial" w:cs="Arial"/>
              </w:rPr>
              <w:t>September 26, 2018. Only shareholders of record at the close of business on the record date are entitled to receive notice of, and to vote at, the Annual Meeting.</w:t>
            </w:r>
          </w:p>
        </w:tc>
      </w:tr>
      <w:tr w:rsidR="00322930" w14:paraId="17DE05AF" w14:textId="77777777" w:rsidTr="00322930">
        <w:trPr>
          <w:jc w:val="center"/>
        </w:trPr>
        <w:tc>
          <w:tcPr>
            <w:tcW w:w="1647" w:type="dxa"/>
            <w:noWrap/>
            <w:tcMar>
              <w:top w:w="0" w:type="dxa"/>
              <w:left w:w="0" w:type="dxa"/>
              <w:bottom w:w="0" w:type="dxa"/>
              <w:right w:w="0" w:type="dxa"/>
            </w:tcMar>
            <w:hideMark/>
          </w:tcPr>
          <w:p w14:paraId="17DE05AC" w14:textId="77777777" w:rsidR="00322930" w:rsidRDefault="00322930" w:rsidP="00503E94">
            <w:pPr>
              <w:spacing w:before="80"/>
              <w:rPr>
                <w:rFonts w:ascii="Arial" w:hAnsi="Arial" w:cs="Arial"/>
              </w:rPr>
            </w:pPr>
            <w:r>
              <w:rPr>
                <w:rFonts w:ascii="Arial" w:hAnsi="Arial" w:cs="Arial"/>
                <w:b/>
                <w:bCs/>
                <w:color w:val="1A6DBB"/>
              </w:rPr>
              <w:t>Proxy voting</w:t>
            </w:r>
          </w:p>
        </w:tc>
        <w:tc>
          <w:tcPr>
            <w:tcW w:w="9063" w:type="dxa"/>
            <w:vAlign w:val="bottom"/>
            <w:hideMark/>
          </w:tcPr>
          <w:p w14:paraId="17DE05AE" w14:textId="77777777" w:rsidR="00322930" w:rsidRDefault="00322930" w:rsidP="00503E94">
            <w:pPr>
              <w:pStyle w:val="NormalWeb"/>
              <w:keepNext/>
              <w:spacing w:before="80" w:beforeAutospacing="0" w:after="0" w:afterAutospacing="0"/>
              <w:rPr>
                <w:rFonts w:ascii="Arial" w:hAnsi="Arial" w:cs="Arial"/>
                <w:szCs w:val="18"/>
              </w:rPr>
            </w:pPr>
            <w:r>
              <w:rPr>
                <w:rFonts w:ascii="Arial" w:hAnsi="Arial" w:cs="Arial"/>
                <w:b/>
                <w:bCs/>
                <w:szCs w:val="18"/>
              </w:rPr>
              <w:t>Make your vote count.</w:t>
            </w:r>
            <w:r>
              <w:rPr>
                <w:rFonts w:ascii="Arial" w:hAnsi="Arial" w:cs="Arial"/>
                <w:szCs w:val="18"/>
              </w:rPr>
              <w:t xml:space="preserve"> Please vote your shares promptly to ensure the presence of a quorum at the Annual Meeting. Voting your shares now via the Internet, by telephone, or by signing, dating, and returning the enclosed proxy card or voting instruction form will save the expense and extra work of additional solicitation. If you wish to vote by mail, we have enclosed an addressed envelope with postage prepaid if mailed in the United States. Submitting your proxy now will not prevent you from voting your shares at the Annual Meeting, as your proxy is revocable at your option. We are requesting your vote to:</w:t>
            </w:r>
          </w:p>
        </w:tc>
      </w:tr>
      <w:tr w:rsidR="00322930" w14:paraId="17DE05BE" w14:textId="77777777" w:rsidTr="00322930">
        <w:trPr>
          <w:jc w:val="center"/>
        </w:trPr>
        <w:tc>
          <w:tcPr>
            <w:tcW w:w="1647" w:type="dxa"/>
            <w:noWrap/>
            <w:tcMar>
              <w:top w:w="0" w:type="dxa"/>
              <w:left w:w="0" w:type="dxa"/>
              <w:bottom w:w="0" w:type="dxa"/>
              <w:right w:w="0" w:type="dxa"/>
            </w:tcMar>
            <w:hideMark/>
          </w:tcPr>
          <w:p w14:paraId="17DE05B4" w14:textId="77777777" w:rsidR="00322930" w:rsidRDefault="00322930" w:rsidP="00503E94">
            <w:pPr>
              <w:spacing w:before="80"/>
              <w:rPr>
                <w:rFonts w:ascii="Arial" w:hAnsi="Arial" w:cs="Arial"/>
              </w:rPr>
            </w:pPr>
            <w:r>
              <w:rPr>
                <w:rFonts w:ascii="Arial" w:hAnsi="Arial" w:cs="Arial"/>
                <w:b/>
                <w:bCs/>
                <w:color w:val="1A6DBB"/>
              </w:rPr>
              <w:t>Items of</w:t>
            </w:r>
          </w:p>
          <w:p w14:paraId="17DE05B5" w14:textId="77777777" w:rsidR="00322930" w:rsidRPr="007F2A67" w:rsidRDefault="00322930" w:rsidP="00503E94">
            <w:pPr>
              <w:pStyle w:val="NormalWeb"/>
              <w:spacing w:before="80" w:beforeAutospacing="0" w:after="20" w:afterAutospacing="0"/>
              <w:rPr>
                <w:rFonts w:ascii="Arial" w:hAnsi="Arial" w:cs="Arial"/>
                <w:szCs w:val="18"/>
              </w:rPr>
            </w:pPr>
            <w:r>
              <w:rPr>
                <w:rFonts w:ascii="Arial" w:hAnsi="Arial" w:cs="Arial"/>
                <w:b/>
                <w:bCs/>
                <w:color w:val="1A6DBB"/>
                <w:szCs w:val="18"/>
              </w:rPr>
              <w:t>business</w:t>
            </w:r>
          </w:p>
        </w:tc>
        <w:tc>
          <w:tcPr>
            <w:tcW w:w="9063" w:type="dxa"/>
            <w:vAlign w:val="bottom"/>
            <w:hideMark/>
          </w:tcPr>
          <w:p w14:paraId="17DE05B7" w14:textId="77777777" w:rsidR="00322930" w:rsidRDefault="00322930" w:rsidP="00503E94">
            <w:pPr>
              <w:pStyle w:val="NormalWeb"/>
              <w:spacing w:before="8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Elect the 14 director nominees named in this Proxy Statement</w:t>
            </w:r>
          </w:p>
          <w:p w14:paraId="17DE05B8" w14:textId="77777777" w:rsidR="00322930" w:rsidRDefault="00322930"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5B9" w14:textId="77777777" w:rsidR="00322930" w:rsidRDefault="00322930" w:rsidP="00015741">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Approve, on a non-binding advisory basis, the compensation paid to our named executive officers (the “say-on-pay” vote)</w:t>
            </w:r>
          </w:p>
          <w:p w14:paraId="17DE05BA" w14:textId="77777777" w:rsidR="00322930" w:rsidRDefault="00322930"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5BB" w14:textId="77777777" w:rsidR="00322930" w:rsidRDefault="00322930" w:rsidP="00015741">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Ratify the selection of Deloitte &amp; Touche LLP as our independent auditor for fiscal year 2019</w:t>
            </w:r>
          </w:p>
          <w:p w14:paraId="17DE05BC" w14:textId="77777777" w:rsidR="00322930" w:rsidRDefault="00322930"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5BD" w14:textId="77777777" w:rsidR="00322930" w:rsidRDefault="00322930" w:rsidP="00015741">
            <w:pPr>
              <w:pStyle w:val="NormalWeb"/>
              <w:spacing w:before="0" w:beforeAutospacing="0" w:after="20" w:afterAutospacing="0"/>
              <w:ind w:left="240" w:hanging="240"/>
              <w:rPr>
                <w:rFonts w:ascii="Arial" w:hAnsi="Arial" w:cs="Arial"/>
                <w:szCs w:val="18"/>
              </w:rPr>
            </w:pPr>
            <w:r>
              <w:rPr>
                <w:rFonts w:ascii="Arial" w:hAnsi="Arial" w:cs="Arial"/>
                <w:szCs w:val="18"/>
              </w:rPr>
              <w:t>•</w:t>
            </w:r>
            <w:r>
              <w:rPr>
                <w:rFonts w:ascii="Arial" w:hAnsi="Arial" w:cs="Arial"/>
                <w:szCs w:val="18"/>
              </w:rPr>
              <w:tab/>
              <w:t>Transact other business that may properly come before the Annual Meeting</w:t>
            </w:r>
          </w:p>
        </w:tc>
      </w:tr>
      <w:tr w:rsidR="00322930" w14:paraId="17DE05C7" w14:textId="77777777" w:rsidTr="00322930">
        <w:trPr>
          <w:jc w:val="center"/>
        </w:trPr>
        <w:tc>
          <w:tcPr>
            <w:tcW w:w="1647" w:type="dxa"/>
            <w:noWrap/>
            <w:tcMar>
              <w:top w:w="0" w:type="dxa"/>
              <w:left w:w="0" w:type="dxa"/>
              <w:bottom w:w="0" w:type="dxa"/>
              <w:right w:w="0" w:type="dxa"/>
            </w:tcMar>
            <w:hideMark/>
          </w:tcPr>
          <w:p w14:paraId="17DE05C1" w14:textId="77777777" w:rsidR="00322930" w:rsidRPr="00354A03" w:rsidRDefault="00322930" w:rsidP="00354A03">
            <w:pPr>
              <w:pStyle w:val="NormalWeb"/>
              <w:spacing w:before="0" w:beforeAutospacing="0" w:after="0" w:afterAutospacing="0"/>
              <w:rPr>
                <w:rFonts w:ascii="Arial" w:hAnsi="Arial" w:cs="Arial"/>
                <w:sz w:val="4"/>
                <w:szCs w:val="4"/>
              </w:rPr>
            </w:pPr>
            <w:r>
              <w:rPr>
                <w:rFonts w:ascii="Arial" w:hAnsi="Arial" w:cs="Arial"/>
                <w:b/>
                <w:bCs/>
                <w:color w:val="1A6DBB"/>
                <w:szCs w:val="18"/>
              </w:rPr>
              <w:t>Virtual meeting</w:t>
            </w:r>
          </w:p>
        </w:tc>
        <w:tc>
          <w:tcPr>
            <w:tcW w:w="9063" w:type="dxa"/>
            <w:shd w:val="clear" w:color="auto" w:fill="E8F0F8"/>
            <w:vAlign w:val="bottom"/>
            <w:hideMark/>
          </w:tcPr>
          <w:p w14:paraId="17DE05C4" w14:textId="468EB907" w:rsidR="00322930" w:rsidRDefault="00322930" w:rsidP="00354A03">
            <w:pPr>
              <w:pStyle w:val="NormalWeb"/>
              <w:spacing w:before="80" w:beforeAutospacing="0" w:after="0" w:afterAutospacing="0"/>
              <w:ind w:left="230"/>
              <w:rPr>
                <w:rFonts w:ascii="Arial" w:hAnsi="Arial" w:cs="Arial"/>
                <w:szCs w:val="18"/>
              </w:rPr>
            </w:pPr>
            <w:r>
              <w:rPr>
                <w:rFonts w:ascii="Arial" w:hAnsi="Arial" w:cs="Arial"/>
                <w:color w:val="1A6DBB"/>
                <w:szCs w:val="18"/>
              </w:rPr>
              <w:t>You also may vote at the Annual Meeting via the Internet by visiting</w:t>
            </w:r>
          </w:p>
          <w:p w14:paraId="17DE05C5" w14:textId="77777777" w:rsidR="00322930" w:rsidRDefault="00322930" w:rsidP="00015741">
            <w:pPr>
              <w:pStyle w:val="NormalWeb"/>
              <w:spacing w:before="0" w:beforeAutospacing="0" w:after="0" w:afterAutospacing="0"/>
              <w:ind w:left="240"/>
              <w:rPr>
                <w:rFonts w:ascii="Arial" w:hAnsi="Arial" w:cs="Arial"/>
                <w:szCs w:val="18"/>
              </w:rPr>
            </w:pPr>
            <w:r>
              <w:rPr>
                <w:rFonts w:ascii="Arial" w:hAnsi="Arial" w:cs="Arial"/>
                <w:color w:val="1A6DBB"/>
                <w:szCs w:val="18"/>
                <w:u w:val="single"/>
              </w:rPr>
              <w:t>microsoft.onlineshareholdermeeting.com</w:t>
            </w:r>
            <w:r>
              <w:rPr>
                <w:rFonts w:ascii="Arial" w:hAnsi="Arial" w:cs="Arial"/>
                <w:color w:val="1A6DBB"/>
                <w:szCs w:val="18"/>
              </w:rPr>
              <w:t xml:space="preserve"> and following the instructions.</w:t>
            </w:r>
          </w:p>
          <w:p w14:paraId="17DE05C6" w14:textId="77777777" w:rsidR="00322930" w:rsidRDefault="00322930" w:rsidP="00015741">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322930" w14:paraId="17DE05D0" w14:textId="77777777" w:rsidTr="00322930">
        <w:trPr>
          <w:jc w:val="center"/>
        </w:trPr>
        <w:tc>
          <w:tcPr>
            <w:tcW w:w="1647" w:type="dxa"/>
            <w:noWrap/>
            <w:tcMar>
              <w:top w:w="0" w:type="dxa"/>
              <w:left w:w="0" w:type="dxa"/>
              <w:bottom w:w="0" w:type="dxa"/>
              <w:right w:w="0" w:type="dxa"/>
            </w:tcMar>
            <w:hideMark/>
          </w:tcPr>
          <w:p w14:paraId="17DE05CC" w14:textId="77777777" w:rsidR="00322930" w:rsidRDefault="00322930" w:rsidP="00503E94">
            <w:pPr>
              <w:spacing w:before="80"/>
              <w:rPr>
                <w:rFonts w:ascii="Arial" w:hAnsi="Arial" w:cs="Arial"/>
              </w:rPr>
            </w:pPr>
            <w:r>
              <w:rPr>
                <w:rFonts w:ascii="Arial" w:hAnsi="Arial" w:cs="Arial"/>
                <w:b/>
                <w:bCs/>
                <w:color w:val="1A6DBB"/>
              </w:rPr>
              <w:t>Admission to</w:t>
            </w:r>
            <w:r>
              <w:rPr>
                <w:rFonts w:ascii="Arial" w:hAnsi="Arial" w:cs="Arial"/>
                <w:b/>
                <w:bCs/>
                <w:color w:val="1A6DBB"/>
              </w:rPr>
              <w:br/>
              <w:t>meeting</w:t>
            </w:r>
          </w:p>
        </w:tc>
        <w:tc>
          <w:tcPr>
            <w:tcW w:w="9063" w:type="dxa"/>
            <w:vAlign w:val="bottom"/>
            <w:hideMark/>
          </w:tcPr>
          <w:p w14:paraId="17DE05CE" w14:textId="77777777" w:rsidR="00322930" w:rsidRDefault="00322930" w:rsidP="00503E94">
            <w:pPr>
              <w:pStyle w:val="NormalWeb"/>
              <w:spacing w:before="80" w:beforeAutospacing="0" w:after="0" w:afterAutospacing="0"/>
              <w:rPr>
                <w:rFonts w:ascii="Arial" w:hAnsi="Arial" w:cs="Arial"/>
                <w:szCs w:val="18"/>
              </w:rPr>
            </w:pPr>
            <w:r>
              <w:rPr>
                <w:rFonts w:ascii="Arial" w:hAnsi="Arial" w:cs="Arial"/>
                <w:b/>
                <w:bCs/>
                <w:szCs w:val="18"/>
              </w:rPr>
              <w:t>Proof of share ownership will be required to enter the Annual Meeting.</w:t>
            </w:r>
          </w:p>
          <w:p w14:paraId="17DE05CF" w14:textId="0BD64CF7" w:rsidR="00322930" w:rsidRDefault="00322930" w:rsidP="00015741">
            <w:pPr>
              <w:pStyle w:val="NormalWeb"/>
              <w:spacing w:before="0" w:beforeAutospacing="0" w:after="20" w:afterAutospacing="0"/>
              <w:rPr>
                <w:rFonts w:ascii="Arial" w:hAnsi="Arial" w:cs="Arial"/>
                <w:szCs w:val="18"/>
              </w:rPr>
            </w:pPr>
            <w:r>
              <w:rPr>
                <w:rFonts w:ascii="Arial" w:hAnsi="Arial" w:cs="Arial"/>
                <w:szCs w:val="18"/>
              </w:rPr>
              <w:t>See Part 6 – “Information about the meeting” for details.</w:t>
            </w:r>
            <w:r w:rsidR="007A4FBE">
              <w:rPr>
                <w:rFonts w:ascii="Arial" w:hAnsi="Arial" w:cs="Arial"/>
                <w:szCs w:val="18"/>
              </w:rPr>
              <w:t xml:space="preserve"> </w:t>
            </w:r>
          </w:p>
        </w:tc>
      </w:tr>
    </w:tbl>
    <w:p w14:paraId="17DE05DC" w14:textId="05B77D5E" w:rsidR="00017F76" w:rsidRDefault="00D16CE5" w:rsidP="002213B1">
      <w:pPr>
        <w:pStyle w:val="NormalWeb"/>
        <w:spacing w:before="80" w:beforeAutospacing="0" w:after="120" w:afterAutospacing="0"/>
        <w:rPr>
          <w:sz w:val="2"/>
          <w:szCs w:val="2"/>
        </w:rPr>
      </w:pPr>
      <w:r w:rsidRPr="00503E94">
        <w:rPr>
          <w:rFonts w:ascii="Arial" w:hAnsi="Arial" w:cs="Arial"/>
          <w:b/>
          <w:bCs/>
          <w:noProof/>
          <w:szCs w:val="18"/>
        </w:rPr>
        <mc:AlternateContent>
          <mc:Choice Requires="wps">
            <w:drawing>
              <wp:anchor distT="45720" distB="45720" distL="114300" distR="114300" simplePos="0" relativeHeight="251658244" behindDoc="0" locked="0" layoutInCell="1" allowOverlap="1" wp14:anchorId="5622A61D" wp14:editId="51FADD03">
                <wp:simplePos x="0" y="0"/>
                <wp:positionH relativeFrom="margin">
                  <wp:posOffset>0</wp:posOffset>
                </wp:positionH>
                <wp:positionV relativeFrom="paragraph">
                  <wp:posOffset>162395</wp:posOffset>
                </wp:positionV>
                <wp:extent cx="6851650" cy="433705"/>
                <wp:effectExtent l="0" t="0" r="6350" b="444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433705"/>
                        </a:xfrm>
                        <a:prstGeom prst="rect">
                          <a:avLst/>
                        </a:prstGeom>
                        <a:solidFill>
                          <a:srgbClr val="E8F0F8"/>
                        </a:solidFill>
                        <a:ln w="9525">
                          <a:noFill/>
                          <a:miter lim="800000"/>
                          <a:headEnd/>
                          <a:tailEnd/>
                        </a:ln>
                      </wps:spPr>
                      <wps:txbx>
                        <w:txbxContent>
                          <w:p w14:paraId="4730B306" w14:textId="77777777" w:rsidR="00962087" w:rsidRDefault="00962087" w:rsidP="00851951">
                            <w:pPr>
                              <w:pStyle w:val="NormalWeb"/>
                              <w:spacing w:before="40" w:beforeAutospacing="0" w:after="0" w:afterAutospacing="0"/>
                              <w:rPr>
                                <w:rFonts w:ascii="Arial" w:hAnsi="Arial" w:cs="Arial"/>
                                <w:szCs w:val="18"/>
                              </w:rPr>
                            </w:pPr>
                            <w:r>
                              <w:rPr>
                                <w:rFonts w:ascii="Arial" w:hAnsi="Arial" w:cs="Arial"/>
                                <w:b/>
                                <w:bCs/>
                                <w:color w:val="1A6DBB"/>
                                <w:szCs w:val="18"/>
                              </w:rPr>
                              <w:t>Important notice regarding the availability of proxy materials for the Annual Meeting to be held on November</w:t>
                            </w:r>
                            <w:r>
                              <w:rPr>
                                <w:rFonts w:ascii="Arial" w:hAnsi="Arial" w:cs="Arial"/>
                                <w:color w:val="1A6DBB"/>
                                <w:szCs w:val="18"/>
                              </w:rPr>
                              <w:t> </w:t>
                            </w:r>
                            <w:r>
                              <w:rPr>
                                <w:rFonts w:ascii="Arial" w:hAnsi="Arial" w:cs="Arial"/>
                                <w:b/>
                                <w:bCs/>
                                <w:color w:val="1A6DBB"/>
                                <w:szCs w:val="18"/>
                              </w:rPr>
                              <w:t xml:space="preserve">28, 2018. </w:t>
                            </w:r>
                            <w:r>
                              <w:rPr>
                                <w:rFonts w:ascii="Arial" w:hAnsi="Arial" w:cs="Arial"/>
                                <w:color w:val="1A6DBB"/>
                                <w:szCs w:val="18"/>
                              </w:rPr>
                              <w:t xml:space="preserve">Our 2018 Proxy Statement and Annual Report to Shareholders are available at </w:t>
                            </w:r>
                            <w:r>
                              <w:rPr>
                                <w:rFonts w:ascii="Arial" w:hAnsi="Arial" w:cs="Arial"/>
                                <w:color w:val="1A6DBB"/>
                                <w:szCs w:val="18"/>
                                <w:u w:val="single"/>
                              </w:rPr>
                              <w:t>www.microsoft.com/investor</w:t>
                            </w:r>
                            <w:r>
                              <w:rPr>
                                <w:rFonts w:ascii="Arial" w:hAnsi="Arial" w:cs="Arial"/>
                                <w:color w:val="1A6DBB"/>
                                <w:szCs w:val="18"/>
                              </w:rPr>
                              <w:t>.</w:t>
                            </w:r>
                          </w:p>
                          <w:p w14:paraId="1D8D30DC" w14:textId="04157B88" w:rsidR="00962087" w:rsidRDefault="009620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2A61D" id="_x0000_s1027" type="#_x0000_t202" style="position:absolute;margin-left:0;margin-top:12.8pt;width:539.5pt;height:34.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" fillcolor="#e8f0f8" stroked="f">
                <v:textbox>
                  <w:txbxContent>
                    <w:p w14:paraId="4730B306" w14:textId="77777777" w:rsidR="00962087" w:rsidRDefault="00962087" w:rsidP="00851951">
                      <w:pPr>
                        <w:pStyle w:val="NormalWeb"/>
                        <w:spacing w:before="40" w:beforeAutospacing="0" w:after="0" w:afterAutospacing="0"/>
                        <w:rPr>
                          <w:rFonts w:ascii="Arial" w:hAnsi="Arial" w:cs="Arial"/>
                          <w:szCs w:val="18"/>
                        </w:rPr>
                      </w:pPr>
                      <w:r>
                        <w:rPr>
                          <w:rFonts w:ascii="Arial" w:hAnsi="Arial" w:cs="Arial"/>
                          <w:b/>
                          <w:bCs/>
                          <w:color w:val="1A6DBB"/>
                          <w:szCs w:val="18"/>
                        </w:rPr>
                        <w:t>Important notice regarding the availability of proxy materials for the Annual Meeting to be held on November</w:t>
                      </w:r>
                      <w:r>
                        <w:rPr>
                          <w:rFonts w:ascii="Arial" w:hAnsi="Arial" w:cs="Arial"/>
                          <w:color w:val="1A6DBB"/>
                          <w:szCs w:val="18"/>
                        </w:rPr>
                        <w:t> </w:t>
                      </w:r>
                      <w:r>
                        <w:rPr>
                          <w:rFonts w:ascii="Arial" w:hAnsi="Arial" w:cs="Arial"/>
                          <w:b/>
                          <w:bCs/>
                          <w:color w:val="1A6DBB"/>
                          <w:szCs w:val="18"/>
                        </w:rPr>
                        <w:t xml:space="preserve">28, 2018. </w:t>
                      </w:r>
                      <w:r>
                        <w:rPr>
                          <w:rFonts w:ascii="Arial" w:hAnsi="Arial" w:cs="Arial"/>
                          <w:color w:val="1A6DBB"/>
                          <w:szCs w:val="18"/>
                        </w:rPr>
                        <w:t xml:space="preserve">Our 2018 Proxy Statement and Annual Report to Shareholders are available at </w:t>
                      </w:r>
                      <w:r>
                        <w:rPr>
                          <w:rFonts w:ascii="Arial" w:hAnsi="Arial" w:cs="Arial"/>
                          <w:color w:val="1A6DBB"/>
                          <w:szCs w:val="18"/>
                          <w:u w:val="single"/>
                        </w:rPr>
                        <w:t>www.microsoft.com/investor</w:t>
                      </w:r>
                      <w:r>
                        <w:rPr>
                          <w:rFonts w:ascii="Arial" w:hAnsi="Arial" w:cs="Arial"/>
                          <w:color w:val="1A6DBB"/>
                          <w:szCs w:val="18"/>
                        </w:rPr>
                        <w:t>.</w:t>
                      </w:r>
                    </w:p>
                    <w:p w14:paraId="1D8D30DC" w14:textId="04157B88" w:rsidR="00962087" w:rsidRDefault="00962087"/>
                  </w:txbxContent>
                </v:textbox>
                <w10:wrap type="square" anchorx="margin"/>
              </v:shape>
            </w:pict>
          </mc:Fallback>
        </mc:AlternateContent>
      </w:r>
      <w:r w:rsidR="00017F76">
        <w:rPr>
          <w:rFonts w:ascii="Arial" w:hAnsi="Arial" w:cs="Arial"/>
          <w:b/>
          <w:bCs/>
          <w:szCs w:val="18"/>
        </w:rPr>
        <w:t>By order of the Board of Directors</w:t>
      </w:r>
    </w:p>
    <w:p w14:paraId="17DE05DD" w14:textId="77777777" w:rsidR="00017F76" w:rsidRDefault="00D81509" w:rsidP="00017F76">
      <w:pPr>
        <w:pStyle w:val="NormalWeb"/>
        <w:spacing w:before="0" w:beforeAutospacing="0" w:after="0" w:afterAutospacing="0"/>
      </w:pPr>
      <w:r w:rsidRPr="009750DA">
        <w:rPr>
          <w:noProof/>
        </w:rPr>
        <w:drawing>
          <wp:inline distT="0" distB="0" distL="0" distR="0" wp14:anchorId="17DE221A" wp14:editId="02FE8E68">
            <wp:extent cx="1304925" cy="381000"/>
            <wp:effectExtent l="0" t="0" r="0" b="0"/>
            <wp:docPr id="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p>
    <w:p w14:paraId="17DE05DE"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b/>
          <w:bCs/>
          <w:color w:val="1A6DBB"/>
          <w:szCs w:val="18"/>
        </w:rPr>
        <w:t xml:space="preserve">Carolyn Frantz </w:t>
      </w:r>
    </w:p>
    <w:p w14:paraId="17DE05DF"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Secretary </w:t>
      </w:r>
    </w:p>
    <w:p w14:paraId="17DE05E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Redmond, Washington </w:t>
      </w:r>
    </w:p>
    <w:p w14:paraId="17DE05E1"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October 16, 2018 </w:t>
      </w:r>
    </w:p>
    <w:p w14:paraId="17DE05E3" w14:textId="2F8117A6" w:rsidR="00017F76" w:rsidRDefault="00017F76" w:rsidP="002213B1">
      <w:pPr>
        <w:pStyle w:val="NormalWeb"/>
        <w:spacing w:before="2400" w:beforeAutospacing="0" w:after="0" w:afterAutospacing="0"/>
        <w:rPr>
          <w:sz w:val="2"/>
          <w:szCs w:val="2"/>
        </w:rPr>
      </w:pPr>
      <w:r>
        <w:rPr>
          <w:rFonts w:ascii="Arial" w:hAnsi="Arial" w:cs="Arial"/>
          <w:i/>
          <w:iCs/>
          <w:color w:val="1A6DBB"/>
          <w:szCs w:val="18"/>
        </w:rPr>
        <w:t>The use of cameras at the Annual Meeting is prohibited and they will not be allowed into the meeting or any other adjacent areas, except by credentialed media. We realize that many mobile phones have built-in cameras; while these phones may be brought into the venue, the camera function may not be used at any time.</w:t>
      </w:r>
    </w:p>
    <w:p w14:paraId="17DE05E4" w14:textId="77777777" w:rsidR="00017F76" w:rsidRDefault="00017F76" w:rsidP="00017F76">
      <w:pPr>
        <w:pStyle w:val="NormalWeb"/>
        <w:spacing w:before="0" w:beforeAutospacing="0" w:after="0" w:afterAutospacing="0"/>
        <w:rPr>
          <w:rFonts w:ascii="Arial" w:hAnsi="Arial" w:cs="Arial"/>
          <w:color w:val="1A6DBB"/>
          <w:sz w:val="36"/>
          <w:szCs w:val="36"/>
        </w:rPr>
        <w:sectPr w:rsidR="00017F76" w:rsidSect="00015741">
          <w:footerReference w:type="even" r:id="rId25"/>
          <w:pgSz w:w="12240" w:h="15840"/>
          <w:pgMar w:top="720" w:right="720" w:bottom="720" w:left="720" w:header="720" w:footer="720" w:gutter="0"/>
          <w:cols w:space="720"/>
          <w:docGrid w:linePitch="326"/>
        </w:sectPr>
      </w:pPr>
      <w:bookmarkStart w:id="2" w:name="toc"/>
      <w:bookmarkEnd w:id="2"/>
    </w:p>
    <w:p w14:paraId="17DE07DA" w14:textId="77777777" w:rsidR="00017F76" w:rsidRPr="001C5589" w:rsidRDefault="00017F76" w:rsidP="00017F76">
      <w:pPr>
        <w:pStyle w:val="NormalWeb"/>
        <w:pageBreakBefore/>
        <w:shd w:val="clear" w:color="auto" w:fill="FFFFFF"/>
        <w:spacing w:before="0" w:beforeAutospacing="0" w:after="0" w:afterAutospacing="0"/>
        <w:jc w:val="center"/>
        <w:rPr>
          <w:rFonts w:ascii="Arial" w:hAnsi="Arial" w:cs="Arial"/>
          <w:szCs w:val="52"/>
        </w:rPr>
      </w:pPr>
      <w:bookmarkStart w:id="3" w:name="toc588721_1"/>
      <w:bookmarkEnd w:id="3"/>
    </w:p>
    <w:p w14:paraId="17DE07DB" w14:textId="77777777" w:rsidR="00017F76" w:rsidRDefault="00017F76" w:rsidP="00017F76">
      <w:pPr>
        <w:pStyle w:val="NormalWeb"/>
        <w:shd w:val="clear" w:color="auto" w:fill="FFFFFF"/>
        <w:spacing w:before="0" w:beforeAutospacing="0" w:after="0" w:afterAutospacing="0"/>
        <w:jc w:val="center"/>
        <w:rPr>
          <w:rFonts w:ascii="Arial" w:hAnsi="Arial" w:cs="Arial"/>
          <w:sz w:val="52"/>
          <w:szCs w:val="52"/>
        </w:rPr>
      </w:pPr>
      <w:r>
        <w:rPr>
          <w:rFonts w:ascii="Arial" w:hAnsi="Arial" w:cs="Arial"/>
          <w:sz w:val="52"/>
          <w:szCs w:val="52"/>
        </w:rPr>
        <w:t xml:space="preserve">Proxy summary </w:t>
      </w:r>
    </w:p>
    <w:p w14:paraId="17DE07DC" w14:textId="77777777" w:rsidR="00017F76" w:rsidRDefault="00017F76" w:rsidP="000357F7">
      <w:pPr>
        <w:pStyle w:val="NormalWeb"/>
        <w:keepNext/>
        <w:shd w:val="clear" w:color="auto" w:fill="FFFFFF"/>
        <w:spacing w:before="240" w:beforeAutospacing="0" w:after="120" w:afterAutospacing="0"/>
        <w:ind w:left="245" w:right="245"/>
        <w:rPr>
          <w:rFonts w:ascii="Arial" w:hAnsi="Arial" w:cs="Arial"/>
          <w:sz w:val="20"/>
          <w:szCs w:val="20"/>
        </w:rPr>
      </w:pPr>
      <w:r>
        <w:rPr>
          <w:rFonts w:ascii="Arial" w:hAnsi="Arial" w:cs="Arial"/>
          <w:b/>
          <w:bCs/>
          <w:i/>
          <w:iCs/>
          <w:color w:val="1A6DBB"/>
          <w:sz w:val="20"/>
          <w:szCs w:val="20"/>
        </w:rPr>
        <w:t xml:space="preserve">This summary highlights information contained elsewhere in this Proxy Statement. This summary does not contain all information you should consider. Please read the entire Proxy Statement carefully before voting. </w:t>
      </w:r>
    </w:p>
    <w:p w14:paraId="17DE07DD" w14:textId="606D4B3A" w:rsidR="00017F76" w:rsidRDefault="00017F76" w:rsidP="00017F76">
      <w:pPr>
        <w:pStyle w:val="NormalWeb"/>
        <w:keepNext/>
        <w:shd w:val="clear" w:color="auto" w:fill="FFFFFF"/>
        <w:spacing w:before="0" w:beforeAutospacing="0" w:after="0" w:afterAutospacing="0"/>
      </w:pPr>
      <w:r>
        <w:t> </w:t>
      </w:r>
      <w:r w:rsidR="000357F7">
        <w:rPr>
          <w:noProof/>
        </w:rPr>
        <w:drawing>
          <wp:inline distT="0" distB="0" distL="0" distR="0" wp14:anchorId="5BEBCEC7" wp14:editId="769E42A4">
            <wp:extent cx="6634887" cy="2206714"/>
            <wp:effectExtent l="0" t="0" r="0" b="3175"/>
            <wp:docPr id="247" name="Picture 247" descr="Annual shareholders meeting.&#10;(&#10;date: November 28, 2018&#10;(&#10;Time: 8:00 a.m. Pacific Time&#10;(&#10;Place: Meydenbauer Center&#10;11100 NE 6th Street&#10;Bellevue, Washington&#10;98004&#10;(&#10;Record Date: September 26, 2018&#10;(&#10;Mailing date: This proxy statement was first mailed to shareholders on or about October 16, 2018.&#10;(&#10;Meeting agenda: The meeting will cover the proposals listed under voting matters and vote recommendations below, and any other business that may properly come before the meeting. &#10;(&#10;Voting: Shareholders as of the record date are entitled to vote. Each share of common stock of Microsoft Corporation (the &quot;Company&quot;) is entitled to one vote for each director nominee and one vote for each of the propos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hareholdermeeting.PNG"/>
                    <pic:cNvPicPr/>
                  </pic:nvPicPr>
                  <pic:blipFill>
                    <a:blip r:embed="rId26">
                      <a:extLst>
                        <a:ext uri="{28A0092B-C50C-407E-A947-70E740481C1C}">
                          <a14:useLocalDpi xmlns:a14="http://schemas.microsoft.com/office/drawing/2010/main" val="0"/>
                        </a:ext>
                      </a:extLst>
                    </a:blip>
                    <a:stretch>
                      <a:fillRect/>
                    </a:stretch>
                  </pic:blipFill>
                  <pic:spPr>
                    <a:xfrm>
                      <a:off x="0" y="0"/>
                      <a:ext cx="6648996" cy="2211407"/>
                    </a:xfrm>
                    <a:prstGeom prst="rect">
                      <a:avLst/>
                    </a:prstGeom>
                  </pic:spPr>
                </pic:pic>
              </a:graphicData>
            </a:graphic>
          </wp:inline>
        </w:drawing>
      </w:r>
    </w:p>
    <w:p w14:paraId="17DE080E" w14:textId="77777777" w:rsidR="00017F76" w:rsidRPr="007F2A67" w:rsidRDefault="00017F76" w:rsidP="00017F76">
      <w:pPr>
        <w:pStyle w:val="rrdsinglerule"/>
        <w:pBdr>
          <w:top w:val="single" w:sz="8" w:space="0" w:color="1A6DBB"/>
        </w:pBdr>
        <w:shd w:val="clear" w:color="auto" w:fill="FFFFFF"/>
        <w:spacing w:before="480"/>
        <w:ind w:left="245" w:right="245"/>
        <w:rPr>
          <w:sz w:val="24"/>
          <w:szCs w:val="24"/>
        </w:rPr>
      </w:pPr>
      <w:r>
        <w:t> </w:t>
      </w:r>
    </w:p>
    <w:p w14:paraId="17DE080F" w14:textId="77777777" w:rsidR="00017F76" w:rsidRDefault="00017F76" w:rsidP="0016257A">
      <w:pPr>
        <w:pStyle w:val="Heading3"/>
        <w:ind w:firstLine="180"/>
      </w:pPr>
      <w:r>
        <w:t xml:space="preserve">Voting matters and vote recommendations </w:t>
      </w:r>
    </w:p>
    <w:p w14:paraId="17DE0810" w14:textId="77777777" w:rsidR="00017F76" w:rsidRDefault="00017F76" w:rsidP="00017F76">
      <w:pPr>
        <w:pStyle w:val="NormalWeb"/>
        <w:keepNext/>
        <w:shd w:val="clear" w:color="auto" w:fill="FFFFFF"/>
        <w:spacing w:before="120" w:beforeAutospacing="0" w:after="0" w:afterAutospacing="0"/>
        <w:ind w:left="245" w:right="245"/>
        <w:rPr>
          <w:rFonts w:ascii="Arial" w:hAnsi="Arial" w:cs="Arial"/>
          <w:sz w:val="20"/>
          <w:szCs w:val="20"/>
        </w:rPr>
      </w:pPr>
      <w:r>
        <w:rPr>
          <w:rFonts w:ascii="Arial" w:hAnsi="Arial" w:cs="Arial"/>
          <w:b/>
          <w:bCs/>
          <w:sz w:val="20"/>
          <w:szCs w:val="20"/>
        </w:rPr>
        <w:t xml:space="preserve">See Part 5 – “Proposals to be voted on at the meeting” for more information. </w:t>
      </w:r>
    </w:p>
    <w:p w14:paraId="17DE0811" w14:textId="77777777" w:rsidR="00017F76" w:rsidRDefault="00017F76" w:rsidP="00017F76">
      <w:pPr>
        <w:pStyle w:val="NormalWeb"/>
        <w:keepNext/>
        <w:shd w:val="clear" w:color="auto" w:fill="FFFFFF"/>
        <w:spacing w:before="0" w:beforeAutospacing="0" w:after="0" w:afterAutospacing="0"/>
      </w:pPr>
      <w:r>
        <w:t> </w:t>
      </w:r>
    </w:p>
    <w:tbl>
      <w:tblPr>
        <w:tblW w:w="0" w:type="auto"/>
        <w:jc w:val="center"/>
        <w:tblLayout w:type="fixed"/>
        <w:tblCellMar>
          <w:left w:w="0" w:type="dxa"/>
          <w:right w:w="0" w:type="dxa"/>
        </w:tblCellMar>
        <w:tblLook w:val="07A0" w:firstRow="1" w:lastRow="0" w:firstColumn="1" w:lastColumn="1" w:noHBand="1" w:noVBand="1"/>
      </w:tblPr>
      <w:tblGrid>
        <w:gridCol w:w="2355"/>
        <w:gridCol w:w="284"/>
        <w:gridCol w:w="1265"/>
        <w:gridCol w:w="236"/>
        <w:gridCol w:w="5615"/>
        <w:gridCol w:w="55"/>
        <w:gridCol w:w="496"/>
      </w:tblGrid>
      <w:tr w:rsidR="00017F76" w14:paraId="17DE081A" w14:textId="77777777" w:rsidTr="0023131F">
        <w:trPr>
          <w:tblHeader/>
          <w:jc w:val="center"/>
        </w:trPr>
        <w:tc>
          <w:tcPr>
            <w:tcW w:w="2639" w:type="dxa"/>
            <w:gridSpan w:val="2"/>
            <w:shd w:val="clear" w:color="auto" w:fill="1A6DBB"/>
            <w:vAlign w:val="bottom"/>
            <w:hideMark/>
          </w:tcPr>
          <w:p w14:paraId="17DE0812" w14:textId="77777777" w:rsidR="00017F76" w:rsidRPr="007F2A67" w:rsidRDefault="00017F76" w:rsidP="00015741">
            <w:pPr>
              <w:pStyle w:val="NormalWeb"/>
              <w:keepNext/>
              <w:spacing w:before="0" w:beforeAutospacing="0" w:after="0" w:afterAutospacing="0"/>
              <w:ind w:firstLine="106"/>
              <w:jc w:val="center"/>
              <w:rPr>
                <w:rFonts w:ascii="Arial" w:hAnsi="Arial" w:cs="Arial"/>
                <w:szCs w:val="18"/>
              </w:rPr>
            </w:pPr>
            <w:r>
              <w:rPr>
                <w:rFonts w:ascii="Arial" w:hAnsi="Arial" w:cs="Arial"/>
                <w:b/>
                <w:bCs/>
                <w:color w:val="FFFFFF"/>
                <w:szCs w:val="18"/>
              </w:rPr>
              <w:t>Management</w:t>
            </w:r>
          </w:p>
          <w:p w14:paraId="17DE0813" w14:textId="77777777" w:rsidR="00017F76" w:rsidRDefault="00017F76" w:rsidP="00015741">
            <w:pPr>
              <w:pStyle w:val="NormalWeb"/>
              <w:keepNext/>
              <w:spacing w:before="0" w:beforeAutospacing="0" w:after="20" w:afterAutospacing="0"/>
              <w:ind w:firstLine="106"/>
              <w:jc w:val="center"/>
              <w:rPr>
                <w:rFonts w:ascii="Arial" w:hAnsi="Arial" w:cs="Arial"/>
                <w:szCs w:val="18"/>
              </w:rPr>
            </w:pPr>
            <w:r>
              <w:rPr>
                <w:rFonts w:ascii="Arial" w:hAnsi="Arial" w:cs="Arial"/>
                <w:b/>
                <w:bCs/>
                <w:color w:val="FFFFFF"/>
                <w:szCs w:val="18"/>
              </w:rPr>
              <w:t>Proposals</w:t>
            </w:r>
          </w:p>
        </w:tc>
        <w:tc>
          <w:tcPr>
            <w:tcW w:w="1265" w:type="dxa"/>
            <w:shd w:val="clear" w:color="auto" w:fill="1A6DBB"/>
            <w:tcMar>
              <w:top w:w="0" w:type="dxa"/>
              <w:left w:w="144" w:type="dxa"/>
              <w:bottom w:w="0" w:type="dxa"/>
              <w:right w:w="0" w:type="dxa"/>
            </w:tcMar>
            <w:vAlign w:val="bottom"/>
            <w:hideMark/>
          </w:tcPr>
          <w:p w14:paraId="17DE0814" w14:textId="77777777" w:rsidR="00017F76" w:rsidRDefault="00017F76" w:rsidP="00015741">
            <w:pPr>
              <w:pStyle w:val="NormalWeb"/>
              <w:spacing w:before="0" w:beforeAutospacing="0" w:after="0" w:afterAutospacing="0"/>
              <w:jc w:val="center"/>
              <w:rPr>
                <w:rFonts w:ascii="Arial" w:hAnsi="Arial" w:cs="Arial"/>
                <w:szCs w:val="18"/>
              </w:rPr>
            </w:pPr>
            <w:r>
              <w:rPr>
                <w:rFonts w:ascii="Arial" w:hAnsi="Arial" w:cs="Arial"/>
                <w:b/>
                <w:bCs/>
                <w:color w:val="FFFFFF"/>
                <w:szCs w:val="18"/>
              </w:rPr>
              <w:t>Board</w:t>
            </w:r>
          </w:p>
          <w:p w14:paraId="17DE0815" w14:textId="77777777" w:rsidR="00017F76" w:rsidRDefault="00017F76" w:rsidP="00015741">
            <w:pPr>
              <w:pStyle w:val="NormalWeb"/>
              <w:spacing w:before="0" w:beforeAutospacing="0" w:after="20" w:afterAutospacing="0"/>
              <w:jc w:val="center"/>
              <w:rPr>
                <w:rFonts w:ascii="Arial" w:hAnsi="Arial" w:cs="Arial"/>
                <w:szCs w:val="18"/>
              </w:rPr>
            </w:pPr>
            <w:r>
              <w:rPr>
                <w:rFonts w:ascii="Arial" w:hAnsi="Arial" w:cs="Arial"/>
                <w:b/>
                <w:bCs/>
                <w:color w:val="FFFFFF"/>
                <w:szCs w:val="18"/>
              </w:rPr>
              <w:t>recommends</w:t>
            </w:r>
          </w:p>
        </w:tc>
        <w:tc>
          <w:tcPr>
            <w:tcW w:w="5851" w:type="dxa"/>
            <w:gridSpan w:val="2"/>
            <w:shd w:val="clear" w:color="auto" w:fill="1A6DBB"/>
            <w:tcMar>
              <w:top w:w="0" w:type="dxa"/>
              <w:left w:w="144" w:type="dxa"/>
              <w:bottom w:w="0" w:type="dxa"/>
              <w:right w:w="0" w:type="dxa"/>
            </w:tcMar>
            <w:vAlign w:val="bottom"/>
            <w:hideMark/>
          </w:tcPr>
          <w:p w14:paraId="17DE0816" w14:textId="77777777" w:rsidR="00017F76" w:rsidRDefault="00017F76" w:rsidP="00015741">
            <w:pPr>
              <w:pStyle w:val="NormalWeb"/>
              <w:spacing w:before="0" w:beforeAutospacing="0" w:after="0" w:afterAutospacing="0"/>
              <w:jc w:val="center"/>
              <w:rPr>
                <w:rFonts w:ascii="Arial" w:hAnsi="Arial" w:cs="Arial"/>
                <w:szCs w:val="18"/>
              </w:rPr>
            </w:pPr>
            <w:r>
              <w:rPr>
                <w:rFonts w:ascii="Arial" w:hAnsi="Arial" w:cs="Arial"/>
                <w:b/>
                <w:bCs/>
                <w:color w:val="FFFFFF"/>
                <w:szCs w:val="18"/>
              </w:rPr>
              <w:t>Reasons for</w:t>
            </w:r>
          </w:p>
          <w:p w14:paraId="17DE0817" w14:textId="77777777" w:rsidR="00017F76" w:rsidRDefault="00017F76" w:rsidP="00015741">
            <w:pPr>
              <w:pStyle w:val="NormalWeb"/>
              <w:spacing w:before="0" w:beforeAutospacing="0" w:after="20" w:afterAutospacing="0"/>
              <w:jc w:val="center"/>
              <w:rPr>
                <w:rFonts w:ascii="Arial" w:hAnsi="Arial" w:cs="Arial"/>
                <w:szCs w:val="18"/>
              </w:rPr>
            </w:pPr>
            <w:r>
              <w:rPr>
                <w:rFonts w:ascii="Arial" w:hAnsi="Arial" w:cs="Arial"/>
                <w:b/>
                <w:bCs/>
                <w:color w:val="FFFFFF"/>
                <w:szCs w:val="18"/>
              </w:rPr>
              <w:t>recommendation</w:t>
            </w:r>
          </w:p>
        </w:tc>
        <w:tc>
          <w:tcPr>
            <w:tcW w:w="551" w:type="dxa"/>
            <w:gridSpan w:val="2"/>
            <w:shd w:val="clear" w:color="auto" w:fill="1A6DBB"/>
            <w:tcMar>
              <w:top w:w="0" w:type="dxa"/>
              <w:left w:w="0" w:type="dxa"/>
              <w:bottom w:w="0" w:type="dxa"/>
              <w:right w:w="0" w:type="dxa"/>
            </w:tcMar>
            <w:vAlign w:val="bottom"/>
            <w:hideMark/>
          </w:tcPr>
          <w:p w14:paraId="17DE0818" w14:textId="77777777" w:rsidR="00017F76" w:rsidRDefault="00017F76" w:rsidP="00015741">
            <w:pPr>
              <w:pStyle w:val="NormalWeb"/>
              <w:spacing w:before="0" w:beforeAutospacing="0" w:after="0" w:afterAutospacing="0"/>
              <w:jc w:val="center"/>
              <w:rPr>
                <w:rFonts w:ascii="Arial" w:hAnsi="Arial" w:cs="Arial"/>
                <w:szCs w:val="18"/>
              </w:rPr>
            </w:pPr>
            <w:r>
              <w:rPr>
                <w:rFonts w:ascii="Arial" w:hAnsi="Arial" w:cs="Arial"/>
                <w:b/>
                <w:bCs/>
                <w:color w:val="FFFFFF"/>
                <w:szCs w:val="18"/>
              </w:rPr>
              <w:t>See</w:t>
            </w:r>
          </w:p>
          <w:p w14:paraId="17DE0819" w14:textId="77777777" w:rsidR="00017F76" w:rsidRDefault="00017F76" w:rsidP="00015741">
            <w:pPr>
              <w:pStyle w:val="NormalWeb"/>
              <w:spacing w:before="0" w:beforeAutospacing="0" w:after="20" w:afterAutospacing="0"/>
              <w:jc w:val="center"/>
              <w:rPr>
                <w:rFonts w:ascii="Arial" w:hAnsi="Arial" w:cs="Arial"/>
                <w:szCs w:val="18"/>
              </w:rPr>
            </w:pPr>
            <w:r>
              <w:rPr>
                <w:rFonts w:ascii="Arial" w:hAnsi="Arial" w:cs="Arial"/>
                <w:b/>
                <w:bCs/>
                <w:color w:val="FFFFFF"/>
                <w:szCs w:val="18"/>
              </w:rPr>
              <w:t> page </w:t>
            </w:r>
          </w:p>
        </w:tc>
      </w:tr>
      <w:tr w:rsidR="00017F76" w14:paraId="17DE0828" w14:textId="77777777" w:rsidTr="003B4875">
        <w:trPr>
          <w:jc w:val="center"/>
        </w:trPr>
        <w:tc>
          <w:tcPr>
            <w:tcW w:w="2355" w:type="dxa"/>
            <w:shd w:val="clear" w:color="auto" w:fill="E8F0F8"/>
            <w:hideMark/>
          </w:tcPr>
          <w:p w14:paraId="17DE0822" w14:textId="53AD3DA7" w:rsidR="00017F76" w:rsidRDefault="0023131F" w:rsidP="00A72D62">
            <w:pPr>
              <w:spacing w:before="40"/>
              <w:rPr>
                <w:rFonts w:ascii="Arial" w:hAnsi="Arial" w:cs="Arial"/>
              </w:rPr>
            </w:pPr>
            <w:r>
              <w:rPr>
                <w:rFonts w:ascii="Arial" w:hAnsi="Arial" w:cs="Arial"/>
              </w:rPr>
              <w:t xml:space="preserve">1. </w:t>
            </w:r>
            <w:r w:rsidR="00017F76">
              <w:rPr>
                <w:rFonts w:ascii="Arial" w:hAnsi="Arial" w:cs="Arial"/>
              </w:rPr>
              <w:t>Election of 14 directors</w:t>
            </w:r>
          </w:p>
        </w:tc>
        <w:tc>
          <w:tcPr>
            <w:tcW w:w="1785" w:type="dxa"/>
            <w:gridSpan w:val="3"/>
            <w:shd w:val="clear" w:color="auto" w:fill="E8F0F8"/>
            <w:tcMar>
              <w:left w:w="144" w:type="dxa"/>
            </w:tcMar>
            <w:hideMark/>
          </w:tcPr>
          <w:p w14:paraId="17DE0823" w14:textId="77777777" w:rsidR="00017F76" w:rsidRPr="007F2A67" w:rsidRDefault="00D81509" w:rsidP="00A72D62">
            <w:pPr>
              <w:pStyle w:val="NormalWeb"/>
              <w:spacing w:before="40" w:beforeAutospacing="0" w:after="0" w:afterAutospacing="0"/>
              <w:jc w:val="center"/>
              <w:rPr>
                <w:rFonts w:ascii="Arial" w:hAnsi="Arial" w:cs="Arial"/>
                <w:szCs w:val="18"/>
              </w:rPr>
            </w:pPr>
            <w:r w:rsidRPr="00AB0EE8">
              <w:rPr>
                <w:rFonts w:ascii="Arial" w:hAnsi="Arial" w:cs="Arial"/>
                <w:noProof/>
                <w:szCs w:val="18"/>
              </w:rPr>
              <w:drawing>
                <wp:inline distT="0" distB="0" distL="0" distR="0" wp14:anchorId="17DE221E" wp14:editId="2F0F503A">
                  <wp:extent cx="123825" cy="123825"/>
                  <wp:effectExtent l="0" t="0" r="0" b="0"/>
                  <wp:docPr id="10"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7DE0824" w14:textId="77777777" w:rsidR="00017F76" w:rsidRDefault="00017F76" w:rsidP="00A72D62">
            <w:pPr>
              <w:pStyle w:val="NormalWeb"/>
              <w:spacing w:before="0" w:beforeAutospacing="0" w:after="20" w:afterAutospacing="0"/>
              <w:jc w:val="center"/>
              <w:rPr>
                <w:rFonts w:ascii="Arial" w:hAnsi="Arial" w:cs="Arial"/>
                <w:szCs w:val="18"/>
              </w:rPr>
            </w:pPr>
            <w:r>
              <w:rPr>
                <w:rFonts w:ascii="Arial" w:hAnsi="Arial" w:cs="Arial"/>
                <w:b/>
                <w:bCs/>
                <w:szCs w:val="18"/>
              </w:rPr>
              <w:t>FOR</w:t>
            </w:r>
          </w:p>
        </w:tc>
        <w:tc>
          <w:tcPr>
            <w:tcW w:w="5670" w:type="dxa"/>
            <w:gridSpan w:val="2"/>
            <w:shd w:val="clear" w:color="auto" w:fill="E8F0F8"/>
            <w:hideMark/>
          </w:tcPr>
          <w:p w14:paraId="17DE0825" w14:textId="77777777" w:rsidR="00017F76" w:rsidRDefault="00017F76" w:rsidP="00A72D62">
            <w:pPr>
              <w:pStyle w:val="NormalWeb"/>
              <w:spacing w:before="40" w:beforeAutospacing="0" w:after="0" w:afterAutospacing="0"/>
              <w:rPr>
                <w:rFonts w:ascii="Arial" w:hAnsi="Arial" w:cs="Arial"/>
                <w:szCs w:val="18"/>
              </w:rPr>
            </w:pPr>
            <w:r>
              <w:rPr>
                <w:rFonts w:ascii="Arial" w:hAnsi="Arial" w:cs="Arial"/>
                <w:szCs w:val="18"/>
              </w:rPr>
              <w:t>The Board and its Governance and Nominating Committee believe the 14 Board nominees possess the skills, experience, and diversity to effectively monitor performance, provide oversight, and advise management on the Company’s long-term strategy.</w:t>
            </w:r>
          </w:p>
          <w:p w14:paraId="17DE0826" w14:textId="77777777" w:rsidR="00017F76" w:rsidRDefault="00017F76" w:rsidP="00A72D62">
            <w:pPr>
              <w:pStyle w:val="NormalWeb"/>
              <w:spacing w:before="40" w:beforeAutospacing="0" w:after="20" w:afterAutospacing="0"/>
              <w:rPr>
                <w:rFonts w:ascii="Arial" w:hAnsi="Arial" w:cs="Arial"/>
                <w:sz w:val="4"/>
                <w:szCs w:val="4"/>
              </w:rPr>
            </w:pPr>
            <w:r>
              <w:rPr>
                <w:rFonts w:ascii="Arial" w:hAnsi="Arial" w:cs="Arial"/>
                <w:sz w:val="4"/>
                <w:szCs w:val="4"/>
              </w:rPr>
              <w:t> </w:t>
            </w:r>
          </w:p>
        </w:tc>
        <w:tc>
          <w:tcPr>
            <w:tcW w:w="496" w:type="dxa"/>
            <w:shd w:val="clear" w:color="auto" w:fill="E8F0F8"/>
            <w:noWrap/>
            <w:tcMar>
              <w:top w:w="0" w:type="dxa"/>
              <w:left w:w="0" w:type="dxa"/>
              <w:bottom w:w="0" w:type="dxa"/>
              <w:right w:w="0" w:type="dxa"/>
            </w:tcMar>
            <w:hideMark/>
          </w:tcPr>
          <w:p w14:paraId="17DE0827" w14:textId="77777777" w:rsidR="00017F76" w:rsidRDefault="00017F76" w:rsidP="00A72D62">
            <w:pPr>
              <w:spacing w:before="40"/>
              <w:jc w:val="center"/>
              <w:rPr>
                <w:rFonts w:ascii="Arial" w:hAnsi="Arial" w:cs="Arial"/>
              </w:rPr>
            </w:pPr>
            <w:r>
              <w:rPr>
                <w:rFonts w:ascii="Arial" w:hAnsi="Arial" w:cs="Arial"/>
              </w:rPr>
              <w:t>60</w:t>
            </w:r>
          </w:p>
        </w:tc>
      </w:tr>
      <w:tr w:rsidR="00017F76" w14:paraId="17DE0836" w14:textId="77777777" w:rsidTr="003B4875">
        <w:trPr>
          <w:jc w:val="center"/>
        </w:trPr>
        <w:tc>
          <w:tcPr>
            <w:tcW w:w="2355" w:type="dxa"/>
            <w:hideMark/>
          </w:tcPr>
          <w:p w14:paraId="17DE0830" w14:textId="594494F5" w:rsidR="00017F76" w:rsidRDefault="0023131F" w:rsidP="0023131F">
            <w:pPr>
              <w:spacing w:before="40"/>
              <w:ind w:left="180" w:hanging="180"/>
              <w:rPr>
                <w:rFonts w:ascii="Arial" w:hAnsi="Arial" w:cs="Arial"/>
              </w:rPr>
            </w:pPr>
            <w:r>
              <w:rPr>
                <w:rFonts w:ascii="Arial" w:hAnsi="Arial" w:cs="Arial"/>
              </w:rPr>
              <w:t xml:space="preserve">2. </w:t>
            </w:r>
            <w:r w:rsidR="00017F76">
              <w:rPr>
                <w:rFonts w:ascii="Arial" w:hAnsi="Arial" w:cs="Arial"/>
              </w:rPr>
              <w:t>Advisory vote to approve executive compensation “say-on-pay”</w:t>
            </w:r>
          </w:p>
        </w:tc>
        <w:tc>
          <w:tcPr>
            <w:tcW w:w="1785" w:type="dxa"/>
            <w:gridSpan w:val="3"/>
            <w:tcMar>
              <w:left w:w="144" w:type="dxa"/>
            </w:tcMar>
            <w:hideMark/>
          </w:tcPr>
          <w:p w14:paraId="17DE0831" w14:textId="77777777" w:rsidR="00017F76" w:rsidRPr="007F2A67" w:rsidRDefault="00D81509" w:rsidP="00A72D62">
            <w:pPr>
              <w:pStyle w:val="NormalWeb"/>
              <w:spacing w:before="40" w:beforeAutospacing="0" w:after="0" w:afterAutospacing="0"/>
              <w:jc w:val="center"/>
              <w:rPr>
                <w:rFonts w:ascii="Arial" w:hAnsi="Arial" w:cs="Arial"/>
                <w:szCs w:val="18"/>
              </w:rPr>
            </w:pPr>
            <w:r w:rsidRPr="00AB0EE8">
              <w:rPr>
                <w:rFonts w:ascii="Arial" w:hAnsi="Arial" w:cs="Arial"/>
                <w:noProof/>
                <w:szCs w:val="18"/>
              </w:rPr>
              <w:drawing>
                <wp:inline distT="0" distB="0" distL="0" distR="0" wp14:anchorId="17DE2220" wp14:editId="79858A7F">
                  <wp:extent cx="123825" cy="152400"/>
                  <wp:effectExtent l="0" t="0" r="0" b="0"/>
                  <wp:docPr id="1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7DE0832" w14:textId="77777777" w:rsidR="00017F76" w:rsidRDefault="00017F76" w:rsidP="00A72D62">
            <w:pPr>
              <w:pStyle w:val="NormalWeb"/>
              <w:spacing w:before="40" w:beforeAutospacing="0" w:after="20" w:afterAutospacing="0"/>
              <w:jc w:val="center"/>
              <w:rPr>
                <w:rFonts w:ascii="Arial" w:hAnsi="Arial" w:cs="Arial"/>
                <w:szCs w:val="18"/>
              </w:rPr>
            </w:pPr>
            <w:r>
              <w:rPr>
                <w:rFonts w:ascii="Arial" w:hAnsi="Arial" w:cs="Arial"/>
                <w:b/>
                <w:bCs/>
                <w:szCs w:val="18"/>
              </w:rPr>
              <w:t>FOR</w:t>
            </w:r>
          </w:p>
        </w:tc>
        <w:tc>
          <w:tcPr>
            <w:tcW w:w="5670" w:type="dxa"/>
            <w:gridSpan w:val="2"/>
            <w:hideMark/>
          </w:tcPr>
          <w:p w14:paraId="17DE0833" w14:textId="77777777" w:rsidR="00017F76" w:rsidRDefault="00017F76" w:rsidP="00A72D62">
            <w:pPr>
              <w:pStyle w:val="NormalWeb"/>
              <w:spacing w:before="40" w:beforeAutospacing="0" w:after="0" w:afterAutospacing="0"/>
              <w:rPr>
                <w:rFonts w:ascii="Arial" w:hAnsi="Arial" w:cs="Arial"/>
                <w:szCs w:val="18"/>
              </w:rPr>
            </w:pPr>
            <w:r>
              <w:rPr>
                <w:rFonts w:ascii="Arial" w:hAnsi="Arial" w:cs="Arial"/>
                <w:szCs w:val="18"/>
              </w:rPr>
              <w:t>Our executive compensation programs demonstrate our execution on our pay for performance philosophy and reflect the input of shareholders from our extensive outreach efforts.</w:t>
            </w:r>
          </w:p>
          <w:p w14:paraId="17DE0834" w14:textId="77777777" w:rsidR="00017F76" w:rsidRDefault="00017F76" w:rsidP="00A72D62">
            <w:pPr>
              <w:pStyle w:val="NormalWeb"/>
              <w:spacing w:before="40" w:beforeAutospacing="0" w:after="20" w:afterAutospacing="0"/>
              <w:rPr>
                <w:rFonts w:ascii="Arial" w:hAnsi="Arial" w:cs="Arial"/>
                <w:sz w:val="4"/>
                <w:szCs w:val="4"/>
              </w:rPr>
            </w:pPr>
            <w:r>
              <w:rPr>
                <w:rFonts w:ascii="Arial" w:hAnsi="Arial" w:cs="Arial"/>
                <w:sz w:val="4"/>
                <w:szCs w:val="4"/>
              </w:rPr>
              <w:t> </w:t>
            </w:r>
          </w:p>
        </w:tc>
        <w:tc>
          <w:tcPr>
            <w:tcW w:w="496" w:type="dxa"/>
            <w:noWrap/>
            <w:tcMar>
              <w:top w:w="0" w:type="dxa"/>
              <w:left w:w="0" w:type="dxa"/>
              <w:bottom w:w="0" w:type="dxa"/>
              <w:right w:w="0" w:type="dxa"/>
            </w:tcMar>
            <w:hideMark/>
          </w:tcPr>
          <w:p w14:paraId="17DE0835" w14:textId="77777777" w:rsidR="00017F76" w:rsidRDefault="00017F76" w:rsidP="00A72D62">
            <w:pPr>
              <w:spacing w:before="40"/>
              <w:jc w:val="center"/>
              <w:rPr>
                <w:rFonts w:ascii="Arial" w:hAnsi="Arial" w:cs="Arial"/>
              </w:rPr>
            </w:pPr>
            <w:r>
              <w:rPr>
                <w:rFonts w:ascii="Arial" w:hAnsi="Arial" w:cs="Arial"/>
              </w:rPr>
              <w:t>61</w:t>
            </w:r>
          </w:p>
        </w:tc>
      </w:tr>
      <w:tr w:rsidR="00017F76" w14:paraId="17DE0845" w14:textId="77777777" w:rsidTr="003B4875">
        <w:trPr>
          <w:jc w:val="center"/>
        </w:trPr>
        <w:tc>
          <w:tcPr>
            <w:tcW w:w="2355" w:type="dxa"/>
            <w:shd w:val="clear" w:color="auto" w:fill="E8F0F8"/>
            <w:hideMark/>
          </w:tcPr>
          <w:p w14:paraId="17DE083F" w14:textId="40F00555" w:rsidR="00017F76" w:rsidRDefault="0023131F" w:rsidP="0023131F">
            <w:pPr>
              <w:pStyle w:val="NormalWeb"/>
              <w:spacing w:before="40" w:beforeAutospacing="0" w:after="0" w:afterAutospacing="0"/>
              <w:ind w:left="180" w:hanging="180"/>
              <w:rPr>
                <w:rFonts w:ascii="Arial" w:hAnsi="Arial" w:cs="Arial"/>
                <w:szCs w:val="18"/>
              </w:rPr>
            </w:pPr>
            <w:r>
              <w:rPr>
                <w:rFonts w:ascii="Arial" w:hAnsi="Arial" w:cs="Arial"/>
                <w:szCs w:val="18"/>
              </w:rPr>
              <w:t xml:space="preserve">3. </w:t>
            </w:r>
            <w:r w:rsidR="00017F76">
              <w:rPr>
                <w:rFonts w:ascii="Arial" w:hAnsi="Arial" w:cs="Arial"/>
                <w:szCs w:val="18"/>
              </w:rPr>
              <w:t>Ratification of the selection of Deloitte &amp; Touche LLP as our independent auditor for fiscal year 2019</w:t>
            </w:r>
          </w:p>
          <w:p w14:paraId="17DE0840" w14:textId="77777777" w:rsidR="00017F76" w:rsidRDefault="00017F76" w:rsidP="00A72D62">
            <w:pPr>
              <w:pStyle w:val="NormalWeb"/>
              <w:spacing w:before="40" w:beforeAutospacing="0" w:after="20" w:afterAutospacing="0"/>
              <w:rPr>
                <w:rFonts w:ascii="Arial" w:hAnsi="Arial" w:cs="Arial"/>
                <w:sz w:val="4"/>
                <w:szCs w:val="4"/>
              </w:rPr>
            </w:pPr>
            <w:r>
              <w:rPr>
                <w:rFonts w:ascii="Arial" w:hAnsi="Arial" w:cs="Arial"/>
                <w:sz w:val="4"/>
                <w:szCs w:val="4"/>
              </w:rPr>
              <w:t> </w:t>
            </w:r>
          </w:p>
        </w:tc>
        <w:tc>
          <w:tcPr>
            <w:tcW w:w="1785" w:type="dxa"/>
            <w:gridSpan w:val="3"/>
            <w:shd w:val="clear" w:color="auto" w:fill="E8F0F8"/>
            <w:tcMar>
              <w:left w:w="144" w:type="dxa"/>
            </w:tcMar>
            <w:hideMark/>
          </w:tcPr>
          <w:p w14:paraId="17DE0841" w14:textId="77777777" w:rsidR="00017F76" w:rsidRDefault="00D81509" w:rsidP="00A72D62">
            <w:pPr>
              <w:pStyle w:val="NormalWeb"/>
              <w:spacing w:before="40" w:beforeAutospacing="0" w:after="0" w:afterAutospacing="0"/>
              <w:jc w:val="center"/>
              <w:rPr>
                <w:rFonts w:ascii="Arial" w:hAnsi="Arial" w:cs="Arial"/>
                <w:szCs w:val="18"/>
              </w:rPr>
            </w:pPr>
            <w:r w:rsidRPr="00AB0EE8">
              <w:rPr>
                <w:rFonts w:ascii="Arial" w:hAnsi="Arial" w:cs="Arial"/>
                <w:noProof/>
                <w:szCs w:val="18"/>
              </w:rPr>
              <w:drawing>
                <wp:inline distT="0" distB="0" distL="0" distR="0" wp14:anchorId="17DE2222" wp14:editId="131F2AA4">
                  <wp:extent cx="123825" cy="152400"/>
                  <wp:effectExtent l="0" t="0" r="0" b="0"/>
                  <wp:docPr id="1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14:paraId="17DE0842" w14:textId="77777777" w:rsidR="00017F76" w:rsidRDefault="00017F76" w:rsidP="00A72D62">
            <w:pPr>
              <w:pStyle w:val="NormalWeb"/>
              <w:spacing w:before="40" w:beforeAutospacing="0" w:after="20" w:afterAutospacing="0"/>
              <w:jc w:val="center"/>
              <w:rPr>
                <w:rFonts w:ascii="Arial" w:hAnsi="Arial" w:cs="Arial"/>
                <w:szCs w:val="18"/>
              </w:rPr>
            </w:pPr>
            <w:r>
              <w:rPr>
                <w:rFonts w:ascii="Arial" w:hAnsi="Arial" w:cs="Arial"/>
                <w:b/>
                <w:bCs/>
                <w:szCs w:val="18"/>
              </w:rPr>
              <w:t>FOR</w:t>
            </w:r>
          </w:p>
        </w:tc>
        <w:tc>
          <w:tcPr>
            <w:tcW w:w="5670" w:type="dxa"/>
            <w:gridSpan w:val="2"/>
            <w:shd w:val="clear" w:color="auto" w:fill="E8F0F8"/>
            <w:hideMark/>
          </w:tcPr>
          <w:p w14:paraId="17DE0843" w14:textId="77777777" w:rsidR="00017F76" w:rsidRDefault="00017F76" w:rsidP="00A72D62">
            <w:pPr>
              <w:spacing w:before="40"/>
              <w:rPr>
                <w:rFonts w:ascii="Arial" w:hAnsi="Arial" w:cs="Arial"/>
              </w:rPr>
            </w:pPr>
            <w:r>
              <w:rPr>
                <w:rFonts w:ascii="Arial" w:hAnsi="Arial" w:cs="Arial"/>
              </w:rPr>
              <w:t>Based on the Audit Committee’s assessment of Deloitte &amp; Touche’s qualifications and performance, it believes their retention for fiscal year 2019 is in the best interests of the Company.</w:t>
            </w:r>
          </w:p>
        </w:tc>
        <w:tc>
          <w:tcPr>
            <w:tcW w:w="496" w:type="dxa"/>
            <w:shd w:val="clear" w:color="auto" w:fill="E8F0F8"/>
            <w:noWrap/>
            <w:tcMar>
              <w:top w:w="0" w:type="dxa"/>
              <w:left w:w="0" w:type="dxa"/>
              <w:bottom w:w="0" w:type="dxa"/>
              <w:right w:w="0" w:type="dxa"/>
            </w:tcMar>
            <w:hideMark/>
          </w:tcPr>
          <w:p w14:paraId="17DE0844" w14:textId="77777777" w:rsidR="00017F76" w:rsidRDefault="00017F76" w:rsidP="00A72D62">
            <w:pPr>
              <w:spacing w:before="40"/>
              <w:jc w:val="center"/>
              <w:rPr>
                <w:rFonts w:ascii="Arial" w:hAnsi="Arial" w:cs="Arial"/>
              </w:rPr>
            </w:pPr>
            <w:r>
              <w:rPr>
                <w:rFonts w:ascii="Arial" w:hAnsi="Arial" w:cs="Arial"/>
              </w:rPr>
              <w:t>62</w:t>
            </w:r>
          </w:p>
        </w:tc>
      </w:tr>
    </w:tbl>
    <w:p w14:paraId="17DE0846" w14:textId="77777777" w:rsidR="00017F76" w:rsidRPr="007F2A67" w:rsidRDefault="00017F76" w:rsidP="00017F76">
      <w:pPr>
        <w:pStyle w:val="NormalWeb"/>
        <w:shd w:val="clear" w:color="auto" w:fill="FFFFFF"/>
        <w:spacing w:before="90" w:beforeAutospacing="0" w:after="0" w:afterAutospacing="0"/>
        <w:rPr>
          <w:sz w:val="2"/>
          <w:szCs w:val="2"/>
        </w:rPr>
      </w:pPr>
      <w:r>
        <w:rPr>
          <w:sz w:val="2"/>
          <w:szCs w:val="2"/>
        </w:rPr>
        <w:t> </w:t>
      </w:r>
    </w:p>
    <w:p w14:paraId="17DE0848" w14:textId="0939EA6D" w:rsidR="00017F76" w:rsidRDefault="00017F76" w:rsidP="00314E62">
      <w:pPr>
        <w:pStyle w:val="NormalWeb"/>
        <w:keepNext/>
        <w:shd w:val="clear" w:color="auto" w:fill="FFFFFF"/>
        <w:spacing w:before="0" w:beforeAutospacing="0" w:after="0" w:afterAutospacing="0"/>
        <w:rPr>
          <w:sz w:val="12"/>
          <w:szCs w:val="12"/>
        </w:rPr>
        <w:sectPr w:rsidR="00017F76" w:rsidSect="00015741">
          <w:headerReference w:type="even" r:id="rId29"/>
          <w:headerReference w:type="default" r:id="rId30"/>
          <w:footerReference w:type="even" r:id="rId31"/>
          <w:footerReference w:type="default" r:id="rId32"/>
          <w:pgSz w:w="12240" w:h="15840"/>
          <w:pgMar w:top="720" w:right="720" w:bottom="720" w:left="720" w:header="720" w:footer="720" w:gutter="0"/>
          <w:pgNumType w:start="1"/>
          <w:cols w:space="720"/>
          <w:docGrid w:linePitch="326"/>
        </w:sectPr>
      </w:pPr>
    </w:p>
    <w:p w14:paraId="17DE086D" w14:textId="42E3A591" w:rsidR="00017F76" w:rsidRPr="00314E62" w:rsidRDefault="00017F76" w:rsidP="0001705A">
      <w:pPr>
        <w:pStyle w:val="NormalWeb"/>
        <w:shd w:val="clear" w:color="auto" w:fill="FFFFFF"/>
        <w:spacing w:before="90" w:beforeAutospacing="0" w:after="0" w:afterAutospacing="0"/>
        <w:rPr>
          <w:szCs w:val="18"/>
        </w:rPr>
      </w:pPr>
      <w:r>
        <w:rPr>
          <w:sz w:val="2"/>
          <w:szCs w:val="2"/>
        </w:rPr>
        <w:t> </w:t>
      </w:r>
      <w:r w:rsidR="00314E62">
        <w:rPr>
          <w:noProof/>
          <w:szCs w:val="18"/>
        </w:rPr>
        <w:drawing>
          <wp:inline distT="0" distB="0" distL="0" distR="0" wp14:anchorId="32537CD3" wp14:editId="3D1741F9">
            <wp:extent cx="6701952" cy="1566407"/>
            <wp:effectExtent l="0" t="0" r="3810" b="0"/>
            <wp:docPr id="251" name="Picture 251" descr="Vote in advance of the meeting&#10;(&#10;Vote your shares at www.proxyvote.com. Have your Notice of Internet Availability or proxy card in hand for the 16-digit control number needed to vote. &#10;(&#10;Call toll-free number 1-800-690-6903&#10;(&#10;Sign, date, and return the enclosed proxy card or voting instruction form.&#10;(&#10;You may also vote in person at the meeting. See part 6 &quot;Information about the meeting&quot; for details on admission requirements to attend the Annu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vote.PNG"/>
                    <pic:cNvPicPr/>
                  </pic:nvPicPr>
                  <pic:blipFill>
                    <a:blip r:embed="rId33">
                      <a:extLst>
                        <a:ext uri="{28A0092B-C50C-407E-A947-70E740481C1C}">
                          <a14:useLocalDpi xmlns:a14="http://schemas.microsoft.com/office/drawing/2010/main" val="0"/>
                        </a:ext>
                      </a:extLst>
                    </a:blip>
                    <a:stretch>
                      <a:fillRect/>
                    </a:stretch>
                  </pic:blipFill>
                  <pic:spPr>
                    <a:xfrm>
                      <a:off x="0" y="0"/>
                      <a:ext cx="7020193" cy="1640788"/>
                    </a:xfrm>
                    <a:prstGeom prst="rect">
                      <a:avLst/>
                    </a:prstGeom>
                  </pic:spPr>
                </pic:pic>
              </a:graphicData>
            </a:graphic>
          </wp:inline>
        </w:drawing>
      </w:r>
    </w:p>
    <w:p w14:paraId="17DE086E" w14:textId="77777777" w:rsidR="00017F76" w:rsidRPr="00671617" w:rsidRDefault="00017F76" w:rsidP="00017F76">
      <w:pPr>
        <w:pStyle w:val="NormalWeb"/>
        <w:keepNext/>
        <w:shd w:val="clear" w:color="auto" w:fill="FFFFFF"/>
        <w:spacing w:before="0" w:beforeAutospacing="0" w:after="0" w:afterAutospacing="0"/>
        <w:rPr>
          <w:sz w:val="2"/>
          <w:szCs w:val="12"/>
        </w:rPr>
      </w:pPr>
      <w:r w:rsidRPr="00671617">
        <w:rPr>
          <w:sz w:val="2"/>
          <w:szCs w:val="12"/>
        </w:rPr>
        <w:t> </w:t>
      </w:r>
    </w:p>
    <w:p w14:paraId="17DE0883" w14:textId="77777777" w:rsidR="00017F76" w:rsidRDefault="00017F76" w:rsidP="00017F76">
      <w:pPr>
        <w:pStyle w:val="NormalWeb"/>
        <w:shd w:val="clear" w:color="auto" w:fill="FFFFFF"/>
        <w:spacing w:before="180" w:beforeAutospacing="0" w:after="0" w:afterAutospacing="0"/>
        <w:rPr>
          <w:sz w:val="2"/>
          <w:szCs w:val="2"/>
        </w:rPr>
        <w:sectPr w:rsidR="00017F76" w:rsidSect="0001705A">
          <w:type w:val="continuous"/>
          <w:pgSz w:w="12240" w:h="15840"/>
          <w:pgMar w:top="720" w:right="720" w:bottom="720" w:left="720" w:header="720" w:footer="720" w:gutter="0"/>
          <w:cols w:space="288"/>
          <w:docGrid w:linePitch="326"/>
        </w:sectPr>
      </w:pPr>
    </w:p>
    <w:p w14:paraId="17DE0884" w14:textId="77777777" w:rsidR="00017F76" w:rsidRPr="007F2A67" w:rsidRDefault="00017F76" w:rsidP="00017F76">
      <w:pPr>
        <w:pStyle w:val="NormalWeb"/>
        <w:shd w:val="clear" w:color="auto" w:fill="FFFFFF"/>
        <w:spacing w:before="0" w:beforeAutospacing="0" w:after="0" w:afterAutospacing="0"/>
        <w:rPr>
          <w:sz w:val="2"/>
          <w:szCs w:val="2"/>
        </w:rPr>
      </w:pPr>
      <w:r>
        <w:rPr>
          <w:sz w:val="2"/>
          <w:szCs w:val="2"/>
        </w:rPr>
        <w:t> </w:t>
      </w:r>
    </w:p>
    <w:p w14:paraId="17DE0885" w14:textId="0EE1B4DE" w:rsidR="00017F76" w:rsidRDefault="00017F76" w:rsidP="002213B1">
      <w:pPr>
        <w:pStyle w:val="rrdsinglerule"/>
        <w:pageBreakBefore/>
        <w:pBdr>
          <w:top w:val="single" w:sz="6" w:space="0" w:color="1A6DBB"/>
        </w:pBdr>
        <w:shd w:val="clear" w:color="auto" w:fill="FFFFFF"/>
        <w:spacing w:before="160"/>
        <w:ind w:right="245"/>
        <w:jc w:val="left"/>
        <w:rPr>
          <w:sz w:val="24"/>
          <w:szCs w:val="24"/>
        </w:rPr>
      </w:pPr>
    </w:p>
    <w:p w14:paraId="17DE0886" w14:textId="77777777" w:rsidR="00017F76" w:rsidRPr="00100FEC" w:rsidRDefault="00017F76" w:rsidP="0016257A">
      <w:pPr>
        <w:pStyle w:val="Heading3"/>
        <w:ind w:firstLine="180"/>
      </w:pPr>
      <w:r w:rsidRPr="00100FEC">
        <w:t xml:space="preserve">Our director nominees </w:t>
      </w:r>
    </w:p>
    <w:p w14:paraId="17DE0887" w14:textId="77777777" w:rsidR="00017F76" w:rsidRPr="00100FEC" w:rsidRDefault="00017F76" w:rsidP="00CA4B69">
      <w:pPr>
        <w:pStyle w:val="Heading4"/>
        <w:ind w:firstLine="180"/>
      </w:pPr>
      <w:r w:rsidRPr="00100FEC">
        <w:t xml:space="preserve">See Part 2 – “Board of Directors” for more information. </w:t>
      </w:r>
    </w:p>
    <w:p w14:paraId="17DE0888" w14:textId="77777777"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The following table provides summary information about each director nominee. Each director is elected annually by a majority of votes cast. </w:t>
      </w:r>
    </w:p>
    <w:p w14:paraId="17DE0889" w14:textId="77777777" w:rsidR="00017F76" w:rsidRDefault="00017F76" w:rsidP="00017F76">
      <w:pPr>
        <w:pStyle w:val="NormalWeb"/>
        <w:keepNext/>
        <w:shd w:val="clear" w:color="auto" w:fill="FFFFFF"/>
        <w:spacing w:before="0" w:beforeAutospacing="0" w:after="0" w:afterAutospacing="0"/>
      </w:pPr>
      <w:r>
        <w:t> </w:t>
      </w:r>
    </w:p>
    <w:tbl>
      <w:tblPr>
        <w:tblW w:w="0" w:type="auto"/>
        <w:jc w:val="center"/>
        <w:tblLayout w:type="fixed"/>
        <w:tblCellMar>
          <w:left w:w="0" w:type="dxa"/>
          <w:right w:w="0" w:type="dxa"/>
        </w:tblCellMar>
        <w:tblLook w:val="07A0" w:firstRow="1" w:lastRow="0" w:firstColumn="1" w:lastColumn="1" w:noHBand="1" w:noVBand="1"/>
        <w:tblCaption w:val="Board member information"/>
      </w:tblPr>
      <w:tblGrid>
        <w:gridCol w:w="4473"/>
        <w:gridCol w:w="414"/>
        <w:gridCol w:w="772"/>
        <w:gridCol w:w="1152"/>
        <w:gridCol w:w="1134"/>
        <w:gridCol w:w="569"/>
        <w:gridCol w:w="551"/>
        <w:gridCol w:w="605"/>
        <w:gridCol w:w="635"/>
      </w:tblGrid>
      <w:tr w:rsidR="00017F76" w14:paraId="17DE0893" w14:textId="77777777" w:rsidTr="0001705A">
        <w:trPr>
          <w:cantSplit/>
          <w:tblHeader/>
          <w:jc w:val="center"/>
        </w:trPr>
        <w:tc>
          <w:tcPr>
            <w:tcW w:w="4473" w:type="dxa"/>
            <w:vMerge w:val="restart"/>
            <w:shd w:val="clear" w:color="auto" w:fill="1A6DBB"/>
            <w:tcMar>
              <w:top w:w="40" w:type="dxa"/>
              <w:bottom w:w="40" w:type="dxa"/>
            </w:tcMar>
            <w:vAlign w:val="bottom"/>
            <w:hideMark/>
          </w:tcPr>
          <w:p w14:paraId="17DE088A" w14:textId="77777777" w:rsidR="00017F76" w:rsidRPr="007F2A67" w:rsidRDefault="00017F76" w:rsidP="00015741">
            <w:pPr>
              <w:pStyle w:val="NormalWeb"/>
              <w:keepNext/>
              <w:spacing w:before="0" w:beforeAutospacing="0" w:after="0" w:afterAutospacing="0"/>
              <w:ind w:firstLine="106"/>
              <w:rPr>
                <w:rFonts w:ascii="Arial" w:hAnsi="Arial" w:cs="Arial"/>
                <w:szCs w:val="18"/>
              </w:rPr>
            </w:pPr>
            <w:r>
              <w:rPr>
                <w:rFonts w:ascii="Arial" w:hAnsi="Arial" w:cs="Arial"/>
                <w:b/>
                <w:bCs/>
                <w:color w:val="FFFFFF"/>
                <w:szCs w:val="18"/>
              </w:rPr>
              <w:t>Name</w:t>
            </w:r>
          </w:p>
          <w:p w14:paraId="17DE088B" w14:textId="77777777" w:rsidR="00017F76" w:rsidRDefault="00017F76" w:rsidP="00015741">
            <w:pPr>
              <w:pStyle w:val="NormalWeb"/>
              <w:keepNext/>
              <w:spacing w:before="0" w:beforeAutospacing="0" w:after="20" w:afterAutospacing="0"/>
              <w:ind w:firstLine="106"/>
              <w:rPr>
                <w:rFonts w:ascii="Arial" w:hAnsi="Arial" w:cs="Arial"/>
                <w:szCs w:val="18"/>
              </w:rPr>
            </w:pPr>
            <w:r>
              <w:rPr>
                <w:rFonts w:ascii="Arial" w:hAnsi="Arial" w:cs="Arial"/>
                <w:b/>
                <w:bCs/>
                <w:color w:val="FFFFFF"/>
                <w:szCs w:val="18"/>
              </w:rPr>
              <w:t>Occupation</w:t>
            </w:r>
          </w:p>
        </w:tc>
        <w:tc>
          <w:tcPr>
            <w:tcW w:w="414" w:type="dxa"/>
            <w:vMerge w:val="restart"/>
            <w:shd w:val="clear" w:color="auto" w:fill="1A6DBB"/>
            <w:tcMar>
              <w:top w:w="40" w:type="dxa"/>
              <w:left w:w="29" w:type="dxa"/>
              <w:bottom w:w="40" w:type="dxa"/>
              <w:right w:w="0" w:type="dxa"/>
            </w:tcMar>
            <w:vAlign w:val="bottom"/>
            <w:hideMark/>
          </w:tcPr>
          <w:p w14:paraId="17DE088C" w14:textId="77777777" w:rsidR="00017F76" w:rsidRDefault="00017F76" w:rsidP="00015741">
            <w:pPr>
              <w:jc w:val="center"/>
              <w:rPr>
                <w:rFonts w:ascii="Arial" w:hAnsi="Arial" w:cs="Arial"/>
              </w:rPr>
            </w:pPr>
            <w:r>
              <w:rPr>
                <w:rFonts w:ascii="Arial" w:hAnsi="Arial" w:cs="Arial"/>
                <w:b/>
                <w:bCs/>
                <w:color w:val="FFFFFF"/>
              </w:rPr>
              <w:t>Age</w:t>
            </w:r>
          </w:p>
        </w:tc>
        <w:tc>
          <w:tcPr>
            <w:tcW w:w="772" w:type="dxa"/>
            <w:vMerge w:val="restart"/>
            <w:shd w:val="clear" w:color="auto" w:fill="1A6DBB"/>
            <w:tcMar>
              <w:top w:w="40" w:type="dxa"/>
              <w:left w:w="29" w:type="dxa"/>
              <w:bottom w:w="40" w:type="dxa"/>
              <w:right w:w="0" w:type="dxa"/>
            </w:tcMar>
            <w:vAlign w:val="bottom"/>
            <w:hideMark/>
          </w:tcPr>
          <w:p w14:paraId="17DE088D" w14:textId="77777777" w:rsidR="00017F76" w:rsidRPr="007F2A67" w:rsidRDefault="00017F76" w:rsidP="00015741">
            <w:pPr>
              <w:pStyle w:val="NormalWeb"/>
              <w:spacing w:before="0" w:beforeAutospacing="0" w:after="0" w:afterAutospacing="0"/>
              <w:jc w:val="center"/>
              <w:rPr>
                <w:rFonts w:ascii="Arial" w:hAnsi="Arial" w:cs="Arial"/>
                <w:szCs w:val="18"/>
              </w:rPr>
            </w:pPr>
            <w:r>
              <w:rPr>
                <w:rFonts w:ascii="Arial" w:hAnsi="Arial" w:cs="Arial"/>
                <w:b/>
                <w:bCs/>
                <w:color w:val="FFFFFF"/>
                <w:szCs w:val="18"/>
              </w:rPr>
              <w:t>Director</w:t>
            </w:r>
          </w:p>
          <w:p w14:paraId="17DE088E" w14:textId="77777777" w:rsidR="00017F76" w:rsidRDefault="00017F76" w:rsidP="00015741">
            <w:pPr>
              <w:pStyle w:val="NormalWeb"/>
              <w:spacing w:before="0" w:beforeAutospacing="0" w:after="20" w:afterAutospacing="0"/>
              <w:jc w:val="center"/>
              <w:rPr>
                <w:rFonts w:ascii="Arial" w:hAnsi="Arial" w:cs="Arial"/>
                <w:szCs w:val="18"/>
              </w:rPr>
            </w:pPr>
            <w:r>
              <w:rPr>
                <w:rFonts w:ascii="Arial" w:hAnsi="Arial" w:cs="Arial"/>
                <w:b/>
                <w:bCs/>
                <w:color w:val="FFFFFF"/>
                <w:szCs w:val="18"/>
              </w:rPr>
              <w:t>since</w:t>
            </w:r>
          </w:p>
        </w:tc>
        <w:tc>
          <w:tcPr>
            <w:tcW w:w="1152" w:type="dxa"/>
            <w:vMerge w:val="restart"/>
            <w:shd w:val="clear" w:color="auto" w:fill="1A6DBB"/>
            <w:tcMar>
              <w:top w:w="40" w:type="dxa"/>
              <w:left w:w="29" w:type="dxa"/>
              <w:bottom w:w="40" w:type="dxa"/>
              <w:right w:w="0" w:type="dxa"/>
            </w:tcMar>
            <w:vAlign w:val="bottom"/>
            <w:hideMark/>
          </w:tcPr>
          <w:p w14:paraId="17DE088F" w14:textId="77777777" w:rsidR="00017F76" w:rsidRDefault="00017F76" w:rsidP="00015741">
            <w:pPr>
              <w:jc w:val="right"/>
              <w:rPr>
                <w:rFonts w:ascii="Arial" w:hAnsi="Arial" w:cs="Arial"/>
              </w:rPr>
            </w:pPr>
            <w:r>
              <w:rPr>
                <w:rFonts w:ascii="Arial" w:hAnsi="Arial" w:cs="Arial"/>
                <w:b/>
                <w:bCs/>
                <w:color w:val="FFFFFF"/>
              </w:rPr>
              <w:t>Independent</w:t>
            </w:r>
          </w:p>
        </w:tc>
        <w:tc>
          <w:tcPr>
            <w:tcW w:w="1134" w:type="dxa"/>
            <w:vMerge w:val="restart"/>
            <w:shd w:val="clear" w:color="auto" w:fill="1A6DBB"/>
            <w:tcMar>
              <w:top w:w="40" w:type="dxa"/>
              <w:left w:w="29" w:type="dxa"/>
              <w:bottom w:w="40" w:type="dxa"/>
              <w:right w:w="0" w:type="dxa"/>
            </w:tcMar>
            <w:vAlign w:val="bottom"/>
            <w:hideMark/>
          </w:tcPr>
          <w:p w14:paraId="17DE0890" w14:textId="77777777" w:rsidR="00017F76" w:rsidRPr="007F2A67" w:rsidRDefault="00017F76" w:rsidP="00015741">
            <w:pPr>
              <w:pStyle w:val="NormalWeb"/>
              <w:spacing w:before="0" w:beforeAutospacing="0" w:after="0" w:afterAutospacing="0"/>
              <w:jc w:val="center"/>
              <w:rPr>
                <w:rFonts w:ascii="Arial" w:hAnsi="Arial" w:cs="Arial"/>
                <w:szCs w:val="18"/>
              </w:rPr>
            </w:pPr>
            <w:r>
              <w:rPr>
                <w:rFonts w:ascii="Arial" w:hAnsi="Arial" w:cs="Arial"/>
                <w:b/>
                <w:bCs/>
                <w:color w:val="FFFFFF"/>
                <w:szCs w:val="18"/>
              </w:rPr>
              <w:t>Other public</w:t>
            </w:r>
          </w:p>
          <w:p w14:paraId="17DE0891" w14:textId="77777777" w:rsidR="00017F76" w:rsidRDefault="00017F76" w:rsidP="00015741">
            <w:pPr>
              <w:pStyle w:val="NormalWeb"/>
              <w:spacing w:before="0" w:beforeAutospacing="0" w:after="20" w:afterAutospacing="0"/>
              <w:jc w:val="center"/>
              <w:rPr>
                <w:rFonts w:ascii="Arial" w:hAnsi="Arial" w:cs="Arial"/>
                <w:szCs w:val="18"/>
              </w:rPr>
            </w:pPr>
            <w:r>
              <w:rPr>
                <w:rFonts w:ascii="Arial" w:hAnsi="Arial" w:cs="Arial"/>
                <w:b/>
                <w:bCs/>
                <w:color w:val="FFFFFF"/>
                <w:szCs w:val="18"/>
              </w:rPr>
              <w:t>boards</w:t>
            </w:r>
          </w:p>
        </w:tc>
        <w:tc>
          <w:tcPr>
            <w:tcW w:w="2360" w:type="dxa"/>
            <w:gridSpan w:val="4"/>
            <w:shd w:val="clear" w:color="auto" w:fill="1A6DBB"/>
            <w:tcMar>
              <w:top w:w="40" w:type="dxa"/>
              <w:left w:w="29" w:type="dxa"/>
              <w:bottom w:w="40" w:type="dxa"/>
              <w:right w:w="0" w:type="dxa"/>
            </w:tcMar>
            <w:vAlign w:val="bottom"/>
            <w:hideMark/>
          </w:tcPr>
          <w:p w14:paraId="17DE0892" w14:textId="77777777" w:rsidR="00017F76" w:rsidRDefault="00017F76" w:rsidP="00015741">
            <w:pPr>
              <w:jc w:val="center"/>
              <w:rPr>
                <w:rFonts w:ascii="Arial" w:hAnsi="Arial" w:cs="Arial"/>
              </w:rPr>
            </w:pPr>
            <w:r>
              <w:rPr>
                <w:rFonts w:ascii="Arial" w:hAnsi="Arial" w:cs="Arial"/>
                <w:b/>
                <w:bCs/>
                <w:color w:val="FFFFFF"/>
              </w:rPr>
              <w:t>Committee memberships</w:t>
            </w:r>
          </w:p>
        </w:tc>
      </w:tr>
      <w:tr w:rsidR="00017F76" w14:paraId="17DE089D" w14:textId="77777777" w:rsidTr="0001705A">
        <w:trPr>
          <w:cantSplit/>
          <w:tblHeader/>
          <w:jc w:val="center"/>
        </w:trPr>
        <w:tc>
          <w:tcPr>
            <w:tcW w:w="4473" w:type="dxa"/>
            <w:vMerge/>
            <w:shd w:val="clear" w:color="auto" w:fill="1A6DBB"/>
            <w:tcMar>
              <w:top w:w="40" w:type="dxa"/>
              <w:bottom w:w="40" w:type="dxa"/>
            </w:tcMar>
            <w:vAlign w:val="center"/>
            <w:hideMark/>
          </w:tcPr>
          <w:p w14:paraId="17DE0894" w14:textId="77777777" w:rsidR="00017F76" w:rsidRPr="007F2A67" w:rsidRDefault="00017F76" w:rsidP="00015741">
            <w:pPr>
              <w:rPr>
                <w:rFonts w:ascii="Arial" w:hAnsi="Arial" w:cs="Arial"/>
              </w:rPr>
            </w:pPr>
          </w:p>
        </w:tc>
        <w:tc>
          <w:tcPr>
            <w:tcW w:w="414" w:type="dxa"/>
            <w:vMerge/>
            <w:shd w:val="clear" w:color="auto" w:fill="1A6DBB"/>
            <w:tcMar>
              <w:top w:w="40" w:type="dxa"/>
              <w:left w:w="29" w:type="dxa"/>
              <w:bottom w:w="40" w:type="dxa"/>
            </w:tcMar>
            <w:vAlign w:val="center"/>
            <w:hideMark/>
          </w:tcPr>
          <w:p w14:paraId="17DE0895" w14:textId="77777777" w:rsidR="00017F76" w:rsidRDefault="00017F76" w:rsidP="00015741">
            <w:pPr>
              <w:rPr>
                <w:rFonts w:ascii="Arial" w:hAnsi="Arial" w:cs="Arial"/>
              </w:rPr>
            </w:pPr>
          </w:p>
        </w:tc>
        <w:tc>
          <w:tcPr>
            <w:tcW w:w="772" w:type="dxa"/>
            <w:vMerge/>
            <w:shd w:val="clear" w:color="auto" w:fill="1A6DBB"/>
            <w:tcMar>
              <w:top w:w="40" w:type="dxa"/>
              <w:left w:w="29" w:type="dxa"/>
              <w:bottom w:w="40" w:type="dxa"/>
            </w:tcMar>
            <w:vAlign w:val="center"/>
            <w:hideMark/>
          </w:tcPr>
          <w:p w14:paraId="17DE0896" w14:textId="77777777" w:rsidR="00017F76" w:rsidRPr="007F2A67" w:rsidRDefault="00017F76" w:rsidP="00015741">
            <w:pPr>
              <w:rPr>
                <w:rFonts w:ascii="Arial" w:hAnsi="Arial" w:cs="Arial"/>
              </w:rPr>
            </w:pPr>
          </w:p>
        </w:tc>
        <w:tc>
          <w:tcPr>
            <w:tcW w:w="1152" w:type="dxa"/>
            <w:vMerge/>
            <w:shd w:val="clear" w:color="auto" w:fill="1A6DBB"/>
            <w:tcMar>
              <w:top w:w="40" w:type="dxa"/>
              <w:left w:w="29" w:type="dxa"/>
              <w:bottom w:w="40" w:type="dxa"/>
            </w:tcMar>
            <w:vAlign w:val="center"/>
            <w:hideMark/>
          </w:tcPr>
          <w:p w14:paraId="17DE0897" w14:textId="77777777" w:rsidR="00017F76" w:rsidRDefault="00017F76" w:rsidP="00015741">
            <w:pPr>
              <w:rPr>
                <w:rFonts w:ascii="Arial" w:hAnsi="Arial" w:cs="Arial"/>
              </w:rPr>
            </w:pPr>
          </w:p>
        </w:tc>
        <w:tc>
          <w:tcPr>
            <w:tcW w:w="1134" w:type="dxa"/>
            <w:vMerge/>
            <w:shd w:val="clear" w:color="auto" w:fill="1A6DBB"/>
            <w:tcMar>
              <w:top w:w="40" w:type="dxa"/>
              <w:left w:w="29" w:type="dxa"/>
              <w:bottom w:w="40" w:type="dxa"/>
            </w:tcMar>
            <w:vAlign w:val="center"/>
            <w:hideMark/>
          </w:tcPr>
          <w:p w14:paraId="17DE0898" w14:textId="77777777" w:rsidR="00017F76" w:rsidRPr="007F2A67" w:rsidRDefault="00017F76" w:rsidP="00015741">
            <w:pPr>
              <w:rPr>
                <w:rFonts w:ascii="Arial" w:hAnsi="Arial" w:cs="Arial"/>
              </w:rPr>
            </w:pPr>
          </w:p>
        </w:tc>
        <w:tc>
          <w:tcPr>
            <w:tcW w:w="569" w:type="dxa"/>
            <w:shd w:val="clear" w:color="auto" w:fill="1A6DBB"/>
            <w:tcMar>
              <w:top w:w="40" w:type="dxa"/>
              <w:left w:w="29" w:type="dxa"/>
              <w:bottom w:w="40" w:type="dxa"/>
              <w:right w:w="0" w:type="dxa"/>
            </w:tcMar>
            <w:vAlign w:val="bottom"/>
            <w:hideMark/>
          </w:tcPr>
          <w:p w14:paraId="17DE0899" w14:textId="4932C452" w:rsidR="00017F76" w:rsidRDefault="00017F76" w:rsidP="00354A03">
            <w:pPr>
              <w:jc w:val="right"/>
              <w:rPr>
                <w:rFonts w:ascii="Arial" w:hAnsi="Arial" w:cs="Arial"/>
              </w:rPr>
            </w:pPr>
            <w:r>
              <w:rPr>
                <w:rFonts w:ascii="Arial" w:hAnsi="Arial" w:cs="Arial"/>
                <w:b/>
                <w:bCs/>
                <w:color w:val="FFFFFF"/>
              </w:rPr>
              <w:t>AC  </w:t>
            </w:r>
          </w:p>
        </w:tc>
        <w:tc>
          <w:tcPr>
            <w:tcW w:w="551" w:type="dxa"/>
            <w:shd w:val="clear" w:color="auto" w:fill="1A6DBB"/>
            <w:tcMar>
              <w:top w:w="40" w:type="dxa"/>
              <w:left w:w="29" w:type="dxa"/>
              <w:bottom w:w="40" w:type="dxa"/>
              <w:right w:w="0" w:type="dxa"/>
            </w:tcMar>
            <w:vAlign w:val="bottom"/>
            <w:hideMark/>
          </w:tcPr>
          <w:p w14:paraId="17DE089A" w14:textId="5BF7A4F4" w:rsidR="00017F76" w:rsidRDefault="00017F76" w:rsidP="00354A03">
            <w:pPr>
              <w:jc w:val="right"/>
              <w:rPr>
                <w:rFonts w:ascii="Arial" w:hAnsi="Arial" w:cs="Arial"/>
              </w:rPr>
            </w:pPr>
            <w:r>
              <w:rPr>
                <w:rFonts w:ascii="Arial" w:hAnsi="Arial" w:cs="Arial"/>
                <w:b/>
                <w:bCs/>
                <w:color w:val="FFFFFF"/>
              </w:rPr>
              <w:t>CC  </w:t>
            </w:r>
          </w:p>
        </w:tc>
        <w:tc>
          <w:tcPr>
            <w:tcW w:w="605" w:type="dxa"/>
            <w:shd w:val="clear" w:color="auto" w:fill="1A6DBB"/>
            <w:tcMar>
              <w:top w:w="40" w:type="dxa"/>
              <w:left w:w="29" w:type="dxa"/>
              <w:bottom w:w="40" w:type="dxa"/>
              <w:right w:w="0" w:type="dxa"/>
            </w:tcMar>
            <w:vAlign w:val="bottom"/>
            <w:hideMark/>
          </w:tcPr>
          <w:p w14:paraId="17DE089B" w14:textId="7D87C2C2" w:rsidR="00017F76" w:rsidRDefault="00017F76" w:rsidP="00354A03">
            <w:pPr>
              <w:jc w:val="right"/>
              <w:rPr>
                <w:rFonts w:ascii="Arial" w:hAnsi="Arial" w:cs="Arial"/>
              </w:rPr>
            </w:pPr>
            <w:r>
              <w:rPr>
                <w:rFonts w:ascii="Arial" w:hAnsi="Arial" w:cs="Arial"/>
                <w:b/>
                <w:bCs/>
                <w:color w:val="FFFFFF"/>
              </w:rPr>
              <w:t>GN  </w:t>
            </w:r>
          </w:p>
        </w:tc>
        <w:tc>
          <w:tcPr>
            <w:tcW w:w="635" w:type="dxa"/>
            <w:shd w:val="clear" w:color="auto" w:fill="1A6DBB"/>
            <w:tcMar>
              <w:top w:w="40" w:type="dxa"/>
              <w:left w:w="29" w:type="dxa"/>
              <w:bottom w:w="40" w:type="dxa"/>
              <w:right w:w="0" w:type="dxa"/>
            </w:tcMar>
            <w:vAlign w:val="bottom"/>
            <w:hideMark/>
          </w:tcPr>
          <w:p w14:paraId="17DE089C" w14:textId="401ABEE4" w:rsidR="00017F76" w:rsidRDefault="00017F76" w:rsidP="00354A03">
            <w:pPr>
              <w:jc w:val="right"/>
              <w:rPr>
                <w:rFonts w:ascii="Arial" w:hAnsi="Arial" w:cs="Arial"/>
              </w:rPr>
            </w:pPr>
            <w:r>
              <w:rPr>
                <w:rFonts w:ascii="Arial" w:hAnsi="Arial" w:cs="Arial"/>
                <w:b/>
                <w:bCs/>
                <w:color w:val="FFFFFF"/>
              </w:rPr>
              <w:t>RPP  </w:t>
            </w:r>
          </w:p>
        </w:tc>
      </w:tr>
      <w:tr w:rsidR="00017F76" w14:paraId="17DE08A9" w14:textId="77777777" w:rsidTr="0001705A">
        <w:trPr>
          <w:cantSplit/>
          <w:jc w:val="center"/>
        </w:trPr>
        <w:tc>
          <w:tcPr>
            <w:tcW w:w="4473" w:type="dxa"/>
            <w:shd w:val="clear" w:color="auto" w:fill="E8F0F8"/>
            <w:tcMar>
              <w:top w:w="40" w:type="dxa"/>
              <w:bottom w:w="40" w:type="dxa"/>
            </w:tcMar>
            <w:hideMark/>
          </w:tcPr>
          <w:p w14:paraId="17DE089E" w14:textId="77777777" w:rsidR="00017F76" w:rsidRPr="007F2A67" w:rsidRDefault="00017F76" w:rsidP="00015741">
            <w:pPr>
              <w:pStyle w:val="NormalWeb"/>
              <w:keepNext/>
              <w:spacing w:before="0" w:beforeAutospacing="0" w:after="0" w:afterAutospacing="0"/>
              <w:ind w:left="346" w:hanging="240"/>
              <w:rPr>
                <w:rFonts w:ascii="Arial" w:hAnsi="Arial" w:cs="Arial"/>
                <w:szCs w:val="18"/>
              </w:rPr>
            </w:pPr>
            <w:r>
              <w:rPr>
                <w:rFonts w:ascii="Arial" w:hAnsi="Arial" w:cs="Arial"/>
                <w:b/>
                <w:bCs/>
                <w:szCs w:val="18"/>
              </w:rPr>
              <w:t>William H. Gates III</w:t>
            </w:r>
          </w:p>
          <w:p w14:paraId="17DE089F" w14:textId="77777777" w:rsidR="00017F76" w:rsidRDefault="00017F76" w:rsidP="00015741">
            <w:pPr>
              <w:pStyle w:val="NormalWeb"/>
              <w:spacing w:before="0" w:beforeAutospacing="0" w:after="0" w:afterAutospacing="0"/>
              <w:ind w:left="106"/>
              <w:rPr>
                <w:rFonts w:ascii="Arial" w:hAnsi="Arial" w:cs="Arial"/>
                <w:szCs w:val="18"/>
              </w:rPr>
            </w:pPr>
            <w:r>
              <w:rPr>
                <w:rFonts w:ascii="Arial" w:hAnsi="Arial" w:cs="Arial"/>
                <w:i/>
                <w:iCs/>
                <w:szCs w:val="18"/>
              </w:rPr>
              <w:t>Co-Chair and Trustee,</w:t>
            </w:r>
          </w:p>
          <w:p w14:paraId="17DE08A0"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Bill &amp; Melinda Gates Foundation</w:t>
            </w:r>
          </w:p>
        </w:tc>
        <w:tc>
          <w:tcPr>
            <w:tcW w:w="414" w:type="dxa"/>
            <w:shd w:val="clear" w:color="auto" w:fill="E8F0F8"/>
            <w:noWrap/>
            <w:tcMar>
              <w:top w:w="40" w:type="dxa"/>
              <w:left w:w="29" w:type="dxa"/>
              <w:bottom w:w="40" w:type="dxa"/>
              <w:right w:w="0" w:type="dxa"/>
            </w:tcMar>
            <w:vAlign w:val="center"/>
            <w:hideMark/>
          </w:tcPr>
          <w:p w14:paraId="17DE08A1" w14:textId="77777777" w:rsidR="00017F76" w:rsidRDefault="00017F76" w:rsidP="00015741">
            <w:pPr>
              <w:jc w:val="center"/>
              <w:rPr>
                <w:rFonts w:ascii="Arial" w:hAnsi="Arial" w:cs="Arial"/>
                <w:sz w:val="17"/>
                <w:szCs w:val="17"/>
              </w:rPr>
            </w:pPr>
            <w:r>
              <w:rPr>
                <w:rFonts w:ascii="Arial" w:hAnsi="Arial" w:cs="Arial"/>
              </w:rPr>
              <w:t>62</w:t>
            </w:r>
          </w:p>
        </w:tc>
        <w:tc>
          <w:tcPr>
            <w:tcW w:w="772" w:type="dxa"/>
            <w:shd w:val="clear" w:color="auto" w:fill="E8F0F8"/>
            <w:noWrap/>
            <w:tcMar>
              <w:top w:w="40" w:type="dxa"/>
              <w:left w:w="29" w:type="dxa"/>
              <w:bottom w:w="40" w:type="dxa"/>
              <w:right w:w="0" w:type="dxa"/>
            </w:tcMar>
            <w:vAlign w:val="center"/>
            <w:hideMark/>
          </w:tcPr>
          <w:p w14:paraId="17DE08A2" w14:textId="77777777" w:rsidR="00017F76" w:rsidRDefault="00017F76" w:rsidP="00015741">
            <w:pPr>
              <w:jc w:val="center"/>
              <w:rPr>
                <w:rFonts w:ascii="Arial" w:hAnsi="Arial" w:cs="Arial"/>
                <w:sz w:val="17"/>
                <w:szCs w:val="17"/>
              </w:rPr>
            </w:pPr>
            <w:r>
              <w:rPr>
                <w:rFonts w:ascii="Arial" w:hAnsi="Arial" w:cs="Arial"/>
              </w:rPr>
              <w:t>1981</w:t>
            </w:r>
          </w:p>
        </w:tc>
        <w:tc>
          <w:tcPr>
            <w:tcW w:w="1152" w:type="dxa"/>
            <w:shd w:val="clear" w:color="auto" w:fill="E8F0F8"/>
            <w:noWrap/>
            <w:tcMar>
              <w:top w:w="40" w:type="dxa"/>
              <w:left w:w="29" w:type="dxa"/>
              <w:bottom w:w="40" w:type="dxa"/>
              <w:right w:w="0" w:type="dxa"/>
            </w:tcMar>
            <w:vAlign w:val="center"/>
            <w:hideMark/>
          </w:tcPr>
          <w:p w14:paraId="17DE08A3" w14:textId="77777777" w:rsidR="00017F76" w:rsidRDefault="00017F76" w:rsidP="00015741">
            <w:pPr>
              <w:jc w:val="center"/>
              <w:rPr>
                <w:rFonts w:ascii="Arial" w:hAnsi="Arial" w:cs="Arial"/>
                <w:sz w:val="17"/>
                <w:szCs w:val="17"/>
              </w:rPr>
            </w:pPr>
            <w:r>
              <w:rPr>
                <w:rFonts w:ascii="Arial" w:hAnsi="Arial" w:cs="Arial"/>
              </w:rPr>
              <w:t>No</w:t>
            </w:r>
          </w:p>
        </w:tc>
        <w:tc>
          <w:tcPr>
            <w:tcW w:w="1134" w:type="dxa"/>
            <w:shd w:val="clear" w:color="auto" w:fill="E8F0F8"/>
            <w:noWrap/>
            <w:tcMar>
              <w:top w:w="40" w:type="dxa"/>
              <w:left w:w="29" w:type="dxa"/>
              <w:bottom w:w="40" w:type="dxa"/>
              <w:right w:w="0" w:type="dxa"/>
            </w:tcMar>
            <w:vAlign w:val="center"/>
            <w:hideMark/>
          </w:tcPr>
          <w:p w14:paraId="17DE08A4" w14:textId="77777777" w:rsidR="00017F76" w:rsidRDefault="00017F76" w:rsidP="00015741">
            <w:pPr>
              <w:jc w:val="center"/>
              <w:rPr>
                <w:rFonts w:ascii="Arial" w:hAnsi="Arial" w:cs="Arial"/>
                <w:sz w:val="17"/>
                <w:szCs w:val="17"/>
              </w:rPr>
            </w:pPr>
            <w:r>
              <w:rPr>
                <w:rFonts w:ascii="Arial" w:hAnsi="Arial" w:cs="Arial"/>
              </w:rPr>
              <w:t>1</w:t>
            </w:r>
          </w:p>
        </w:tc>
        <w:tc>
          <w:tcPr>
            <w:tcW w:w="569" w:type="dxa"/>
            <w:shd w:val="clear" w:color="auto" w:fill="E8F0F8"/>
            <w:tcMar>
              <w:top w:w="40" w:type="dxa"/>
              <w:left w:w="29" w:type="dxa"/>
              <w:bottom w:w="40" w:type="dxa"/>
              <w:right w:w="0" w:type="dxa"/>
            </w:tcMar>
            <w:vAlign w:val="center"/>
            <w:hideMark/>
          </w:tcPr>
          <w:p w14:paraId="17DE08A5" w14:textId="5343A29E" w:rsidR="00017F76" w:rsidRPr="00DE7347" w:rsidRDefault="00CE16B4" w:rsidP="00015741">
            <w:pPr>
              <w:pStyle w:val="la2"/>
              <w:rPr>
                <w:rFonts w:ascii="Arial" w:hAnsi="Arial" w:cs="Arial"/>
                <w:color w:val="E8F0F8"/>
                <w:sz w:val="17"/>
                <w:szCs w:val="17"/>
              </w:rPr>
            </w:pPr>
            <w:r w:rsidRPr="00DE7347">
              <w:rPr>
                <w:rFonts w:ascii="Arial" w:hAnsi="Arial" w:cs="Arial"/>
                <w:color w:val="E8F0F8"/>
                <w:sz w:val="17"/>
                <w:szCs w:val="17"/>
              </w:rPr>
              <w:t>N/A</w:t>
            </w:r>
          </w:p>
        </w:tc>
        <w:tc>
          <w:tcPr>
            <w:tcW w:w="551" w:type="dxa"/>
            <w:shd w:val="clear" w:color="auto" w:fill="E8F0F8"/>
            <w:tcMar>
              <w:top w:w="40" w:type="dxa"/>
              <w:left w:w="29" w:type="dxa"/>
              <w:bottom w:w="40" w:type="dxa"/>
              <w:right w:w="0" w:type="dxa"/>
            </w:tcMar>
            <w:vAlign w:val="center"/>
            <w:hideMark/>
          </w:tcPr>
          <w:p w14:paraId="17DE08A6" w14:textId="26185C2C" w:rsidR="00017F76" w:rsidRPr="00DE7347" w:rsidRDefault="00CE16B4" w:rsidP="00015741">
            <w:pPr>
              <w:pStyle w:val="la2"/>
              <w:rPr>
                <w:rFonts w:ascii="Arial" w:hAnsi="Arial" w:cs="Arial"/>
                <w:color w:val="E8F0F8"/>
                <w:sz w:val="17"/>
                <w:szCs w:val="17"/>
              </w:rPr>
            </w:pPr>
            <w:r w:rsidRPr="00DE7347">
              <w:rPr>
                <w:rFonts w:ascii="Arial" w:hAnsi="Arial" w:cs="Arial"/>
                <w:color w:val="E8F0F8"/>
                <w:sz w:val="17"/>
                <w:szCs w:val="17"/>
              </w:rPr>
              <w:t>N/A</w:t>
            </w:r>
            <w:r w:rsidR="00017F76" w:rsidRPr="00DE7347">
              <w:rPr>
                <w:rFonts w:ascii="Arial" w:hAnsi="Arial" w:cs="Arial"/>
                <w:color w:val="E8F0F8"/>
                <w:sz w:val="17"/>
                <w:szCs w:val="17"/>
              </w:rPr>
              <w:t> </w:t>
            </w:r>
          </w:p>
        </w:tc>
        <w:tc>
          <w:tcPr>
            <w:tcW w:w="605" w:type="dxa"/>
            <w:shd w:val="clear" w:color="auto" w:fill="E8F0F8"/>
            <w:tcMar>
              <w:top w:w="40" w:type="dxa"/>
              <w:left w:w="29" w:type="dxa"/>
              <w:bottom w:w="40" w:type="dxa"/>
              <w:right w:w="0" w:type="dxa"/>
            </w:tcMar>
            <w:vAlign w:val="center"/>
            <w:hideMark/>
          </w:tcPr>
          <w:p w14:paraId="17DE08A7" w14:textId="5A2B97D2" w:rsidR="00017F76" w:rsidRPr="00DE7347" w:rsidRDefault="00CE16B4" w:rsidP="00015741">
            <w:pPr>
              <w:pStyle w:val="la2"/>
              <w:rPr>
                <w:rFonts w:ascii="Arial" w:hAnsi="Arial" w:cs="Arial"/>
                <w:color w:val="E8F0F8"/>
                <w:sz w:val="17"/>
                <w:szCs w:val="17"/>
              </w:rPr>
            </w:pPr>
            <w:r w:rsidRPr="00DE7347">
              <w:rPr>
                <w:rFonts w:ascii="Arial" w:hAnsi="Arial" w:cs="Arial"/>
                <w:color w:val="E8F0F8"/>
                <w:sz w:val="17"/>
                <w:szCs w:val="17"/>
              </w:rPr>
              <w:t>N/A</w:t>
            </w:r>
          </w:p>
        </w:tc>
        <w:tc>
          <w:tcPr>
            <w:tcW w:w="635" w:type="dxa"/>
            <w:shd w:val="clear" w:color="auto" w:fill="E8F0F8"/>
            <w:tcMar>
              <w:top w:w="40" w:type="dxa"/>
              <w:left w:w="29" w:type="dxa"/>
              <w:bottom w:w="40" w:type="dxa"/>
              <w:right w:w="0" w:type="dxa"/>
            </w:tcMar>
            <w:vAlign w:val="center"/>
            <w:hideMark/>
          </w:tcPr>
          <w:p w14:paraId="17DE08A8" w14:textId="4C789D30" w:rsidR="00017F76" w:rsidRPr="00DE7347" w:rsidRDefault="00CE16B4" w:rsidP="00015741">
            <w:pPr>
              <w:pStyle w:val="la2"/>
              <w:rPr>
                <w:rFonts w:ascii="Arial" w:hAnsi="Arial" w:cs="Arial"/>
                <w:color w:val="E8F0F8"/>
                <w:sz w:val="17"/>
                <w:szCs w:val="17"/>
              </w:rPr>
            </w:pPr>
            <w:r w:rsidRPr="00DE7347">
              <w:rPr>
                <w:rFonts w:ascii="Arial" w:hAnsi="Arial" w:cs="Arial"/>
                <w:color w:val="E8F0F8"/>
                <w:sz w:val="17"/>
                <w:szCs w:val="17"/>
              </w:rPr>
              <w:t>N/A</w:t>
            </w:r>
          </w:p>
        </w:tc>
      </w:tr>
      <w:tr w:rsidR="00017F76" w14:paraId="17DE08B4" w14:textId="77777777" w:rsidTr="0001705A">
        <w:trPr>
          <w:cantSplit/>
          <w:jc w:val="center"/>
        </w:trPr>
        <w:tc>
          <w:tcPr>
            <w:tcW w:w="4473" w:type="dxa"/>
            <w:tcMar>
              <w:top w:w="40" w:type="dxa"/>
              <w:bottom w:w="40" w:type="dxa"/>
            </w:tcMar>
            <w:hideMark/>
          </w:tcPr>
          <w:p w14:paraId="17DE08AA" w14:textId="77777777" w:rsidR="00017F76" w:rsidRDefault="00017F76" w:rsidP="00015741">
            <w:pPr>
              <w:pStyle w:val="NormalWeb"/>
              <w:keepNext/>
              <w:spacing w:before="0" w:beforeAutospacing="0" w:after="0" w:afterAutospacing="0"/>
              <w:ind w:left="346" w:hanging="240"/>
              <w:rPr>
                <w:rFonts w:ascii="Arial" w:hAnsi="Arial" w:cs="Arial"/>
                <w:szCs w:val="18"/>
              </w:rPr>
            </w:pPr>
            <w:r>
              <w:rPr>
                <w:rFonts w:ascii="Arial" w:hAnsi="Arial" w:cs="Arial"/>
                <w:b/>
                <w:bCs/>
                <w:szCs w:val="18"/>
              </w:rPr>
              <w:t>Reid G. Hoffman</w:t>
            </w:r>
          </w:p>
          <w:p w14:paraId="17DE08AB"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Partner, Greylock Partners</w:t>
            </w:r>
          </w:p>
        </w:tc>
        <w:tc>
          <w:tcPr>
            <w:tcW w:w="414" w:type="dxa"/>
            <w:noWrap/>
            <w:tcMar>
              <w:top w:w="40" w:type="dxa"/>
              <w:left w:w="29" w:type="dxa"/>
              <w:bottom w:w="40" w:type="dxa"/>
              <w:right w:w="0" w:type="dxa"/>
            </w:tcMar>
            <w:vAlign w:val="center"/>
            <w:hideMark/>
          </w:tcPr>
          <w:p w14:paraId="17DE08AC" w14:textId="77777777" w:rsidR="00017F76" w:rsidRDefault="00017F76" w:rsidP="00015741">
            <w:pPr>
              <w:jc w:val="center"/>
              <w:rPr>
                <w:rFonts w:ascii="Arial" w:hAnsi="Arial" w:cs="Arial"/>
                <w:sz w:val="17"/>
                <w:szCs w:val="17"/>
              </w:rPr>
            </w:pPr>
            <w:r>
              <w:rPr>
                <w:rFonts w:ascii="Arial" w:hAnsi="Arial" w:cs="Arial"/>
              </w:rPr>
              <w:t>51</w:t>
            </w:r>
          </w:p>
        </w:tc>
        <w:tc>
          <w:tcPr>
            <w:tcW w:w="772" w:type="dxa"/>
            <w:noWrap/>
            <w:tcMar>
              <w:top w:w="40" w:type="dxa"/>
              <w:left w:w="29" w:type="dxa"/>
              <w:bottom w:w="40" w:type="dxa"/>
              <w:right w:w="0" w:type="dxa"/>
            </w:tcMar>
            <w:vAlign w:val="center"/>
            <w:hideMark/>
          </w:tcPr>
          <w:p w14:paraId="17DE08AD" w14:textId="77777777" w:rsidR="00017F76" w:rsidRDefault="00017F76" w:rsidP="00015741">
            <w:pPr>
              <w:jc w:val="center"/>
              <w:rPr>
                <w:rFonts w:ascii="Arial" w:hAnsi="Arial" w:cs="Arial"/>
                <w:sz w:val="17"/>
                <w:szCs w:val="17"/>
              </w:rPr>
            </w:pPr>
            <w:r>
              <w:rPr>
                <w:rFonts w:ascii="Arial" w:hAnsi="Arial" w:cs="Arial"/>
              </w:rPr>
              <w:t>2017</w:t>
            </w:r>
          </w:p>
        </w:tc>
        <w:tc>
          <w:tcPr>
            <w:tcW w:w="1152" w:type="dxa"/>
            <w:noWrap/>
            <w:tcMar>
              <w:top w:w="40" w:type="dxa"/>
              <w:left w:w="29" w:type="dxa"/>
              <w:bottom w:w="40" w:type="dxa"/>
              <w:right w:w="0" w:type="dxa"/>
            </w:tcMar>
            <w:vAlign w:val="center"/>
            <w:hideMark/>
          </w:tcPr>
          <w:p w14:paraId="17DE08AE" w14:textId="77777777" w:rsidR="00017F76" w:rsidRDefault="00017F76" w:rsidP="00015741">
            <w:pPr>
              <w:jc w:val="center"/>
              <w:rPr>
                <w:rFonts w:ascii="Arial" w:hAnsi="Arial" w:cs="Arial"/>
                <w:sz w:val="17"/>
                <w:szCs w:val="17"/>
              </w:rPr>
            </w:pPr>
            <w:r>
              <w:rPr>
                <w:rFonts w:ascii="Arial" w:hAnsi="Arial" w:cs="Arial"/>
              </w:rPr>
              <w:t>Yes</w:t>
            </w:r>
          </w:p>
        </w:tc>
        <w:tc>
          <w:tcPr>
            <w:tcW w:w="1134" w:type="dxa"/>
            <w:noWrap/>
            <w:tcMar>
              <w:top w:w="40" w:type="dxa"/>
              <w:left w:w="29" w:type="dxa"/>
              <w:bottom w:w="40" w:type="dxa"/>
              <w:right w:w="0" w:type="dxa"/>
            </w:tcMar>
            <w:vAlign w:val="center"/>
            <w:hideMark/>
          </w:tcPr>
          <w:p w14:paraId="17DE08AF" w14:textId="77777777" w:rsidR="00017F76" w:rsidRDefault="00017F76" w:rsidP="00015741">
            <w:pPr>
              <w:jc w:val="center"/>
              <w:rPr>
                <w:rFonts w:ascii="Arial" w:hAnsi="Arial" w:cs="Arial"/>
                <w:sz w:val="17"/>
                <w:szCs w:val="17"/>
              </w:rPr>
            </w:pPr>
            <w:r>
              <w:rPr>
                <w:rFonts w:ascii="Arial" w:hAnsi="Arial" w:cs="Arial"/>
              </w:rPr>
              <w:t>0</w:t>
            </w:r>
          </w:p>
        </w:tc>
        <w:tc>
          <w:tcPr>
            <w:tcW w:w="569" w:type="dxa"/>
            <w:tcMar>
              <w:top w:w="40" w:type="dxa"/>
              <w:left w:w="29" w:type="dxa"/>
              <w:bottom w:w="40" w:type="dxa"/>
              <w:right w:w="0" w:type="dxa"/>
            </w:tcMar>
            <w:vAlign w:val="center"/>
            <w:hideMark/>
          </w:tcPr>
          <w:p w14:paraId="17DE08B0" w14:textId="4B7188C9" w:rsidR="00017F76" w:rsidRPr="00DE7347" w:rsidRDefault="00017F76" w:rsidP="00015741">
            <w:pPr>
              <w:pStyle w:val="la2"/>
              <w:rPr>
                <w:rFonts w:ascii="Arial" w:hAnsi="Arial" w:cs="Arial"/>
                <w:color w:val="FFFFFF" w:themeColor="background1"/>
                <w:sz w:val="17"/>
                <w:szCs w:val="17"/>
              </w:rPr>
            </w:pPr>
            <w:r w:rsidRPr="00DE7347">
              <w:rPr>
                <w:rFonts w:ascii="Arial" w:hAnsi="Arial" w:cs="Arial"/>
                <w:color w:val="FFFFFF" w:themeColor="background1"/>
                <w:sz w:val="17"/>
                <w:szCs w:val="17"/>
              </w:rPr>
              <w:t> </w:t>
            </w:r>
            <w:r w:rsidR="00CE16B4" w:rsidRPr="00DE7347">
              <w:rPr>
                <w:rFonts w:ascii="Arial" w:hAnsi="Arial" w:cs="Arial"/>
                <w:color w:val="FFFFFF" w:themeColor="background1"/>
                <w:sz w:val="17"/>
                <w:szCs w:val="17"/>
              </w:rPr>
              <w:t>n/a</w:t>
            </w:r>
          </w:p>
        </w:tc>
        <w:tc>
          <w:tcPr>
            <w:tcW w:w="551" w:type="dxa"/>
            <w:tcMar>
              <w:top w:w="40" w:type="dxa"/>
              <w:left w:w="29" w:type="dxa"/>
              <w:bottom w:w="40" w:type="dxa"/>
              <w:right w:w="0" w:type="dxa"/>
            </w:tcMar>
            <w:vAlign w:val="center"/>
            <w:hideMark/>
          </w:tcPr>
          <w:p w14:paraId="17DE08B1" w14:textId="1D085EBD" w:rsidR="00017F76" w:rsidRPr="00DE7347" w:rsidRDefault="00CE16B4" w:rsidP="00015741">
            <w:pPr>
              <w:pStyle w:val="la2"/>
              <w:rPr>
                <w:rFonts w:ascii="Arial" w:hAnsi="Arial" w:cs="Arial"/>
                <w:color w:val="FFFFFF" w:themeColor="background1"/>
                <w:sz w:val="17"/>
                <w:szCs w:val="17"/>
              </w:rPr>
            </w:pPr>
            <w:r w:rsidRPr="00DE7347">
              <w:rPr>
                <w:rFonts w:ascii="Arial" w:hAnsi="Arial" w:cs="Arial"/>
                <w:color w:val="FFFFFF" w:themeColor="background1"/>
                <w:sz w:val="17"/>
                <w:szCs w:val="17"/>
              </w:rPr>
              <w:t>n/a</w:t>
            </w:r>
          </w:p>
        </w:tc>
        <w:tc>
          <w:tcPr>
            <w:tcW w:w="605" w:type="dxa"/>
            <w:tcMar>
              <w:top w:w="40" w:type="dxa"/>
              <w:left w:w="29" w:type="dxa"/>
              <w:bottom w:w="40" w:type="dxa"/>
              <w:right w:w="0" w:type="dxa"/>
            </w:tcMar>
            <w:vAlign w:val="center"/>
            <w:hideMark/>
          </w:tcPr>
          <w:p w14:paraId="17DE08B2" w14:textId="418E0CB1" w:rsidR="00017F76"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c>
          <w:tcPr>
            <w:tcW w:w="635" w:type="dxa"/>
            <w:tcMar>
              <w:top w:w="40" w:type="dxa"/>
              <w:left w:w="29" w:type="dxa"/>
              <w:bottom w:w="40" w:type="dxa"/>
              <w:right w:w="0" w:type="dxa"/>
            </w:tcMar>
            <w:vAlign w:val="center"/>
            <w:hideMark/>
          </w:tcPr>
          <w:p w14:paraId="17DE08B3" w14:textId="1FAE92F1" w:rsidR="00017F76"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r>
      <w:tr w:rsidR="00017F76" w14:paraId="17DE08BF" w14:textId="77777777" w:rsidTr="0001705A">
        <w:trPr>
          <w:cantSplit/>
          <w:jc w:val="center"/>
        </w:trPr>
        <w:tc>
          <w:tcPr>
            <w:tcW w:w="4473" w:type="dxa"/>
            <w:shd w:val="clear" w:color="auto" w:fill="E8F0F8"/>
            <w:tcMar>
              <w:top w:w="40" w:type="dxa"/>
              <w:bottom w:w="40" w:type="dxa"/>
            </w:tcMar>
            <w:hideMark/>
          </w:tcPr>
          <w:p w14:paraId="17DE08B5"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Hugh F. Johnston</w:t>
            </w:r>
          </w:p>
          <w:p w14:paraId="17DE08B6"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Vice Chairman and CFO, PepsiCo, Inc.</w:t>
            </w:r>
          </w:p>
        </w:tc>
        <w:tc>
          <w:tcPr>
            <w:tcW w:w="414" w:type="dxa"/>
            <w:shd w:val="clear" w:color="auto" w:fill="E8F0F8"/>
            <w:noWrap/>
            <w:tcMar>
              <w:top w:w="40" w:type="dxa"/>
              <w:left w:w="29" w:type="dxa"/>
              <w:bottom w:w="40" w:type="dxa"/>
              <w:right w:w="0" w:type="dxa"/>
            </w:tcMar>
            <w:vAlign w:val="center"/>
            <w:hideMark/>
          </w:tcPr>
          <w:p w14:paraId="17DE08B7" w14:textId="77777777" w:rsidR="00017F76" w:rsidRDefault="00017F76" w:rsidP="00015741">
            <w:pPr>
              <w:jc w:val="center"/>
              <w:rPr>
                <w:rFonts w:ascii="Arial" w:hAnsi="Arial" w:cs="Arial"/>
                <w:sz w:val="20"/>
              </w:rPr>
            </w:pPr>
            <w:r>
              <w:rPr>
                <w:rFonts w:ascii="Arial" w:hAnsi="Arial" w:cs="Arial"/>
              </w:rPr>
              <w:t>57</w:t>
            </w:r>
          </w:p>
        </w:tc>
        <w:tc>
          <w:tcPr>
            <w:tcW w:w="772" w:type="dxa"/>
            <w:shd w:val="clear" w:color="auto" w:fill="E8F0F8"/>
            <w:noWrap/>
            <w:tcMar>
              <w:top w:w="40" w:type="dxa"/>
              <w:left w:w="29" w:type="dxa"/>
              <w:bottom w:w="40" w:type="dxa"/>
              <w:right w:w="0" w:type="dxa"/>
            </w:tcMar>
            <w:vAlign w:val="center"/>
            <w:hideMark/>
          </w:tcPr>
          <w:p w14:paraId="17DE08B8" w14:textId="77777777" w:rsidR="00017F76" w:rsidRDefault="00017F76" w:rsidP="00015741">
            <w:pPr>
              <w:jc w:val="center"/>
              <w:rPr>
                <w:rFonts w:ascii="Arial" w:hAnsi="Arial" w:cs="Arial"/>
                <w:sz w:val="20"/>
              </w:rPr>
            </w:pPr>
            <w:r>
              <w:rPr>
                <w:rFonts w:ascii="Arial" w:hAnsi="Arial" w:cs="Arial"/>
              </w:rPr>
              <w:t>2017</w:t>
            </w:r>
          </w:p>
        </w:tc>
        <w:tc>
          <w:tcPr>
            <w:tcW w:w="1152" w:type="dxa"/>
            <w:shd w:val="clear" w:color="auto" w:fill="E8F0F8"/>
            <w:noWrap/>
            <w:tcMar>
              <w:top w:w="40" w:type="dxa"/>
              <w:left w:w="29" w:type="dxa"/>
              <w:bottom w:w="40" w:type="dxa"/>
              <w:right w:w="0" w:type="dxa"/>
            </w:tcMar>
            <w:vAlign w:val="center"/>
            <w:hideMark/>
          </w:tcPr>
          <w:p w14:paraId="17DE08B9" w14:textId="77777777" w:rsidR="00017F76" w:rsidRDefault="00017F76" w:rsidP="00015741">
            <w:pPr>
              <w:jc w:val="center"/>
              <w:rPr>
                <w:rFonts w:ascii="Arial" w:hAnsi="Arial" w:cs="Arial"/>
                <w:sz w:val="20"/>
              </w:rPr>
            </w:pPr>
            <w:r>
              <w:rPr>
                <w:rFonts w:ascii="Arial" w:hAnsi="Arial" w:cs="Arial"/>
              </w:rPr>
              <w:t>Yes</w:t>
            </w:r>
          </w:p>
        </w:tc>
        <w:tc>
          <w:tcPr>
            <w:tcW w:w="1134" w:type="dxa"/>
            <w:shd w:val="clear" w:color="auto" w:fill="E8F0F8"/>
            <w:noWrap/>
            <w:tcMar>
              <w:top w:w="40" w:type="dxa"/>
              <w:left w:w="29" w:type="dxa"/>
              <w:bottom w:w="40" w:type="dxa"/>
              <w:right w:w="0" w:type="dxa"/>
            </w:tcMar>
            <w:vAlign w:val="center"/>
            <w:hideMark/>
          </w:tcPr>
          <w:p w14:paraId="17DE08BA" w14:textId="77777777" w:rsidR="00017F76" w:rsidRDefault="00017F76" w:rsidP="00015741">
            <w:pPr>
              <w:jc w:val="center"/>
              <w:rPr>
                <w:rFonts w:ascii="Arial" w:hAnsi="Arial" w:cs="Arial"/>
                <w:sz w:val="20"/>
              </w:rPr>
            </w:pPr>
            <w:r>
              <w:rPr>
                <w:rFonts w:ascii="Arial" w:hAnsi="Arial" w:cs="Arial"/>
              </w:rPr>
              <w:t>0</w:t>
            </w:r>
          </w:p>
        </w:tc>
        <w:tc>
          <w:tcPr>
            <w:tcW w:w="569" w:type="dxa"/>
            <w:shd w:val="clear" w:color="auto" w:fill="E8F0F8"/>
            <w:noWrap/>
            <w:tcMar>
              <w:top w:w="40" w:type="dxa"/>
              <w:left w:w="29" w:type="dxa"/>
              <w:bottom w:w="40" w:type="dxa"/>
              <w:right w:w="0" w:type="dxa"/>
            </w:tcMar>
            <w:vAlign w:val="center"/>
            <w:hideMark/>
          </w:tcPr>
          <w:p w14:paraId="17DE08BB" w14:textId="77777777" w:rsidR="00017F76" w:rsidRPr="007F2A67" w:rsidRDefault="00D81509" w:rsidP="00015741">
            <w:pPr>
              <w:pStyle w:val="NormalWeb"/>
              <w:spacing w:before="0" w:beforeAutospacing="0" w:after="20" w:afterAutospacing="0"/>
              <w:jc w:val="center"/>
              <w:rPr>
                <w:rFonts w:ascii="Arial" w:hAnsi="Arial" w:cs="Arial"/>
                <w:sz w:val="20"/>
                <w:szCs w:val="20"/>
              </w:rPr>
            </w:pPr>
            <w:r w:rsidRPr="00AB0EE8">
              <w:rPr>
                <w:rFonts w:ascii="Arial" w:hAnsi="Arial" w:cs="Arial"/>
                <w:noProof/>
                <w:sz w:val="20"/>
                <w:szCs w:val="20"/>
              </w:rPr>
              <w:drawing>
                <wp:inline distT="0" distB="0" distL="0" distR="0" wp14:anchorId="17DE2230" wp14:editId="17DE2231">
                  <wp:extent cx="142875" cy="142875"/>
                  <wp:effectExtent l="0" t="0" r="0" b="0"/>
                  <wp:docPr id="17" name="Picture 238" descr="Hugh Johnston is a financial expert for the Audi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ugh Johnston is a financial expert for the Audit Committ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1" w:type="dxa"/>
            <w:shd w:val="clear" w:color="auto" w:fill="E8F0F8"/>
            <w:tcMar>
              <w:top w:w="40" w:type="dxa"/>
              <w:left w:w="29" w:type="dxa"/>
              <w:bottom w:w="40" w:type="dxa"/>
              <w:right w:w="0" w:type="dxa"/>
            </w:tcMar>
            <w:vAlign w:val="center"/>
            <w:hideMark/>
          </w:tcPr>
          <w:p w14:paraId="17DE08BC" w14:textId="2AFA7880" w:rsidR="00017F76" w:rsidRPr="00DE7347" w:rsidRDefault="00017F76" w:rsidP="00015741">
            <w:pPr>
              <w:pStyle w:val="la2"/>
              <w:rPr>
                <w:rFonts w:ascii="Arial" w:hAnsi="Arial" w:cs="Arial"/>
                <w:color w:val="E8F0F8"/>
                <w:sz w:val="20"/>
                <w:szCs w:val="20"/>
              </w:rPr>
            </w:pPr>
            <w:r w:rsidRPr="00DE7347">
              <w:rPr>
                <w:rFonts w:ascii="Arial" w:hAnsi="Arial" w:cs="Arial"/>
                <w:color w:val="E8F0F8"/>
                <w:sz w:val="20"/>
                <w:szCs w:val="20"/>
              </w:rPr>
              <w:t> </w:t>
            </w:r>
            <w:r w:rsidR="00CE16B4" w:rsidRPr="00DE7347">
              <w:rPr>
                <w:rFonts w:ascii="Arial" w:hAnsi="Arial" w:cs="Arial"/>
                <w:color w:val="E8F0F8"/>
                <w:sz w:val="20"/>
                <w:szCs w:val="20"/>
              </w:rPr>
              <w:t>n/a</w:t>
            </w:r>
          </w:p>
        </w:tc>
        <w:tc>
          <w:tcPr>
            <w:tcW w:w="605" w:type="dxa"/>
            <w:shd w:val="clear" w:color="auto" w:fill="E8F0F8"/>
            <w:tcMar>
              <w:top w:w="40" w:type="dxa"/>
              <w:left w:w="29" w:type="dxa"/>
              <w:bottom w:w="40" w:type="dxa"/>
              <w:right w:w="0" w:type="dxa"/>
            </w:tcMar>
            <w:vAlign w:val="center"/>
            <w:hideMark/>
          </w:tcPr>
          <w:p w14:paraId="17DE08BD" w14:textId="43927741" w:rsidR="00017F76" w:rsidRDefault="00CE16B4" w:rsidP="00015741">
            <w:pPr>
              <w:pStyle w:val="la2"/>
              <w:rPr>
                <w:rFonts w:ascii="Arial" w:hAnsi="Arial" w:cs="Arial"/>
                <w:sz w:val="20"/>
                <w:szCs w:val="20"/>
              </w:rPr>
            </w:pPr>
            <w:r w:rsidRPr="00DE7347">
              <w:rPr>
                <w:rFonts w:ascii="Arial" w:hAnsi="Arial" w:cs="Arial"/>
                <w:color w:val="E8F0F8"/>
                <w:sz w:val="20"/>
                <w:szCs w:val="20"/>
              </w:rPr>
              <w:t>n/a</w:t>
            </w:r>
          </w:p>
        </w:tc>
        <w:tc>
          <w:tcPr>
            <w:tcW w:w="635" w:type="dxa"/>
            <w:shd w:val="clear" w:color="auto" w:fill="E8F0F8"/>
            <w:tcMar>
              <w:top w:w="40" w:type="dxa"/>
              <w:left w:w="29" w:type="dxa"/>
              <w:bottom w:w="40" w:type="dxa"/>
              <w:right w:w="0" w:type="dxa"/>
            </w:tcMar>
            <w:vAlign w:val="center"/>
            <w:hideMark/>
          </w:tcPr>
          <w:p w14:paraId="17DE08BE" w14:textId="6CAC7B12" w:rsidR="00017F76" w:rsidRDefault="00CE16B4" w:rsidP="00015741">
            <w:pPr>
              <w:pStyle w:val="la2"/>
              <w:rPr>
                <w:rFonts w:ascii="Arial" w:hAnsi="Arial" w:cs="Arial"/>
                <w:sz w:val="20"/>
                <w:szCs w:val="20"/>
              </w:rPr>
            </w:pPr>
            <w:r w:rsidRPr="00DE7347">
              <w:rPr>
                <w:rFonts w:ascii="Arial" w:hAnsi="Arial" w:cs="Arial"/>
                <w:color w:val="E8F0F8"/>
                <w:sz w:val="20"/>
                <w:szCs w:val="20"/>
              </w:rPr>
              <w:t>n/a</w:t>
            </w:r>
          </w:p>
        </w:tc>
      </w:tr>
      <w:tr w:rsidR="00017F76" w14:paraId="17DE08CA" w14:textId="77777777" w:rsidTr="0001705A">
        <w:trPr>
          <w:cantSplit/>
          <w:jc w:val="center"/>
        </w:trPr>
        <w:tc>
          <w:tcPr>
            <w:tcW w:w="4473" w:type="dxa"/>
            <w:tcMar>
              <w:top w:w="40" w:type="dxa"/>
              <w:bottom w:w="40" w:type="dxa"/>
            </w:tcMar>
            <w:hideMark/>
          </w:tcPr>
          <w:p w14:paraId="17DE08C0"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Teri L. List-Stoll</w:t>
            </w:r>
          </w:p>
          <w:p w14:paraId="17DE08C1"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Executive Vice President and CFO, Gap, Inc.</w:t>
            </w:r>
          </w:p>
        </w:tc>
        <w:tc>
          <w:tcPr>
            <w:tcW w:w="414" w:type="dxa"/>
            <w:noWrap/>
            <w:tcMar>
              <w:top w:w="40" w:type="dxa"/>
              <w:left w:w="29" w:type="dxa"/>
              <w:bottom w:w="40" w:type="dxa"/>
              <w:right w:w="0" w:type="dxa"/>
            </w:tcMar>
            <w:vAlign w:val="center"/>
            <w:hideMark/>
          </w:tcPr>
          <w:p w14:paraId="17DE08C2" w14:textId="77777777" w:rsidR="00017F76" w:rsidRDefault="00017F76" w:rsidP="00015741">
            <w:pPr>
              <w:jc w:val="center"/>
              <w:rPr>
                <w:rFonts w:ascii="Arial" w:hAnsi="Arial" w:cs="Arial"/>
                <w:sz w:val="17"/>
                <w:szCs w:val="17"/>
              </w:rPr>
            </w:pPr>
            <w:r>
              <w:rPr>
                <w:rFonts w:ascii="Arial" w:hAnsi="Arial" w:cs="Arial"/>
              </w:rPr>
              <w:t>55</w:t>
            </w:r>
          </w:p>
        </w:tc>
        <w:tc>
          <w:tcPr>
            <w:tcW w:w="772" w:type="dxa"/>
            <w:noWrap/>
            <w:tcMar>
              <w:top w:w="40" w:type="dxa"/>
              <w:left w:w="29" w:type="dxa"/>
              <w:bottom w:w="40" w:type="dxa"/>
              <w:right w:w="0" w:type="dxa"/>
            </w:tcMar>
            <w:vAlign w:val="center"/>
            <w:hideMark/>
          </w:tcPr>
          <w:p w14:paraId="17DE08C3" w14:textId="77777777" w:rsidR="00017F76" w:rsidRDefault="00017F76" w:rsidP="00015741">
            <w:pPr>
              <w:jc w:val="center"/>
              <w:rPr>
                <w:rFonts w:ascii="Arial" w:hAnsi="Arial" w:cs="Arial"/>
                <w:sz w:val="17"/>
                <w:szCs w:val="17"/>
              </w:rPr>
            </w:pPr>
            <w:r>
              <w:rPr>
                <w:rFonts w:ascii="Arial" w:hAnsi="Arial" w:cs="Arial"/>
              </w:rPr>
              <w:t>2014</w:t>
            </w:r>
          </w:p>
        </w:tc>
        <w:tc>
          <w:tcPr>
            <w:tcW w:w="1152" w:type="dxa"/>
            <w:noWrap/>
            <w:tcMar>
              <w:top w:w="40" w:type="dxa"/>
              <w:left w:w="29" w:type="dxa"/>
              <w:bottom w:w="40" w:type="dxa"/>
              <w:right w:w="0" w:type="dxa"/>
            </w:tcMar>
            <w:vAlign w:val="center"/>
            <w:hideMark/>
          </w:tcPr>
          <w:p w14:paraId="17DE08C4" w14:textId="77777777" w:rsidR="00017F76" w:rsidRDefault="00017F76" w:rsidP="00015741">
            <w:pPr>
              <w:jc w:val="center"/>
              <w:rPr>
                <w:rFonts w:ascii="Arial" w:hAnsi="Arial" w:cs="Arial"/>
                <w:sz w:val="17"/>
                <w:szCs w:val="17"/>
              </w:rPr>
            </w:pPr>
            <w:r>
              <w:rPr>
                <w:rFonts w:ascii="Arial" w:hAnsi="Arial" w:cs="Arial"/>
              </w:rPr>
              <w:t>Yes</w:t>
            </w:r>
          </w:p>
        </w:tc>
        <w:tc>
          <w:tcPr>
            <w:tcW w:w="1134" w:type="dxa"/>
            <w:noWrap/>
            <w:tcMar>
              <w:top w:w="40" w:type="dxa"/>
              <w:left w:w="29" w:type="dxa"/>
              <w:bottom w:w="40" w:type="dxa"/>
              <w:right w:w="0" w:type="dxa"/>
            </w:tcMar>
            <w:vAlign w:val="center"/>
            <w:hideMark/>
          </w:tcPr>
          <w:p w14:paraId="17DE08C5" w14:textId="77777777" w:rsidR="00017F76" w:rsidRDefault="00017F76" w:rsidP="00015741">
            <w:pPr>
              <w:jc w:val="center"/>
              <w:rPr>
                <w:rFonts w:ascii="Arial" w:hAnsi="Arial" w:cs="Arial"/>
                <w:sz w:val="17"/>
                <w:szCs w:val="17"/>
              </w:rPr>
            </w:pPr>
            <w:r>
              <w:rPr>
                <w:rFonts w:ascii="Arial" w:hAnsi="Arial" w:cs="Arial"/>
              </w:rPr>
              <w:t>1</w:t>
            </w:r>
          </w:p>
        </w:tc>
        <w:tc>
          <w:tcPr>
            <w:tcW w:w="569" w:type="dxa"/>
            <w:noWrap/>
            <w:tcMar>
              <w:top w:w="40" w:type="dxa"/>
              <w:left w:w="29" w:type="dxa"/>
              <w:bottom w:w="40" w:type="dxa"/>
              <w:right w:w="0" w:type="dxa"/>
            </w:tcMar>
            <w:vAlign w:val="center"/>
            <w:hideMark/>
          </w:tcPr>
          <w:p w14:paraId="17DE08C6" w14:textId="77777777" w:rsidR="00017F76" w:rsidRPr="007F2A67"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2" wp14:editId="17DE2233">
                  <wp:extent cx="142875" cy="142875"/>
                  <wp:effectExtent l="0" t="0" r="0" b="0"/>
                  <wp:docPr id="18" name="Picture 239" descr="Teri List-Still is a financial expert for the Audi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eri List-Still is a financial expert for the Audit Committ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1" w:type="dxa"/>
            <w:tcMar>
              <w:top w:w="40" w:type="dxa"/>
              <w:left w:w="29" w:type="dxa"/>
              <w:bottom w:w="40" w:type="dxa"/>
              <w:right w:w="0" w:type="dxa"/>
            </w:tcMar>
            <w:vAlign w:val="center"/>
            <w:hideMark/>
          </w:tcPr>
          <w:p w14:paraId="17DE08C7" w14:textId="43971F83" w:rsidR="00017F76" w:rsidRDefault="00017F76" w:rsidP="00015741">
            <w:pPr>
              <w:pStyle w:val="la2"/>
              <w:rPr>
                <w:rFonts w:ascii="Arial" w:hAnsi="Arial" w:cs="Arial"/>
                <w:sz w:val="17"/>
                <w:szCs w:val="17"/>
              </w:rPr>
            </w:pPr>
            <w:r w:rsidRPr="00DE7347">
              <w:rPr>
                <w:rFonts w:ascii="Arial" w:hAnsi="Arial" w:cs="Arial"/>
                <w:color w:val="FFFFFF" w:themeColor="background1"/>
                <w:sz w:val="17"/>
                <w:szCs w:val="17"/>
              </w:rPr>
              <w:t> </w:t>
            </w:r>
            <w:r w:rsidR="00CE16B4" w:rsidRPr="00DE7347">
              <w:rPr>
                <w:rFonts w:ascii="Arial" w:hAnsi="Arial" w:cs="Arial"/>
                <w:color w:val="FFFFFF" w:themeColor="background1"/>
                <w:sz w:val="17"/>
                <w:szCs w:val="17"/>
              </w:rPr>
              <w:t>n/a</w:t>
            </w:r>
          </w:p>
        </w:tc>
        <w:tc>
          <w:tcPr>
            <w:tcW w:w="605" w:type="dxa"/>
            <w:noWrap/>
            <w:tcMar>
              <w:top w:w="40" w:type="dxa"/>
              <w:left w:w="29" w:type="dxa"/>
              <w:bottom w:w="40" w:type="dxa"/>
              <w:right w:w="0" w:type="dxa"/>
            </w:tcMar>
            <w:vAlign w:val="center"/>
            <w:hideMark/>
          </w:tcPr>
          <w:p w14:paraId="17DE08C8"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4" wp14:editId="17DE2235">
                  <wp:extent cx="142875" cy="142875"/>
                  <wp:effectExtent l="0" t="0" r="0" b="0"/>
                  <wp:docPr id="19" name="Picture 249" descr="Teri List-Stoll is a member of the governance and nominat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eri List-Stoll is a member of the governance and nominating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35" w:type="dxa"/>
            <w:tcMar>
              <w:top w:w="40" w:type="dxa"/>
              <w:left w:w="29" w:type="dxa"/>
              <w:bottom w:w="40" w:type="dxa"/>
              <w:right w:w="0" w:type="dxa"/>
            </w:tcMar>
            <w:vAlign w:val="center"/>
            <w:hideMark/>
          </w:tcPr>
          <w:p w14:paraId="17DE08C9" w14:textId="07059C74" w:rsidR="00017F76"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r>
      <w:tr w:rsidR="00017F76" w14:paraId="17DE08D5" w14:textId="77777777" w:rsidTr="0001705A">
        <w:trPr>
          <w:cantSplit/>
          <w:jc w:val="center"/>
        </w:trPr>
        <w:tc>
          <w:tcPr>
            <w:tcW w:w="4473" w:type="dxa"/>
            <w:shd w:val="clear" w:color="auto" w:fill="E8F0F8"/>
            <w:tcMar>
              <w:top w:w="40" w:type="dxa"/>
              <w:bottom w:w="40" w:type="dxa"/>
            </w:tcMar>
            <w:hideMark/>
          </w:tcPr>
          <w:p w14:paraId="17DE08CB"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Satya Nadella</w:t>
            </w:r>
          </w:p>
          <w:p w14:paraId="17DE08CC"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CEO, Microsoft Corporation</w:t>
            </w:r>
          </w:p>
        </w:tc>
        <w:tc>
          <w:tcPr>
            <w:tcW w:w="414" w:type="dxa"/>
            <w:shd w:val="clear" w:color="auto" w:fill="E8F0F8"/>
            <w:noWrap/>
            <w:tcMar>
              <w:top w:w="40" w:type="dxa"/>
              <w:left w:w="29" w:type="dxa"/>
              <w:bottom w:w="40" w:type="dxa"/>
              <w:right w:w="0" w:type="dxa"/>
            </w:tcMar>
            <w:vAlign w:val="center"/>
            <w:hideMark/>
          </w:tcPr>
          <w:p w14:paraId="17DE08CD" w14:textId="77777777" w:rsidR="00017F76" w:rsidRDefault="00017F76" w:rsidP="00015741">
            <w:pPr>
              <w:jc w:val="center"/>
              <w:rPr>
                <w:rFonts w:ascii="Arial" w:hAnsi="Arial" w:cs="Arial"/>
                <w:sz w:val="17"/>
                <w:szCs w:val="17"/>
              </w:rPr>
            </w:pPr>
            <w:r>
              <w:rPr>
                <w:rFonts w:ascii="Arial" w:hAnsi="Arial" w:cs="Arial"/>
              </w:rPr>
              <w:t>51</w:t>
            </w:r>
          </w:p>
        </w:tc>
        <w:tc>
          <w:tcPr>
            <w:tcW w:w="772" w:type="dxa"/>
            <w:shd w:val="clear" w:color="auto" w:fill="E8F0F8"/>
            <w:noWrap/>
            <w:tcMar>
              <w:top w:w="40" w:type="dxa"/>
              <w:left w:w="29" w:type="dxa"/>
              <w:bottom w:w="40" w:type="dxa"/>
              <w:right w:w="0" w:type="dxa"/>
            </w:tcMar>
            <w:vAlign w:val="center"/>
            <w:hideMark/>
          </w:tcPr>
          <w:p w14:paraId="17DE08CE" w14:textId="77777777" w:rsidR="00017F76" w:rsidRDefault="00017F76" w:rsidP="00015741">
            <w:pPr>
              <w:jc w:val="center"/>
              <w:rPr>
                <w:rFonts w:ascii="Arial" w:hAnsi="Arial" w:cs="Arial"/>
                <w:sz w:val="17"/>
                <w:szCs w:val="17"/>
              </w:rPr>
            </w:pPr>
            <w:r>
              <w:rPr>
                <w:rFonts w:ascii="Arial" w:hAnsi="Arial" w:cs="Arial"/>
              </w:rPr>
              <w:t>2014</w:t>
            </w:r>
          </w:p>
        </w:tc>
        <w:tc>
          <w:tcPr>
            <w:tcW w:w="1152" w:type="dxa"/>
            <w:shd w:val="clear" w:color="auto" w:fill="E8F0F8"/>
            <w:noWrap/>
            <w:tcMar>
              <w:top w:w="40" w:type="dxa"/>
              <w:left w:w="29" w:type="dxa"/>
              <w:bottom w:w="40" w:type="dxa"/>
              <w:right w:w="0" w:type="dxa"/>
            </w:tcMar>
            <w:vAlign w:val="center"/>
            <w:hideMark/>
          </w:tcPr>
          <w:p w14:paraId="17DE08CF" w14:textId="77777777" w:rsidR="00017F76" w:rsidRDefault="00017F76" w:rsidP="00015741">
            <w:pPr>
              <w:jc w:val="center"/>
              <w:rPr>
                <w:rFonts w:ascii="Arial" w:hAnsi="Arial" w:cs="Arial"/>
                <w:sz w:val="17"/>
                <w:szCs w:val="17"/>
              </w:rPr>
            </w:pPr>
            <w:r>
              <w:rPr>
                <w:rFonts w:ascii="Arial" w:hAnsi="Arial" w:cs="Arial"/>
              </w:rPr>
              <w:t>No</w:t>
            </w:r>
          </w:p>
        </w:tc>
        <w:tc>
          <w:tcPr>
            <w:tcW w:w="1134" w:type="dxa"/>
            <w:shd w:val="clear" w:color="auto" w:fill="E8F0F8"/>
            <w:noWrap/>
            <w:tcMar>
              <w:top w:w="40" w:type="dxa"/>
              <w:left w:w="29" w:type="dxa"/>
              <w:bottom w:w="40" w:type="dxa"/>
              <w:right w:w="0" w:type="dxa"/>
            </w:tcMar>
            <w:vAlign w:val="center"/>
            <w:hideMark/>
          </w:tcPr>
          <w:p w14:paraId="17DE08D0" w14:textId="77777777" w:rsidR="00017F76" w:rsidRDefault="00017F76" w:rsidP="00015741">
            <w:pPr>
              <w:jc w:val="center"/>
              <w:rPr>
                <w:rFonts w:ascii="Arial" w:hAnsi="Arial" w:cs="Arial"/>
                <w:sz w:val="17"/>
                <w:szCs w:val="17"/>
              </w:rPr>
            </w:pPr>
            <w:r>
              <w:rPr>
                <w:rFonts w:ascii="Arial" w:hAnsi="Arial" w:cs="Arial"/>
              </w:rPr>
              <w:t>1</w:t>
            </w:r>
          </w:p>
        </w:tc>
        <w:tc>
          <w:tcPr>
            <w:tcW w:w="569" w:type="dxa"/>
            <w:shd w:val="clear" w:color="auto" w:fill="E8F0F8"/>
            <w:tcMar>
              <w:top w:w="40" w:type="dxa"/>
              <w:left w:w="29" w:type="dxa"/>
              <w:bottom w:w="40" w:type="dxa"/>
              <w:right w:w="0" w:type="dxa"/>
            </w:tcMar>
            <w:vAlign w:val="center"/>
            <w:hideMark/>
          </w:tcPr>
          <w:p w14:paraId="17DE08D1" w14:textId="2BB52D04" w:rsidR="00017F76" w:rsidRPr="00DE7347" w:rsidRDefault="00CE16B4" w:rsidP="00015741">
            <w:pPr>
              <w:pStyle w:val="la2"/>
              <w:rPr>
                <w:rFonts w:ascii="Arial" w:hAnsi="Arial" w:cs="Arial"/>
                <w:color w:val="E8F0F8"/>
                <w:sz w:val="17"/>
                <w:szCs w:val="17"/>
              </w:rPr>
            </w:pPr>
            <w:r w:rsidRPr="00DE7347">
              <w:rPr>
                <w:rFonts w:ascii="Arial" w:hAnsi="Arial" w:cs="Arial"/>
                <w:color w:val="E8F0F8"/>
                <w:sz w:val="17"/>
                <w:szCs w:val="17"/>
              </w:rPr>
              <w:t>n/a</w:t>
            </w:r>
          </w:p>
        </w:tc>
        <w:tc>
          <w:tcPr>
            <w:tcW w:w="551" w:type="dxa"/>
            <w:shd w:val="clear" w:color="auto" w:fill="E8F0F8"/>
            <w:tcMar>
              <w:top w:w="40" w:type="dxa"/>
              <w:left w:w="29" w:type="dxa"/>
              <w:bottom w:w="40" w:type="dxa"/>
              <w:right w:w="0" w:type="dxa"/>
            </w:tcMar>
            <w:vAlign w:val="center"/>
            <w:hideMark/>
          </w:tcPr>
          <w:p w14:paraId="17DE08D2" w14:textId="10B29103" w:rsidR="00017F76"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605" w:type="dxa"/>
            <w:shd w:val="clear" w:color="auto" w:fill="E8F0F8"/>
            <w:tcMar>
              <w:top w:w="40" w:type="dxa"/>
              <w:left w:w="29" w:type="dxa"/>
              <w:bottom w:w="40" w:type="dxa"/>
              <w:right w:w="0" w:type="dxa"/>
            </w:tcMar>
            <w:vAlign w:val="center"/>
            <w:hideMark/>
          </w:tcPr>
          <w:p w14:paraId="17DE08D3" w14:textId="6384FDC8" w:rsidR="00017F76"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635" w:type="dxa"/>
            <w:shd w:val="clear" w:color="auto" w:fill="E8F0F8"/>
            <w:tcMar>
              <w:top w:w="40" w:type="dxa"/>
              <w:left w:w="29" w:type="dxa"/>
              <w:bottom w:w="40" w:type="dxa"/>
              <w:right w:w="0" w:type="dxa"/>
            </w:tcMar>
            <w:vAlign w:val="center"/>
            <w:hideMark/>
          </w:tcPr>
          <w:p w14:paraId="17DE08D4" w14:textId="128C10EA" w:rsidR="00017F76" w:rsidRDefault="00CE16B4" w:rsidP="00015741">
            <w:pPr>
              <w:pStyle w:val="la2"/>
              <w:rPr>
                <w:rFonts w:ascii="Arial" w:hAnsi="Arial" w:cs="Arial"/>
                <w:sz w:val="17"/>
                <w:szCs w:val="17"/>
              </w:rPr>
            </w:pPr>
            <w:r w:rsidRPr="00DE7347">
              <w:rPr>
                <w:rFonts w:ascii="Arial" w:hAnsi="Arial" w:cs="Arial"/>
                <w:color w:val="E8F0F8"/>
                <w:sz w:val="17"/>
                <w:szCs w:val="17"/>
              </w:rPr>
              <w:t>n/a</w:t>
            </w:r>
          </w:p>
        </w:tc>
      </w:tr>
      <w:tr w:rsidR="00017F76" w14:paraId="17DE08E3" w14:textId="77777777" w:rsidTr="0001705A">
        <w:trPr>
          <w:cantSplit/>
          <w:jc w:val="center"/>
        </w:trPr>
        <w:tc>
          <w:tcPr>
            <w:tcW w:w="4473" w:type="dxa"/>
            <w:tcMar>
              <w:top w:w="40" w:type="dxa"/>
              <w:bottom w:w="40" w:type="dxa"/>
            </w:tcMar>
            <w:hideMark/>
          </w:tcPr>
          <w:p w14:paraId="17DE08D6"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Charles H. Noski</w:t>
            </w:r>
          </w:p>
          <w:p w14:paraId="17DE08D7" w14:textId="77777777" w:rsidR="00017F76" w:rsidRDefault="00017F76" w:rsidP="00015741">
            <w:pPr>
              <w:pStyle w:val="NormalWeb"/>
              <w:spacing w:before="0" w:beforeAutospacing="0" w:after="0" w:afterAutospacing="0"/>
              <w:ind w:left="106"/>
              <w:rPr>
                <w:rFonts w:ascii="Arial" w:hAnsi="Arial" w:cs="Arial"/>
                <w:szCs w:val="18"/>
              </w:rPr>
            </w:pPr>
            <w:r>
              <w:rPr>
                <w:rFonts w:ascii="Arial" w:hAnsi="Arial" w:cs="Arial"/>
                <w:i/>
                <w:iCs/>
                <w:szCs w:val="18"/>
              </w:rPr>
              <w:t>Former Vice Chairman,</w:t>
            </w:r>
          </w:p>
          <w:p w14:paraId="17DE08D8"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Bank of America Corporation</w:t>
            </w:r>
          </w:p>
        </w:tc>
        <w:tc>
          <w:tcPr>
            <w:tcW w:w="414" w:type="dxa"/>
            <w:noWrap/>
            <w:tcMar>
              <w:top w:w="40" w:type="dxa"/>
              <w:left w:w="29" w:type="dxa"/>
              <w:bottom w:w="40" w:type="dxa"/>
              <w:right w:w="0" w:type="dxa"/>
            </w:tcMar>
            <w:vAlign w:val="center"/>
            <w:hideMark/>
          </w:tcPr>
          <w:p w14:paraId="17DE08D9" w14:textId="77777777" w:rsidR="00017F76" w:rsidRDefault="00017F76" w:rsidP="00015741">
            <w:pPr>
              <w:jc w:val="center"/>
              <w:rPr>
                <w:rFonts w:ascii="Arial" w:hAnsi="Arial" w:cs="Arial"/>
                <w:sz w:val="17"/>
                <w:szCs w:val="17"/>
              </w:rPr>
            </w:pPr>
            <w:r>
              <w:rPr>
                <w:rFonts w:ascii="Arial" w:hAnsi="Arial" w:cs="Arial"/>
              </w:rPr>
              <w:t>66</w:t>
            </w:r>
          </w:p>
        </w:tc>
        <w:tc>
          <w:tcPr>
            <w:tcW w:w="772" w:type="dxa"/>
            <w:noWrap/>
            <w:tcMar>
              <w:top w:w="40" w:type="dxa"/>
              <w:left w:w="29" w:type="dxa"/>
              <w:bottom w:w="40" w:type="dxa"/>
              <w:right w:w="0" w:type="dxa"/>
            </w:tcMar>
            <w:vAlign w:val="center"/>
            <w:hideMark/>
          </w:tcPr>
          <w:p w14:paraId="17DE08DA" w14:textId="77777777" w:rsidR="00017F76" w:rsidRDefault="00017F76" w:rsidP="00015741">
            <w:pPr>
              <w:jc w:val="center"/>
              <w:rPr>
                <w:rFonts w:ascii="Arial" w:hAnsi="Arial" w:cs="Arial"/>
                <w:sz w:val="17"/>
                <w:szCs w:val="17"/>
              </w:rPr>
            </w:pPr>
            <w:r>
              <w:rPr>
                <w:rFonts w:ascii="Arial" w:hAnsi="Arial" w:cs="Arial"/>
              </w:rPr>
              <w:t>2003</w:t>
            </w:r>
          </w:p>
        </w:tc>
        <w:tc>
          <w:tcPr>
            <w:tcW w:w="1152" w:type="dxa"/>
            <w:noWrap/>
            <w:tcMar>
              <w:top w:w="40" w:type="dxa"/>
              <w:left w:w="29" w:type="dxa"/>
              <w:bottom w:w="40" w:type="dxa"/>
              <w:right w:w="0" w:type="dxa"/>
            </w:tcMar>
            <w:vAlign w:val="center"/>
            <w:hideMark/>
          </w:tcPr>
          <w:p w14:paraId="17DE08DB" w14:textId="77777777" w:rsidR="00017F76" w:rsidRDefault="00017F76" w:rsidP="00015741">
            <w:pPr>
              <w:jc w:val="center"/>
              <w:rPr>
                <w:rFonts w:ascii="Arial" w:hAnsi="Arial" w:cs="Arial"/>
                <w:sz w:val="17"/>
                <w:szCs w:val="17"/>
              </w:rPr>
            </w:pPr>
            <w:r>
              <w:rPr>
                <w:rFonts w:ascii="Arial" w:hAnsi="Arial" w:cs="Arial"/>
              </w:rPr>
              <w:t>Yes</w:t>
            </w:r>
          </w:p>
        </w:tc>
        <w:tc>
          <w:tcPr>
            <w:tcW w:w="1134" w:type="dxa"/>
            <w:noWrap/>
            <w:tcMar>
              <w:top w:w="40" w:type="dxa"/>
              <w:left w:w="29" w:type="dxa"/>
              <w:bottom w:w="40" w:type="dxa"/>
              <w:right w:w="0" w:type="dxa"/>
            </w:tcMar>
            <w:vAlign w:val="center"/>
            <w:hideMark/>
          </w:tcPr>
          <w:p w14:paraId="17DE08DC" w14:textId="77777777" w:rsidR="00017F76" w:rsidRDefault="00017F76" w:rsidP="00015741">
            <w:pPr>
              <w:jc w:val="center"/>
              <w:rPr>
                <w:rFonts w:ascii="Arial" w:hAnsi="Arial" w:cs="Arial"/>
                <w:sz w:val="17"/>
                <w:szCs w:val="17"/>
              </w:rPr>
            </w:pPr>
            <w:r>
              <w:rPr>
                <w:rFonts w:ascii="Arial" w:hAnsi="Arial" w:cs="Arial"/>
              </w:rPr>
              <w:t>1</w:t>
            </w:r>
          </w:p>
        </w:tc>
        <w:tc>
          <w:tcPr>
            <w:tcW w:w="569" w:type="dxa"/>
            <w:noWrap/>
            <w:tcMar>
              <w:top w:w="40" w:type="dxa"/>
              <w:left w:w="29" w:type="dxa"/>
              <w:bottom w:w="40" w:type="dxa"/>
              <w:right w:w="0" w:type="dxa"/>
            </w:tcMar>
            <w:vAlign w:val="center"/>
            <w:hideMark/>
          </w:tcPr>
          <w:p w14:paraId="17DE08DD" w14:textId="77777777" w:rsidR="00017F76" w:rsidRPr="007F2A67" w:rsidRDefault="00D81509" w:rsidP="00015741">
            <w:pPr>
              <w:pStyle w:val="NormalWeb"/>
              <w:spacing w:before="0" w:beforeAutospacing="0" w:after="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6" wp14:editId="17DE2237">
                  <wp:extent cx="142875" cy="142875"/>
                  <wp:effectExtent l="0" t="0" r="0" b="0"/>
                  <wp:docPr id="1" name="Picture 245" descr="Charles Noski is the chairman of the Audi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harles Noski is the chairman of the Audit Committe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7DE08DE" w14:textId="77777777" w:rsidR="00017F76" w:rsidRDefault="00017F76"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8DF"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8" wp14:editId="17DE2239">
                  <wp:extent cx="142875" cy="142875"/>
                  <wp:effectExtent l="0" t="0" r="0" b="0"/>
                  <wp:docPr id="21" name="Picture 241" descr="Charles Noski is a financial expert for the Audi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harles Noski is a financial expert for the Audit Committ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1" w:type="dxa"/>
            <w:tcMar>
              <w:top w:w="40" w:type="dxa"/>
              <w:left w:w="29" w:type="dxa"/>
              <w:bottom w:w="40" w:type="dxa"/>
              <w:right w:w="0" w:type="dxa"/>
            </w:tcMar>
            <w:vAlign w:val="center"/>
            <w:hideMark/>
          </w:tcPr>
          <w:p w14:paraId="17DE08E0" w14:textId="20C9F9CB" w:rsidR="00017F76" w:rsidRPr="00DE7347" w:rsidRDefault="00017F76" w:rsidP="00015741">
            <w:pPr>
              <w:pStyle w:val="la2"/>
              <w:rPr>
                <w:rFonts w:ascii="Arial" w:hAnsi="Arial" w:cs="Arial"/>
                <w:color w:val="FFFFFF" w:themeColor="background1"/>
                <w:sz w:val="17"/>
                <w:szCs w:val="17"/>
              </w:rPr>
            </w:pPr>
            <w:r w:rsidRPr="00DE7347">
              <w:rPr>
                <w:rFonts w:ascii="Arial" w:hAnsi="Arial" w:cs="Arial"/>
                <w:color w:val="FFFFFF" w:themeColor="background1"/>
                <w:sz w:val="17"/>
                <w:szCs w:val="17"/>
              </w:rPr>
              <w:t> </w:t>
            </w:r>
            <w:r w:rsidR="00CE16B4" w:rsidRPr="00DE7347">
              <w:rPr>
                <w:rFonts w:ascii="Arial" w:hAnsi="Arial" w:cs="Arial"/>
                <w:color w:val="FFFFFF" w:themeColor="background1"/>
                <w:sz w:val="17"/>
                <w:szCs w:val="17"/>
              </w:rPr>
              <w:t>n/a</w:t>
            </w:r>
          </w:p>
        </w:tc>
        <w:tc>
          <w:tcPr>
            <w:tcW w:w="605" w:type="dxa"/>
            <w:noWrap/>
            <w:tcMar>
              <w:top w:w="40" w:type="dxa"/>
              <w:left w:w="29" w:type="dxa"/>
              <w:bottom w:w="40" w:type="dxa"/>
              <w:right w:w="0" w:type="dxa"/>
            </w:tcMar>
            <w:vAlign w:val="center"/>
            <w:hideMark/>
          </w:tcPr>
          <w:p w14:paraId="17DE08E1"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A" wp14:editId="17DE223B">
                  <wp:extent cx="142875" cy="142875"/>
                  <wp:effectExtent l="0" t="0" r="0" b="0"/>
                  <wp:docPr id="22" name="Picture 250" descr="Charles Noski is a member of the governance and nominat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harles Noski is a member of the governance and nominating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35" w:type="dxa"/>
            <w:tcMar>
              <w:top w:w="40" w:type="dxa"/>
              <w:left w:w="29" w:type="dxa"/>
              <w:bottom w:w="40" w:type="dxa"/>
              <w:right w:w="0" w:type="dxa"/>
            </w:tcMar>
            <w:vAlign w:val="center"/>
            <w:hideMark/>
          </w:tcPr>
          <w:p w14:paraId="17DE08E2" w14:textId="388978C0" w:rsidR="00017F76"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r>
      <w:tr w:rsidR="00017F76" w14:paraId="17DE08EF" w14:textId="77777777" w:rsidTr="0001705A">
        <w:trPr>
          <w:cantSplit/>
          <w:jc w:val="center"/>
        </w:trPr>
        <w:tc>
          <w:tcPr>
            <w:tcW w:w="4473" w:type="dxa"/>
            <w:shd w:val="clear" w:color="auto" w:fill="E8F0F8"/>
            <w:tcMar>
              <w:top w:w="40" w:type="dxa"/>
              <w:bottom w:w="40" w:type="dxa"/>
            </w:tcMar>
            <w:hideMark/>
          </w:tcPr>
          <w:p w14:paraId="17DE08E4"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Helmut Panke Ph. D.</w:t>
            </w:r>
          </w:p>
          <w:p w14:paraId="17DE08E5" w14:textId="77777777" w:rsidR="00017F76" w:rsidRDefault="00017F76" w:rsidP="00015741">
            <w:pPr>
              <w:pStyle w:val="NormalWeb"/>
              <w:spacing w:before="0" w:beforeAutospacing="0" w:after="0" w:afterAutospacing="0"/>
              <w:ind w:left="106"/>
              <w:rPr>
                <w:rFonts w:ascii="Arial" w:hAnsi="Arial" w:cs="Arial"/>
                <w:szCs w:val="18"/>
              </w:rPr>
            </w:pPr>
            <w:r>
              <w:rPr>
                <w:rFonts w:ascii="Arial" w:hAnsi="Arial" w:cs="Arial"/>
                <w:i/>
                <w:iCs/>
                <w:szCs w:val="18"/>
              </w:rPr>
              <w:t>Former Chairman of the Board of Management,</w:t>
            </w:r>
          </w:p>
          <w:p w14:paraId="17DE08E6"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BMW Bayerische Motoren Werke AG</w:t>
            </w:r>
          </w:p>
        </w:tc>
        <w:tc>
          <w:tcPr>
            <w:tcW w:w="414" w:type="dxa"/>
            <w:shd w:val="clear" w:color="auto" w:fill="E8F0F8"/>
            <w:noWrap/>
            <w:tcMar>
              <w:top w:w="40" w:type="dxa"/>
              <w:left w:w="29" w:type="dxa"/>
              <w:bottom w:w="40" w:type="dxa"/>
              <w:right w:w="0" w:type="dxa"/>
            </w:tcMar>
            <w:vAlign w:val="center"/>
            <w:hideMark/>
          </w:tcPr>
          <w:p w14:paraId="17DE08E7" w14:textId="77777777" w:rsidR="00017F76" w:rsidRDefault="00017F76" w:rsidP="00015741">
            <w:pPr>
              <w:jc w:val="center"/>
              <w:rPr>
                <w:rFonts w:ascii="Arial" w:hAnsi="Arial" w:cs="Arial"/>
                <w:sz w:val="17"/>
                <w:szCs w:val="17"/>
              </w:rPr>
            </w:pPr>
            <w:r>
              <w:rPr>
                <w:rFonts w:ascii="Arial" w:hAnsi="Arial" w:cs="Arial"/>
              </w:rPr>
              <w:t>72</w:t>
            </w:r>
          </w:p>
        </w:tc>
        <w:tc>
          <w:tcPr>
            <w:tcW w:w="772" w:type="dxa"/>
            <w:shd w:val="clear" w:color="auto" w:fill="E8F0F8"/>
            <w:noWrap/>
            <w:tcMar>
              <w:top w:w="40" w:type="dxa"/>
              <w:left w:w="29" w:type="dxa"/>
              <w:bottom w:w="40" w:type="dxa"/>
              <w:right w:w="0" w:type="dxa"/>
            </w:tcMar>
            <w:vAlign w:val="center"/>
            <w:hideMark/>
          </w:tcPr>
          <w:p w14:paraId="17DE08E8" w14:textId="77777777" w:rsidR="00017F76" w:rsidRDefault="00017F76" w:rsidP="00015741">
            <w:pPr>
              <w:jc w:val="center"/>
              <w:rPr>
                <w:rFonts w:ascii="Arial" w:hAnsi="Arial" w:cs="Arial"/>
                <w:sz w:val="17"/>
                <w:szCs w:val="17"/>
              </w:rPr>
            </w:pPr>
            <w:r>
              <w:rPr>
                <w:rFonts w:ascii="Arial" w:hAnsi="Arial" w:cs="Arial"/>
              </w:rPr>
              <w:t>2003</w:t>
            </w:r>
          </w:p>
        </w:tc>
        <w:tc>
          <w:tcPr>
            <w:tcW w:w="1152" w:type="dxa"/>
            <w:shd w:val="clear" w:color="auto" w:fill="E8F0F8"/>
            <w:noWrap/>
            <w:tcMar>
              <w:top w:w="40" w:type="dxa"/>
              <w:left w:w="29" w:type="dxa"/>
              <w:bottom w:w="40" w:type="dxa"/>
              <w:right w:w="0" w:type="dxa"/>
            </w:tcMar>
            <w:vAlign w:val="center"/>
            <w:hideMark/>
          </w:tcPr>
          <w:p w14:paraId="17DE08E9" w14:textId="77777777" w:rsidR="00017F76" w:rsidRDefault="00017F76" w:rsidP="00015741">
            <w:pPr>
              <w:jc w:val="center"/>
              <w:rPr>
                <w:rFonts w:ascii="Arial" w:hAnsi="Arial" w:cs="Arial"/>
                <w:sz w:val="17"/>
                <w:szCs w:val="17"/>
              </w:rPr>
            </w:pPr>
            <w:r>
              <w:rPr>
                <w:rFonts w:ascii="Arial" w:hAnsi="Arial" w:cs="Arial"/>
              </w:rPr>
              <w:t>Yes</w:t>
            </w:r>
          </w:p>
        </w:tc>
        <w:tc>
          <w:tcPr>
            <w:tcW w:w="1134" w:type="dxa"/>
            <w:shd w:val="clear" w:color="auto" w:fill="E8F0F8"/>
            <w:noWrap/>
            <w:tcMar>
              <w:top w:w="40" w:type="dxa"/>
              <w:left w:w="29" w:type="dxa"/>
              <w:bottom w:w="40" w:type="dxa"/>
              <w:right w:w="0" w:type="dxa"/>
            </w:tcMar>
            <w:vAlign w:val="center"/>
            <w:hideMark/>
          </w:tcPr>
          <w:p w14:paraId="17DE08EA" w14:textId="77777777" w:rsidR="00017F76" w:rsidRDefault="00017F76" w:rsidP="00015741">
            <w:pPr>
              <w:jc w:val="center"/>
              <w:rPr>
                <w:rFonts w:ascii="Arial" w:hAnsi="Arial" w:cs="Arial"/>
                <w:sz w:val="17"/>
                <w:szCs w:val="17"/>
              </w:rPr>
            </w:pPr>
            <w:r>
              <w:rPr>
                <w:rFonts w:ascii="Arial" w:hAnsi="Arial" w:cs="Arial"/>
              </w:rPr>
              <w:t>0</w:t>
            </w:r>
          </w:p>
        </w:tc>
        <w:tc>
          <w:tcPr>
            <w:tcW w:w="569" w:type="dxa"/>
            <w:shd w:val="clear" w:color="auto" w:fill="E8F0F8"/>
            <w:noWrap/>
            <w:tcMar>
              <w:top w:w="40" w:type="dxa"/>
              <w:left w:w="29" w:type="dxa"/>
              <w:bottom w:w="40" w:type="dxa"/>
              <w:right w:w="0" w:type="dxa"/>
            </w:tcMar>
            <w:vAlign w:val="center"/>
            <w:hideMark/>
          </w:tcPr>
          <w:p w14:paraId="17DE08EB" w14:textId="77777777" w:rsidR="00017F76" w:rsidRPr="007F2A67"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C" wp14:editId="17DE223D">
                  <wp:extent cx="142875" cy="142875"/>
                  <wp:effectExtent l="0" t="0" r="0" b="0"/>
                  <wp:docPr id="23" name="Picture 242" descr="Helmut Panke is a financial expert for the Audi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mut Panke is a financial expert for the Audit Committ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1" w:type="dxa"/>
            <w:shd w:val="clear" w:color="auto" w:fill="E8F0F8"/>
            <w:tcMar>
              <w:top w:w="40" w:type="dxa"/>
              <w:left w:w="29" w:type="dxa"/>
              <w:bottom w:w="40" w:type="dxa"/>
              <w:right w:w="0" w:type="dxa"/>
            </w:tcMar>
            <w:vAlign w:val="center"/>
            <w:hideMark/>
          </w:tcPr>
          <w:p w14:paraId="17DE08EC" w14:textId="1040F25C" w:rsidR="00017F76" w:rsidRDefault="00017F76" w:rsidP="00015741">
            <w:pPr>
              <w:pStyle w:val="la2"/>
              <w:rPr>
                <w:rFonts w:ascii="Arial" w:hAnsi="Arial" w:cs="Arial"/>
                <w:sz w:val="17"/>
                <w:szCs w:val="17"/>
              </w:rPr>
            </w:pPr>
            <w:r w:rsidRPr="00DE7347">
              <w:rPr>
                <w:rFonts w:ascii="Arial" w:hAnsi="Arial" w:cs="Arial"/>
                <w:color w:val="E8F0F8"/>
                <w:sz w:val="17"/>
                <w:szCs w:val="17"/>
              </w:rPr>
              <w:t> </w:t>
            </w:r>
            <w:r w:rsidR="00CE16B4" w:rsidRPr="00DE7347">
              <w:rPr>
                <w:rFonts w:ascii="Arial" w:hAnsi="Arial" w:cs="Arial"/>
                <w:color w:val="E8F0F8"/>
                <w:sz w:val="17"/>
                <w:szCs w:val="17"/>
              </w:rPr>
              <w:t>n/a</w:t>
            </w:r>
          </w:p>
        </w:tc>
        <w:tc>
          <w:tcPr>
            <w:tcW w:w="605" w:type="dxa"/>
            <w:shd w:val="clear" w:color="auto" w:fill="E8F0F8"/>
            <w:tcMar>
              <w:top w:w="40" w:type="dxa"/>
              <w:left w:w="29" w:type="dxa"/>
              <w:bottom w:w="40" w:type="dxa"/>
              <w:right w:w="0" w:type="dxa"/>
            </w:tcMar>
            <w:vAlign w:val="center"/>
            <w:hideMark/>
          </w:tcPr>
          <w:p w14:paraId="17DE08ED" w14:textId="76C7BDB6" w:rsidR="00017F76" w:rsidRDefault="00017F76" w:rsidP="00015741">
            <w:pPr>
              <w:pStyle w:val="la2"/>
              <w:rPr>
                <w:rFonts w:ascii="Arial" w:hAnsi="Arial" w:cs="Arial"/>
                <w:sz w:val="17"/>
                <w:szCs w:val="17"/>
              </w:rPr>
            </w:pPr>
            <w:r w:rsidRPr="00DE7347">
              <w:rPr>
                <w:rFonts w:ascii="Arial" w:hAnsi="Arial" w:cs="Arial"/>
                <w:color w:val="E8F0F8"/>
                <w:sz w:val="17"/>
                <w:szCs w:val="17"/>
              </w:rPr>
              <w:t> </w:t>
            </w:r>
            <w:r w:rsidR="00CE16B4" w:rsidRPr="00DE7347">
              <w:rPr>
                <w:rFonts w:ascii="Arial" w:hAnsi="Arial" w:cs="Arial"/>
                <w:color w:val="E8F0F8"/>
                <w:sz w:val="17"/>
                <w:szCs w:val="17"/>
              </w:rPr>
              <w:t>n/a</w:t>
            </w:r>
          </w:p>
        </w:tc>
        <w:tc>
          <w:tcPr>
            <w:tcW w:w="635" w:type="dxa"/>
            <w:shd w:val="clear" w:color="auto" w:fill="E8F0F8"/>
            <w:noWrap/>
            <w:tcMar>
              <w:top w:w="40" w:type="dxa"/>
              <w:left w:w="29" w:type="dxa"/>
              <w:bottom w:w="40" w:type="dxa"/>
              <w:right w:w="0" w:type="dxa"/>
            </w:tcMar>
            <w:vAlign w:val="center"/>
            <w:hideMark/>
          </w:tcPr>
          <w:p w14:paraId="17DE08EE"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3E" wp14:editId="17DE223F">
                  <wp:extent cx="142875" cy="142875"/>
                  <wp:effectExtent l="0" t="0" r="0" b="0"/>
                  <wp:docPr id="24" name="Picture 246" descr="Helmut Panke is the chairman of the Regulatory and public Polic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mut Panke is the chairman of the Regulatory and public Policy committe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17F76" w14:paraId="17DE08FB" w14:textId="77777777" w:rsidTr="0001705A">
        <w:trPr>
          <w:cantSplit/>
          <w:jc w:val="center"/>
        </w:trPr>
        <w:tc>
          <w:tcPr>
            <w:tcW w:w="4473" w:type="dxa"/>
            <w:tcMar>
              <w:top w:w="40" w:type="dxa"/>
              <w:bottom w:w="40" w:type="dxa"/>
            </w:tcMar>
            <w:hideMark/>
          </w:tcPr>
          <w:p w14:paraId="17DE08F0"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Sandra E. Peterson</w:t>
            </w:r>
          </w:p>
          <w:p w14:paraId="17DE08F1" w14:textId="77777777" w:rsidR="00017F76" w:rsidRDefault="00017F76" w:rsidP="00015741">
            <w:pPr>
              <w:pStyle w:val="NormalWeb"/>
              <w:spacing w:before="0" w:beforeAutospacing="0" w:after="0" w:afterAutospacing="0"/>
              <w:ind w:left="106"/>
              <w:rPr>
                <w:rFonts w:ascii="Arial" w:hAnsi="Arial" w:cs="Arial"/>
                <w:szCs w:val="18"/>
              </w:rPr>
            </w:pPr>
            <w:r>
              <w:rPr>
                <w:rFonts w:ascii="Arial" w:hAnsi="Arial" w:cs="Arial"/>
                <w:i/>
                <w:iCs/>
                <w:szCs w:val="18"/>
              </w:rPr>
              <w:t>Former Group Worldwide Chair,</w:t>
            </w:r>
          </w:p>
          <w:p w14:paraId="17DE08F2"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Johnson &amp; Johnson</w:t>
            </w:r>
          </w:p>
        </w:tc>
        <w:tc>
          <w:tcPr>
            <w:tcW w:w="414" w:type="dxa"/>
            <w:noWrap/>
            <w:tcMar>
              <w:top w:w="40" w:type="dxa"/>
              <w:left w:w="29" w:type="dxa"/>
              <w:bottom w:w="40" w:type="dxa"/>
              <w:right w:w="0" w:type="dxa"/>
            </w:tcMar>
            <w:vAlign w:val="center"/>
            <w:hideMark/>
          </w:tcPr>
          <w:p w14:paraId="17DE08F3" w14:textId="77777777" w:rsidR="00017F76" w:rsidRDefault="00017F76" w:rsidP="00015741">
            <w:pPr>
              <w:jc w:val="center"/>
              <w:rPr>
                <w:rFonts w:ascii="Arial" w:hAnsi="Arial" w:cs="Arial"/>
                <w:sz w:val="17"/>
                <w:szCs w:val="17"/>
              </w:rPr>
            </w:pPr>
            <w:r>
              <w:rPr>
                <w:rFonts w:ascii="Arial" w:hAnsi="Arial" w:cs="Arial"/>
              </w:rPr>
              <w:t>59</w:t>
            </w:r>
          </w:p>
        </w:tc>
        <w:tc>
          <w:tcPr>
            <w:tcW w:w="772" w:type="dxa"/>
            <w:noWrap/>
            <w:tcMar>
              <w:top w:w="40" w:type="dxa"/>
              <w:left w:w="29" w:type="dxa"/>
              <w:bottom w:w="40" w:type="dxa"/>
              <w:right w:w="0" w:type="dxa"/>
            </w:tcMar>
            <w:vAlign w:val="center"/>
            <w:hideMark/>
          </w:tcPr>
          <w:p w14:paraId="17DE08F4" w14:textId="77777777" w:rsidR="00017F76" w:rsidRDefault="00017F76" w:rsidP="00015741">
            <w:pPr>
              <w:jc w:val="center"/>
              <w:rPr>
                <w:rFonts w:ascii="Arial" w:hAnsi="Arial" w:cs="Arial"/>
                <w:sz w:val="17"/>
                <w:szCs w:val="17"/>
              </w:rPr>
            </w:pPr>
            <w:r>
              <w:rPr>
                <w:rFonts w:ascii="Arial" w:hAnsi="Arial" w:cs="Arial"/>
              </w:rPr>
              <w:t>2015</w:t>
            </w:r>
          </w:p>
        </w:tc>
        <w:tc>
          <w:tcPr>
            <w:tcW w:w="1152" w:type="dxa"/>
            <w:noWrap/>
            <w:tcMar>
              <w:top w:w="40" w:type="dxa"/>
              <w:left w:w="29" w:type="dxa"/>
              <w:bottom w:w="40" w:type="dxa"/>
              <w:right w:w="0" w:type="dxa"/>
            </w:tcMar>
            <w:vAlign w:val="center"/>
            <w:hideMark/>
          </w:tcPr>
          <w:p w14:paraId="17DE08F5" w14:textId="77777777" w:rsidR="00017F76" w:rsidRDefault="00017F76" w:rsidP="00015741">
            <w:pPr>
              <w:jc w:val="center"/>
              <w:rPr>
                <w:rFonts w:ascii="Arial" w:hAnsi="Arial" w:cs="Arial"/>
                <w:sz w:val="17"/>
                <w:szCs w:val="17"/>
              </w:rPr>
            </w:pPr>
            <w:r>
              <w:rPr>
                <w:rFonts w:ascii="Arial" w:hAnsi="Arial" w:cs="Arial"/>
              </w:rPr>
              <w:t>Yes</w:t>
            </w:r>
          </w:p>
        </w:tc>
        <w:tc>
          <w:tcPr>
            <w:tcW w:w="1134" w:type="dxa"/>
            <w:noWrap/>
            <w:tcMar>
              <w:top w:w="40" w:type="dxa"/>
              <w:left w:w="29" w:type="dxa"/>
              <w:bottom w:w="40" w:type="dxa"/>
              <w:right w:w="0" w:type="dxa"/>
            </w:tcMar>
            <w:vAlign w:val="center"/>
            <w:hideMark/>
          </w:tcPr>
          <w:p w14:paraId="17DE08F6" w14:textId="77777777" w:rsidR="00017F76" w:rsidRDefault="00017F76" w:rsidP="00015741">
            <w:pPr>
              <w:jc w:val="center"/>
              <w:rPr>
                <w:rFonts w:ascii="Arial" w:hAnsi="Arial" w:cs="Arial"/>
                <w:sz w:val="17"/>
                <w:szCs w:val="17"/>
              </w:rPr>
            </w:pPr>
            <w:r>
              <w:rPr>
                <w:rFonts w:ascii="Arial" w:hAnsi="Arial" w:cs="Arial"/>
              </w:rPr>
              <w:t>0</w:t>
            </w:r>
          </w:p>
        </w:tc>
        <w:tc>
          <w:tcPr>
            <w:tcW w:w="569" w:type="dxa"/>
            <w:tcMar>
              <w:top w:w="40" w:type="dxa"/>
              <w:left w:w="29" w:type="dxa"/>
              <w:bottom w:w="40" w:type="dxa"/>
              <w:right w:w="0" w:type="dxa"/>
            </w:tcMar>
            <w:vAlign w:val="center"/>
            <w:hideMark/>
          </w:tcPr>
          <w:p w14:paraId="17DE08F7" w14:textId="191BBF4A" w:rsidR="00017F76" w:rsidRPr="007F2A67" w:rsidRDefault="00017F76" w:rsidP="00015741">
            <w:pPr>
              <w:pStyle w:val="la2"/>
              <w:rPr>
                <w:rFonts w:ascii="Arial" w:hAnsi="Arial" w:cs="Arial"/>
                <w:sz w:val="17"/>
                <w:szCs w:val="17"/>
              </w:rPr>
            </w:pPr>
            <w:r w:rsidRPr="00DE7347">
              <w:rPr>
                <w:rFonts w:ascii="Arial" w:hAnsi="Arial" w:cs="Arial"/>
                <w:color w:val="FFFFFF" w:themeColor="background1"/>
                <w:sz w:val="17"/>
                <w:szCs w:val="17"/>
              </w:rPr>
              <w:t> </w:t>
            </w:r>
            <w:r w:rsidR="00CE16B4" w:rsidRPr="00DE7347">
              <w:rPr>
                <w:rFonts w:ascii="Arial" w:hAnsi="Arial" w:cs="Arial"/>
                <w:color w:val="FFFFFF" w:themeColor="background1"/>
                <w:sz w:val="17"/>
                <w:szCs w:val="17"/>
              </w:rPr>
              <w:t>n/a</w:t>
            </w:r>
          </w:p>
        </w:tc>
        <w:tc>
          <w:tcPr>
            <w:tcW w:w="551" w:type="dxa"/>
            <w:noWrap/>
            <w:tcMar>
              <w:top w:w="40" w:type="dxa"/>
              <w:left w:w="29" w:type="dxa"/>
              <w:bottom w:w="40" w:type="dxa"/>
              <w:right w:w="0" w:type="dxa"/>
            </w:tcMar>
            <w:vAlign w:val="center"/>
            <w:hideMark/>
          </w:tcPr>
          <w:p w14:paraId="17DE08F8"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40" wp14:editId="17DE2241">
                  <wp:extent cx="142875" cy="142875"/>
                  <wp:effectExtent l="0" t="0" r="0" b="0"/>
                  <wp:docPr id="25" name="Picture 251" descr="Sandra Peterson is a member of the compensation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andra Peterson is a member of the compensation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05" w:type="dxa"/>
            <w:tcMar>
              <w:top w:w="40" w:type="dxa"/>
              <w:left w:w="29" w:type="dxa"/>
              <w:bottom w:w="40" w:type="dxa"/>
              <w:right w:w="0" w:type="dxa"/>
            </w:tcMar>
            <w:vAlign w:val="center"/>
            <w:hideMark/>
          </w:tcPr>
          <w:p w14:paraId="17DE08F9" w14:textId="234A95FA" w:rsidR="00017F76"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c>
          <w:tcPr>
            <w:tcW w:w="635" w:type="dxa"/>
            <w:noWrap/>
            <w:tcMar>
              <w:top w:w="40" w:type="dxa"/>
              <w:left w:w="29" w:type="dxa"/>
              <w:bottom w:w="40" w:type="dxa"/>
              <w:right w:w="0" w:type="dxa"/>
            </w:tcMar>
            <w:vAlign w:val="center"/>
            <w:hideMark/>
          </w:tcPr>
          <w:p w14:paraId="17DE08FA"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42" wp14:editId="17DE2243">
                  <wp:extent cx="142875" cy="142875"/>
                  <wp:effectExtent l="0" t="0" r="0" b="0"/>
                  <wp:docPr id="26" name="Picture 252" descr="Sandra Peterson is a member of the regulatory and public policy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andra Peterson is a member of the regulatory and public policy committe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17F76" w14:paraId="17DE0906" w14:textId="77777777" w:rsidTr="0001705A">
        <w:trPr>
          <w:cantSplit/>
          <w:jc w:val="center"/>
        </w:trPr>
        <w:tc>
          <w:tcPr>
            <w:tcW w:w="4473" w:type="dxa"/>
            <w:shd w:val="clear" w:color="auto" w:fill="E8F0F8"/>
            <w:tcMar>
              <w:top w:w="40" w:type="dxa"/>
              <w:bottom w:w="40" w:type="dxa"/>
            </w:tcMar>
            <w:hideMark/>
          </w:tcPr>
          <w:p w14:paraId="17DE08FC"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Penny S. Pritzker</w:t>
            </w:r>
          </w:p>
          <w:p w14:paraId="17DE08FD"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Chairman, PSP Partners, L.L.C.</w:t>
            </w:r>
          </w:p>
        </w:tc>
        <w:tc>
          <w:tcPr>
            <w:tcW w:w="414" w:type="dxa"/>
            <w:shd w:val="clear" w:color="auto" w:fill="E8F0F8"/>
            <w:noWrap/>
            <w:tcMar>
              <w:top w:w="40" w:type="dxa"/>
              <w:left w:w="29" w:type="dxa"/>
              <w:bottom w:w="40" w:type="dxa"/>
              <w:right w:w="0" w:type="dxa"/>
            </w:tcMar>
            <w:vAlign w:val="center"/>
            <w:hideMark/>
          </w:tcPr>
          <w:p w14:paraId="17DE08FE" w14:textId="77777777" w:rsidR="00017F76" w:rsidRDefault="00017F76" w:rsidP="00015741">
            <w:pPr>
              <w:jc w:val="center"/>
              <w:rPr>
                <w:rFonts w:ascii="Arial" w:hAnsi="Arial" w:cs="Arial"/>
                <w:sz w:val="17"/>
                <w:szCs w:val="17"/>
              </w:rPr>
            </w:pPr>
            <w:r>
              <w:rPr>
                <w:rFonts w:ascii="Arial" w:hAnsi="Arial" w:cs="Arial"/>
              </w:rPr>
              <w:t>59</w:t>
            </w:r>
          </w:p>
        </w:tc>
        <w:tc>
          <w:tcPr>
            <w:tcW w:w="772" w:type="dxa"/>
            <w:shd w:val="clear" w:color="auto" w:fill="E8F0F8"/>
            <w:noWrap/>
            <w:tcMar>
              <w:top w:w="40" w:type="dxa"/>
              <w:left w:w="29" w:type="dxa"/>
              <w:bottom w:w="40" w:type="dxa"/>
              <w:right w:w="0" w:type="dxa"/>
            </w:tcMar>
            <w:vAlign w:val="center"/>
            <w:hideMark/>
          </w:tcPr>
          <w:p w14:paraId="17DE08FF" w14:textId="77777777" w:rsidR="00017F76" w:rsidRDefault="00017F76" w:rsidP="00015741">
            <w:pPr>
              <w:jc w:val="center"/>
              <w:rPr>
                <w:rFonts w:ascii="Arial" w:hAnsi="Arial" w:cs="Arial"/>
                <w:sz w:val="17"/>
                <w:szCs w:val="17"/>
              </w:rPr>
            </w:pPr>
            <w:r>
              <w:rPr>
                <w:rFonts w:ascii="Arial" w:hAnsi="Arial" w:cs="Arial"/>
              </w:rPr>
              <w:t>2017</w:t>
            </w:r>
          </w:p>
        </w:tc>
        <w:tc>
          <w:tcPr>
            <w:tcW w:w="1152" w:type="dxa"/>
            <w:shd w:val="clear" w:color="auto" w:fill="E8F0F8"/>
            <w:noWrap/>
            <w:tcMar>
              <w:top w:w="40" w:type="dxa"/>
              <w:left w:w="29" w:type="dxa"/>
              <w:bottom w:w="40" w:type="dxa"/>
              <w:right w:w="0" w:type="dxa"/>
            </w:tcMar>
            <w:vAlign w:val="center"/>
            <w:hideMark/>
          </w:tcPr>
          <w:p w14:paraId="17DE0900" w14:textId="77777777" w:rsidR="00017F76" w:rsidRDefault="00017F76" w:rsidP="00015741">
            <w:pPr>
              <w:jc w:val="center"/>
              <w:rPr>
                <w:rFonts w:ascii="Arial" w:hAnsi="Arial" w:cs="Arial"/>
                <w:sz w:val="17"/>
                <w:szCs w:val="17"/>
              </w:rPr>
            </w:pPr>
            <w:r>
              <w:rPr>
                <w:rFonts w:ascii="Arial" w:hAnsi="Arial" w:cs="Arial"/>
              </w:rPr>
              <w:t>Yes</w:t>
            </w:r>
          </w:p>
        </w:tc>
        <w:tc>
          <w:tcPr>
            <w:tcW w:w="1134" w:type="dxa"/>
            <w:shd w:val="clear" w:color="auto" w:fill="E8F0F8"/>
            <w:noWrap/>
            <w:tcMar>
              <w:top w:w="40" w:type="dxa"/>
              <w:left w:w="29" w:type="dxa"/>
              <w:bottom w:w="40" w:type="dxa"/>
              <w:right w:w="0" w:type="dxa"/>
            </w:tcMar>
            <w:vAlign w:val="center"/>
            <w:hideMark/>
          </w:tcPr>
          <w:p w14:paraId="17DE0901" w14:textId="77777777" w:rsidR="00017F76" w:rsidRDefault="00017F76" w:rsidP="00015741">
            <w:pPr>
              <w:jc w:val="center"/>
              <w:rPr>
                <w:rFonts w:ascii="Arial" w:hAnsi="Arial" w:cs="Arial"/>
                <w:sz w:val="17"/>
                <w:szCs w:val="17"/>
              </w:rPr>
            </w:pPr>
            <w:r>
              <w:rPr>
                <w:rFonts w:ascii="Arial" w:hAnsi="Arial" w:cs="Arial"/>
              </w:rPr>
              <w:t>0</w:t>
            </w:r>
          </w:p>
        </w:tc>
        <w:tc>
          <w:tcPr>
            <w:tcW w:w="569" w:type="dxa"/>
            <w:shd w:val="clear" w:color="auto" w:fill="E8F0F8"/>
            <w:tcMar>
              <w:top w:w="40" w:type="dxa"/>
              <w:left w:w="29" w:type="dxa"/>
              <w:bottom w:w="40" w:type="dxa"/>
              <w:right w:w="0" w:type="dxa"/>
            </w:tcMar>
            <w:vAlign w:val="center"/>
            <w:hideMark/>
          </w:tcPr>
          <w:p w14:paraId="17DE0902" w14:textId="6F919BAD" w:rsidR="00017F76" w:rsidRPr="007F2A67"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551" w:type="dxa"/>
            <w:shd w:val="clear" w:color="auto" w:fill="E8F0F8"/>
            <w:tcMar>
              <w:top w:w="40" w:type="dxa"/>
              <w:left w:w="29" w:type="dxa"/>
              <w:bottom w:w="40" w:type="dxa"/>
              <w:right w:w="0" w:type="dxa"/>
            </w:tcMar>
            <w:vAlign w:val="center"/>
            <w:hideMark/>
          </w:tcPr>
          <w:p w14:paraId="17DE0903" w14:textId="5A2A23FF" w:rsidR="00017F76"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605" w:type="dxa"/>
            <w:shd w:val="clear" w:color="auto" w:fill="E8F0F8"/>
            <w:tcMar>
              <w:top w:w="40" w:type="dxa"/>
              <w:left w:w="29" w:type="dxa"/>
              <w:bottom w:w="40" w:type="dxa"/>
              <w:right w:w="0" w:type="dxa"/>
            </w:tcMar>
            <w:vAlign w:val="center"/>
            <w:hideMark/>
          </w:tcPr>
          <w:p w14:paraId="17DE0904" w14:textId="78DC98AB" w:rsidR="00017F76"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635" w:type="dxa"/>
            <w:shd w:val="clear" w:color="auto" w:fill="E8F0F8"/>
            <w:noWrap/>
            <w:tcMar>
              <w:top w:w="40" w:type="dxa"/>
              <w:left w:w="29" w:type="dxa"/>
              <w:bottom w:w="40" w:type="dxa"/>
              <w:right w:w="0" w:type="dxa"/>
            </w:tcMar>
            <w:vAlign w:val="center"/>
            <w:hideMark/>
          </w:tcPr>
          <w:p w14:paraId="17DE0905" w14:textId="77777777" w:rsidR="00017F76" w:rsidRDefault="00D81509" w:rsidP="00015741">
            <w:pPr>
              <w:jc w:val="center"/>
              <w:rPr>
                <w:rFonts w:ascii="Arial" w:hAnsi="Arial" w:cs="Arial"/>
                <w:sz w:val="17"/>
                <w:szCs w:val="17"/>
              </w:rPr>
            </w:pPr>
            <w:r w:rsidRPr="00AB0EE8">
              <w:rPr>
                <w:rFonts w:ascii="Arial" w:hAnsi="Arial" w:cs="Arial"/>
                <w:noProof/>
                <w:sz w:val="17"/>
                <w:szCs w:val="17"/>
              </w:rPr>
              <w:drawing>
                <wp:inline distT="0" distB="0" distL="0" distR="0" wp14:anchorId="17DE2244" wp14:editId="17DE2245">
                  <wp:extent cx="142875" cy="142875"/>
                  <wp:effectExtent l="0" t="0" r="0" b="0"/>
                  <wp:docPr id="27" name="Picture 253" descr="Penny Pritzker is a member of the regulatory and public polic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enny Pritzker is a member of the regulatory and public policy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17F76" w14:paraId="17DE0911" w14:textId="77777777" w:rsidTr="0001705A">
        <w:trPr>
          <w:cantSplit/>
          <w:jc w:val="center"/>
        </w:trPr>
        <w:tc>
          <w:tcPr>
            <w:tcW w:w="4473" w:type="dxa"/>
            <w:tcMar>
              <w:top w:w="40" w:type="dxa"/>
              <w:bottom w:w="40" w:type="dxa"/>
            </w:tcMar>
            <w:hideMark/>
          </w:tcPr>
          <w:p w14:paraId="17DE0907" w14:textId="77777777" w:rsidR="00017F76" w:rsidRPr="007F2A67"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Charles W. Scharf</w:t>
            </w:r>
          </w:p>
          <w:p w14:paraId="17DE0908"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CEO, The Bank of New York Mellon Corporation</w:t>
            </w:r>
          </w:p>
        </w:tc>
        <w:tc>
          <w:tcPr>
            <w:tcW w:w="414" w:type="dxa"/>
            <w:noWrap/>
            <w:tcMar>
              <w:top w:w="40" w:type="dxa"/>
              <w:left w:w="29" w:type="dxa"/>
              <w:bottom w:w="40" w:type="dxa"/>
              <w:right w:w="0" w:type="dxa"/>
            </w:tcMar>
            <w:vAlign w:val="center"/>
            <w:hideMark/>
          </w:tcPr>
          <w:p w14:paraId="17DE0909" w14:textId="77777777" w:rsidR="00017F76" w:rsidRDefault="00017F76" w:rsidP="00015741">
            <w:pPr>
              <w:jc w:val="center"/>
              <w:rPr>
                <w:rFonts w:ascii="Arial" w:hAnsi="Arial" w:cs="Arial"/>
                <w:sz w:val="20"/>
              </w:rPr>
            </w:pPr>
            <w:r>
              <w:rPr>
                <w:rFonts w:ascii="Arial" w:hAnsi="Arial" w:cs="Arial"/>
              </w:rPr>
              <w:t>53</w:t>
            </w:r>
          </w:p>
        </w:tc>
        <w:tc>
          <w:tcPr>
            <w:tcW w:w="772" w:type="dxa"/>
            <w:noWrap/>
            <w:tcMar>
              <w:top w:w="40" w:type="dxa"/>
              <w:left w:w="29" w:type="dxa"/>
              <w:bottom w:w="40" w:type="dxa"/>
              <w:right w:w="0" w:type="dxa"/>
            </w:tcMar>
            <w:vAlign w:val="center"/>
            <w:hideMark/>
          </w:tcPr>
          <w:p w14:paraId="17DE090A" w14:textId="77777777" w:rsidR="00017F76" w:rsidRDefault="00017F76" w:rsidP="00015741">
            <w:pPr>
              <w:jc w:val="center"/>
              <w:rPr>
                <w:rFonts w:ascii="Arial" w:hAnsi="Arial" w:cs="Arial"/>
                <w:sz w:val="20"/>
              </w:rPr>
            </w:pPr>
            <w:r>
              <w:rPr>
                <w:rFonts w:ascii="Arial" w:hAnsi="Arial" w:cs="Arial"/>
              </w:rPr>
              <w:t>2014</w:t>
            </w:r>
          </w:p>
        </w:tc>
        <w:tc>
          <w:tcPr>
            <w:tcW w:w="1152" w:type="dxa"/>
            <w:noWrap/>
            <w:tcMar>
              <w:top w:w="40" w:type="dxa"/>
              <w:left w:w="29" w:type="dxa"/>
              <w:bottom w:w="40" w:type="dxa"/>
              <w:right w:w="0" w:type="dxa"/>
            </w:tcMar>
            <w:vAlign w:val="center"/>
            <w:hideMark/>
          </w:tcPr>
          <w:p w14:paraId="17DE090B" w14:textId="77777777" w:rsidR="00017F76" w:rsidRDefault="00017F76" w:rsidP="00015741">
            <w:pPr>
              <w:jc w:val="center"/>
              <w:rPr>
                <w:rFonts w:ascii="Arial" w:hAnsi="Arial" w:cs="Arial"/>
                <w:sz w:val="20"/>
              </w:rPr>
            </w:pPr>
            <w:r>
              <w:rPr>
                <w:rFonts w:ascii="Arial" w:hAnsi="Arial" w:cs="Arial"/>
              </w:rPr>
              <w:t>Yes</w:t>
            </w:r>
          </w:p>
        </w:tc>
        <w:tc>
          <w:tcPr>
            <w:tcW w:w="1134" w:type="dxa"/>
            <w:noWrap/>
            <w:tcMar>
              <w:top w:w="40" w:type="dxa"/>
              <w:left w:w="29" w:type="dxa"/>
              <w:bottom w:w="40" w:type="dxa"/>
              <w:right w:w="0" w:type="dxa"/>
            </w:tcMar>
            <w:vAlign w:val="center"/>
            <w:hideMark/>
          </w:tcPr>
          <w:p w14:paraId="17DE090C" w14:textId="77777777" w:rsidR="00017F76" w:rsidRDefault="00017F76" w:rsidP="00015741">
            <w:pPr>
              <w:jc w:val="center"/>
              <w:rPr>
                <w:rFonts w:ascii="Arial" w:hAnsi="Arial" w:cs="Arial"/>
                <w:sz w:val="20"/>
              </w:rPr>
            </w:pPr>
            <w:r>
              <w:rPr>
                <w:rFonts w:ascii="Arial" w:hAnsi="Arial" w:cs="Arial"/>
              </w:rPr>
              <w:t>1</w:t>
            </w:r>
          </w:p>
        </w:tc>
        <w:tc>
          <w:tcPr>
            <w:tcW w:w="569" w:type="dxa"/>
            <w:tcMar>
              <w:top w:w="40" w:type="dxa"/>
              <w:left w:w="29" w:type="dxa"/>
              <w:bottom w:w="40" w:type="dxa"/>
              <w:right w:w="0" w:type="dxa"/>
            </w:tcMar>
            <w:vAlign w:val="center"/>
            <w:hideMark/>
          </w:tcPr>
          <w:p w14:paraId="17DE090D" w14:textId="774E38A8" w:rsidR="00017F76" w:rsidRPr="007F2A67" w:rsidRDefault="00CE16B4" w:rsidP="00015741">
            <w:pPr>
              <w:pStyle w:val="la2"/>
              <w:rPr>
                <w:rFonts w:ascii="Arial" w:hAnsi="Arial" w:cs="Arial"/>
                <w:sz w:val="20"/>
                <w:szCs w:val="20"/>
              </w:rPr>
            </w:pPr>
            <w:r w:rsidRPr="00DE7347">
              <w:rPr>
                <w:rFonts w:ascii="Arial" w:hAnsi="Arial" w:cs="Arial"/>
                <w:color w:val="FFFFFF" w:themeColor="background1"/>
                <w:sz w:val="20"/>
                <w:szCs w:val="20"/>
              </w:rPr>
              <w:t>n/a</w:t>
            </w:r>
          </w:p>
        </w:tc>
        <w:tc>
          <w:tcPr>
            <w:tcW w:w="551" w:type="dxa"/>
            <w:noWrap/>
            <w:tcMar>
              <w:top w:w="40" w:type="dxa"/>
              <w:left w:w="29" w:type="dxa"/>
              <w:bottom w:w="40" w:type="dxa"/>
              <w:right w:w="0" w:type="dxa"/>
            </w:tcMar>
            <w:vAlign w:val="center"/>
            <w:hideMark/>
          </w:tcPr>
          <w:p w14:paraId="17DE090E" w14:textId="77777777" w:rsidR="00017F76" w:rsidRDefault="00D81509" w:rsidP="00015741">
            <w:pPr>
              <w:pStyle w:val="NormalWeb"/>
              <w:spacing w:before="0" w:beforeAutospacing="0" w:after="20" w:afterAutospacing="0"/>
              <w:jc w:val="center"/>
              <w:rPr>
                <w:rFonts w:ascii="Arial" w:hAnsi="Arial" w:cs="Arial"/>
                <w:sz w:val="20"/>
                <w:szCs w:val="20"/>
              </w:rPr>
            </w:pPr>
            <w:r w:rsidRPr="00AB0EE8">
              <w:rPr>
                <w:rFonts w:ascii="Arial" w:hAnsi="Arial" w:cs="Arial"/>
                <w:noProof/>
                <w:sz w:val="20"/>
                <w:szCs w:val="20"/>
              </w:rPr>
              <w:drawing>
                <wp:inline distT="0" distB="0" distL="0" distR="0" wp14:anchorId="17DE2246" wp14:editId="17DE2247">
                  <wp:extent cx="142875" cy="142875"/>
                  <wp:effectExtent l="0" t="0" r="0" b="0"/>
                  <wp:docPr id="28" name="Picture 254" descr="Charles Scharf is a member of the compensation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harles Scharf is a member of the compensation committe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05" w:type="dxa"/>
            <w:noWrap/>
            <w:tcMar>
              <w:top w:w="40" w:type="dxa"/>
              <w:left w:w="29" w:type="dxa"/>
              <w:bottom w:w="40" w:type="dxa"/>
              <w:right w:w="0" w:type="dxa"/>
            </w:tcMar>
            <w:vAlign w:val="center"/>
            <w:hideMark/>
          </w:tcPr>
          <w:p w14:paraId="17DE090F" w14:textId="77777777" w:rsidR="00017F76" w:rsidRDefault="00D81509" w:rsidP="00015741">
            <w:pPr>
              <w:pStyle w:val="NormalWeb"/>
              <w:spacing w:before="0" w:beforeAutospacing="0" w:after="20" w:afterAutospacing="0"/>
              <w:jc w:val="center"/>
              <w:rPr>
                <w:rFonts w:ascii="Arial" w:hAnsi="Arial" w:cs="Arial"/>
                <w:sz w:val="20"/>
                <w:szCs w:val="20"/>
              </w:rPr>
            </w:pPr>
            <w:r w:rsidRPr="00AB0EE8">
              <w:rPr>
                <w:rFonts w:ascii="Arial" w:hAnsi="Arial" w:cs="Arial"/>
                <w:noProof/>
                <w:sz w:val="20"/>
                <w:szCs w:val="20"/>
              </w:rPr>
              <w:drawing>
                <wp:inline distT="0" distB="0" distL="0" distR="0" wp14:anchorId="17DE2248" wp14:editId="17DE2249">
                  <wp:extent cx="142875" cy="142875"/>
                  <wp:effectExtent l="0" t="0" r="0" b="0"/>
                  <wp:docPr id="29" name="Picture 255" descr="Charles Scharf is a member of the governance and nominating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harles Scharf is a member of the governance and nominating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35" w:type="dxa"/>
            <w:tcMar>
              <w:top w:w="40" w:type="dxa"/>
              <w:left w:w="29" w:type="dxa"/>
              <w:bottom w:w="40" w:type="dxa"/>
              <w:right w:w="0" w:type="dxa"/>
            </w:tcMar>
            <w:vAlign w:val="center"/>
            <w:hideMark/>
          </w:tcPr>
          <w:p w14:paraId="17DE0910" w14:textId="1B493D0E" w:rsidR="00017F76" w:rsidRDefault="00CE16B4" w:rsidP="00015741">
            <w:pPr>
              <w:pStyle w:val="la2"/>
              <w:rPr>
                <w:rFonts w:ascii="Arial" w:hAnsi="Arial" w:cs="Arial"/>
                <w:sz w:val="20"/>
                <w:szCs w:val="20"/>
              </w:rPr>
            </w:pPr>
            <w:r w:rsidRPr="00DE7347">
              <w:rPr>
                <w:rFonts w:ascii="Arial" w:hAnsi="Arial" w:cs="Arial"/>
                <w:color w:val="FFFFFF" w:themeColor="background1"/>
                <w:sz w:val="20"/>
                <w:szCs w:val="20"/>
              </w:rPr>
              <w:t>n/a</w:t>
            </w:r>
          </w:p>
        </w:tc>
      </w:tr>
      <w:tr w:rsidR="00017F76" w14:paraId="17DE091C" w14:textId="77777777" w:rsidTr="0001705A">
        <w:trPr>
          <w:cantSplit/>
          <w:jc w:val="center"/>
        </w:trPr>
        <w:tc>
          <w:tcPr>
            <w:tcW w:w="4473" w:type="dxa"/>
            <w:shd w:val="clear" w:color="auto" w:fill="E8F0F8"/>
            <w:tcMar>
              <w:top w:w="40" w:type="dxa"/>
              <w:bottom w:w="40" w:type="dxa"/>
            </w:tcMar>
            <w:hideMark/>
          </w:tcPr>
          <w:p w14:paraId="17DE0912"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Arne M. Sorenson</w:t>
            </w:r>
          </w:p>
          <w:p w14:paraId="17DE0913"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President and CEO, Marriott International, Inc.</w:t>
            </w:r>
          </w:p>
        </w:tc>
        <w:tc>
          <w:tcPr>
            <w:tcW w:w="414" w:type="dxa"/>
            <w:shd w:val="clear" w:color="auto" w:fill="E8F0F8"/>
            <w:noWrap/>
            <w:tcMar>
              <w:top w:w="40" w:type="dxa"/>
              <w:left w:w="29" w:type="dxa"/>
              <w:bottom w:w="40" w:type="dxa"/>
              <w:right w:w="0" w:type="dxa"/>
            </w:tcMar>
            <w:vAlign w:val="center"/>
            <w:hideMark/>
          </w:tcPr>
          <w:p w14:paraId="17DE0914" w14:textId="77777777" w:rsidR="00017F76" w:rsidRDefault="00017F76" w:rsidP="00015741">
            <w:pPr>
              <w:jc w:val="center"/>
              <w:rPr>
                <w:rFonts w:ascii="Arial" w:hAnsi="Arial" w:cs="Arial"/>
                <w:sz w:val="20"/>
              </w:rPr>
            </w:pPr>
            <w:r>
              <w:rPr>
                <w:rFonts w:ascii="Arial" w:hAnsi="Arial" w:cs="Arial"/>
              </w:rPr>
              <w:t>59</w:t>
            </w:r>
          </w:p>
        </w:tc>
        <w:tc>
          <w:tcPr>
            <w:tcW w:w="772" w:type="dxa"/>
            <w:shd w:val="clear" w:color="auto" w:fill="E8F0F8"/>
            <w:noWrap/>
            <w:tcMar>
              <w:top w:w="40" w:type="dxa"/>
              <w:left w:w="29" w:type="dxa"/>
              <w:bottom w:w="40" w:type="dxa"/>
              <w:right w:w="0" w:type="dxa"/>
            </w:tcMar>
            <w:vAlign w:val="center"/>
            <w:hideMark/>
          </w:tcPr>
          <w:p w14:paraId="17DE0915" w14:textId="77777777" w:rsidR="00017F76" w:rsidRDefault="00017F76" w:rsidP="00015741">
            <w:pPr>
              <w:jc w:val="center"/>
              <w:rPr>
                <w:rFonts w:ascii="Arial" w:hAnsi="Arial" w:cs="Arial"/>
                <w:sz w:val="20"/>
              </w:rPr>
            </w:pPr>
            <w:r>
              <w:rPr>
                <w:rFonts w:ascii="Arial" w:hAnsi="Arial" w:cs="Arial"/>
              </w:rPr>
              <w:t>2017</w:t>
            </w:r>
          </w:p>
        </w:tc>
        <w:tc>
          <w:tcPr>
            <w:tcW w:w="1152" w:type="dxa"/>
            <w:shd w:val="clear" w:color="auto" w:fill="E8F0F8"/>
            <w:noWrap/>
            <w:tcMar>
              <w:top w:w="40" w:type="dxa"/>
              <w:left w:w="29" w:type="dxa"/>
              <w:bottom w:w="40" w:type="dxa"/>
              <w:right w:w="0" w:type="dxa"/>
            </w:tcMar>
            <w:vAlign w:val="center"/>
            <w:hideMark/>
          </w:tcPr>
          <w:p w14:paraId="17DE0916" w14:textId="77777777" w:rsidR="00017F76" w:rsidRDefault="00017F76" w:rsidP="00015741">
            <w:pPr>
              <w:jc w:val="center"/>
              <w:rPr>
                <w:rFonts w:ascii="Arial" w:hAnsi="Arial" w:cs="Arial"/>
                <w:sz w:val="20"/>
              </w:rPr>
            </w:pPr>
            <w:r>
              <w:rPr>
                <w:rFonts w:ascii="Arial" w:hAnsi="Arial" w:cs="Arial"/>
              </w:rPr>
              <w:t>Yes</w:t>
            </w:r>
          </w:p>
        </w:tc>
        <w:tc>
          <w:tcPr>
            <w:tcW w:w="1134" w:type="dxa"/>
            <w:shd w:val="clear" w:color="auto" w:fill="E8F0F8"/>
            <w:noWrap/>
            <w:tcMar>
              <w:top w:w="40" w:type="dxa"/>
              <w:left w:w="29" w:type="dxa"/>
              <w:bottom w:w="40" w:type="dxa"/>
              <w:right w:w="0" w:type="dxa"/>
            </w:tcMar>
            <w:vAlign w:val="center"/>
            <w:hideMark/>
          </w:tcPr>
          <w:p w14:paraId="17DE0917" w14:textId="77777777" w:rsidR="00017F76" w:rsidRDefault="00017F76" w:rsidP="00015741">
            <w:pPr>
              <w:jc w:val="center"/>
              <w:rPr>
                <w:rFonts w:ascii="Arial" w:hAnsi="Arial" w:cs="Arial"/>
                <w:sz w:val="20"/>
              </w:rPr>
            </w:pPr>
            <w:r>
              <w:rPr>
                <w:rFonts w:ascii="Arial" w:hAnsi="Arial" w:cs="Arial"/>
              </w:rPr>
              <w:t>1</w:t>
            </w:r>
          </w:p>
        </w:tc>
        <w:tc>
          <w:tcPr>
            <w:tcW w:w="569" w:type="dxa"/>
            <w:shd w:val="clear" w:color="auto" w:fill="E8F0F8"/>
            <w:noWrap/>
            <w:tcMar>
              <w:top w:w="40" w:type="dxa"/>
              <w:left w:w="29" w:type="dxa"/>
              <w:bottom w:w="40" w:type="dxa"/>
              <w:right w:w="0" w:type="dxa"/>
            </w:tcMar>
            <w:vAlign w:val="center"/>
            <w:hideMark/>
          </w:tcPr>
          <w:p w14:paraId="17DE0918" w14:textId="77777777" w:rsidR="00017F76" w:rsidRPr="007F2A67" w:rsidRDefault="00D81509" w:rsidP="00015741">
            <w:pPr>
              <w:pStyle w:val="NormalWeb"/>
              <w:spacing w:before="0" w:beforeAutospacing="0" w:after="20" w:afterAutospacing="0"/>
              <w:jc w:val="center"/>
              <w:rPr>
                <w:rFonts w:ascii="Arial" w:hAnsi="Arial" w:cs="Arial"/>
                <w:sz w:val="20"/>
                <w:szCs w:val="20"/>
              </w:rPr>
            </w:pPr>
            <w:r w:rsidRPr="00AB0EE8">
              <w:rPr>
                <w:rFonts w:ascii="Arial" w:hAnsi="Arial" w:cs="Arial"/>
                <w:noProof/>
                <w:sz w:val="20"/>
                <w:szCs w:val="20"/>
              </w:rPr>
              <w:drawing>
                <wp:inline distT="0" distB="0" distL="0" distR="0" wp14:anchorId="17DE224A" wp14:editId="17DE224B">
                  <wp:extent cx="142875" cy="142875"/>
                  <wp:effectExtent l="0" t="0" r="0" b="0"/>
                  <wp:docPr id="30" name="Picture 244" descr="Arne Sorenson is a financial expert for the Audi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rne Sorenson is a financial expert for the Audit Committ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1" w:type="dxa"/>
            <w:shd w:val="clear" w:color="auto" w:fill="E8F0F8"/>
            <w:tcMar>
              <w:top w:w="40" w:type="dxa"/>
              <w:left w:w="29" w:type="dxa"/>
              <w:bottom w:w="40" w:type="dxa"/>
              <w:right w:w="0" w:type="dxa"/>
            </w:tcMar>
            <w:vAlign w:val="center"/>
            <w:hideMark/>
          </w:tcPr>
          <w:p w14:paraId="17DE0919" w14:textId="79D693A2" w:rsidR="00017F76" w:rsidRDefault="00CE16B4" w:rsidP="00015741">
            <w:pPr>
              <w:pStyle w:val="la2"/>
              <w:rPr>
                <w:rFonts w:ascii="Arial" w:hAnsi="Arial" w:cs="Arial"/>
                <w:sz w:val="20"/>
                <w:szCs w:val="20"/>
              </w:rPr>
            </w:pPr>
            <w:r w:rsidRPr="00DE7347">
              <w:rPr>
                <w:rFonts w:ascii="Arial" w:hAnsi="Arial" w:cs="Arial"/>
                <w:color w:val="E8F0F8"/>
                <w:sz w:val="20"/>
                <w:szCs w:val="20"/>
              </w:rPr>
              <w:t>n/a</w:t>
            </w:r>
          </w:p>
        </w:tc>
        <w:tc>
          <w:tcPr>
            <w:tcW w:w="605" w:type="dxa"/>
            <w:shd w:val="clear" w:color="auto" w:fill="E8F0F8"/>
            <w:tcMar>
              <w:top w:w="40" w:type="dxa"/>
              <w:left w:w="29" w:type="dxa"/>
              <w:bottom w:w="40" w:type="dxa"/>
              <w:right w:w="0" w:type="dxa"/>
            </w:tcMar>
            <w:vAlign w:val="center"/>
            <w:hideMark/>
          </w:tcPr>
          <w:p w14:paraId="17DE091A" w14:textId="39FE6061" w:rsidR="00017F76" w:rsidRDefault="00CE16B4" w:rsidP="00015741">
            <w:pPr>
              <w:pStyle w:val="la2"/>
              <w:rPr>
                <w:rFonts w:ascii="Arial" w:hAnsi="Arial" w:cs="Arial"/>
                <w:sz w:val="20"/>
                <w:szCs w:val="20"/>
              </w:rPr>
            </w:pPr>
            <w:r w:rsidRPr="00DE7347">
              <w:rPr>
                <w:rFonts w:ascii="Arial" w:hAnsi="Arial" w:cs="Arial"/>
                <w:color w:val="E8F0F8"/>
                <w:sz w:val="20"/>
                <w:szCs w:val="20"/>
              </w:rPr>
              <w:t>n/a</w:t>
            </w:r>
          </w:p>
        </w:tc>
        <w:tc>
          <w:tcPr>
            <w:tcW w:w="635" w:type="dxa"/>
            <w:shd w:val="clear" w:color="auto" w:fill="E8F0F8"/>
            <w:tcMar>
              <w:top w:w="40" w:type="dxa"/>
              <w:left w:w="29" w:type="dxa"/>
              <w:bottom w:w="40" w:type="dxa"/>
              <w:right w:w="0" w:type="dxa"/>
            </w:tcMar>
            <w:vAlign w:val="center"/>
            <w:hideMark/>
          </w:tcPr>
          <w:p w14:paraId="17DE091B" w14:textId="6F6BE8AB" w:rsidR="00017F76" w:rsidRDefault="00CE16B4" w:rsidP="00015741">
            <w:pPr>
              <w:pStyle w:val="la2"/>
              <w:rPr>
                <w:rFonts w:ascii="Arial" w:hAnsi="Arial" w:cs="Arial"/>
                <w:sz w:val="20"/>
                <w:szCs w:val="20"/>
              </w:rPr>
            </w:pPr>
            <w:r w:rsidRPr="00DE7347">
              <w:rPr>
                <w:rFonts w:ascii="Arial" w:hAnsi="Arial" w:cs="Arial"/>
                <w:color w:val="E8F0F8"/>
                <w:sz w:val="20"/>
                <w:szCs w:val="20"/>
              </w:rPr>
              <w:t>n/a</w:t>
            </w:r>
          </w:p>
        </w:tc>
      </w:tr>
      <w:tr w:rsidR="00017F76" w14:paraId="17DE0927" w14:textId="77777777" w:rsidTr="0001705A">
        <w:trPr>
          <w:cantSplit/>
          <w:jc w:val="center"/>
        </w:trPr>
        <w:tc>
          <w:tcPr>
            <w:tcW w:w="4473" w:type="dxa"/>
            <w:tcMar>
              <w:top w:w="40" w:type="dxa"/>
              <w:bottom w:w="40" w:type="dxa"/>
            </w:tcMar>
            <w:hideMark/>
          </w:tcPr>
          <w:p w14:paraId="17DE091D"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John W. Stanton</w:t>
            </w:r>
          </w:p>
          <w:p w14:paraId="17DE091E"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Chairman, Trilogy Partnerships</w:t>
            </w:r>
          </w:p>
        </w:tc>
        <w:tc>
          <w:tcPr>
            <w:tcW w:w="414" w:type="dxa"/>
            <w:noWrap/>
            <w:tcMar>
              <w:top w:w="40" w:type="dxa"/>
              <w:left w:w="29" w:type="dxa"/>
              <w:bottom w:w="40" w:type="dxa"/>
              <w:right w:w="0" w:type="dxa"/>
            </w:tcMar>
            <w:vAlign w:val="center"/>
            <w:hideMark/>
          </w:tcPr>
          <w:p w14:paraId="17DE091F" w14:textId="77777777" w:rsidR="00017F76" w:rsidRDefault="00017F76" w:rsidP="00015741">
            <w:pPr>
              <w:jc w:val="center"/>
              <w:rPr>
                <w:rFonts w:ascii="Arial" w:hAnsi="Arial" w:cs="Arial"/>
                <w:sz w:val="17"/>
                <w:szCs w:val="17"/>
              </w:rPr>
            </w:pPr>
            <w:r>
              <w:rPr>
                <w:rFonts w:ascii="Arial" w:hAnsi="Arial" w:cs="Arial"/>
              </w:rPr>
              <w:t>63</w:t>
            </w:r>
          </w:p>
        </w:tc>
        <w:tc>
          <w:tcPr>
            <w:tcW w:w="772" w:type="dxa"/>
            <w:noWrap/>
            <w:tcMar>
              <w:top w:w="40" w:type="dxa"/>
              <w:left w:w="29" w:type="dxa"/>
              <w:bottom w:w="40" w:type="dxa"/>
              <w:right w:w="0" w:type="dxa"/>
            </w:tcMar>
            <w:vAlign w:val="center"/>
            <w:hideMark/>
          </w:tcPr>
          <w:p w14:paraId="17DE0920" w14:textId="77777777" w:rsidR="00017F76" w:rsidRDefault="00017F76" w:rsidP="00015741">
            <w:pPr>
              <w:jc w:val="center"/>
              <w:rPr>
                <w:rFonts w:ascii="Arial" w:hAnsi="Arial" w:cs="Arial"/>
                <w:sz w:val="17"/>
                <w:szCs w:val="17"/>
              </w:rPr>
            </w:pPr>
            <w:r>
              <w:rPr>
                <w:rFonts w:ascii="Arial" w:hAnsi="Arial" w:cs="Arial"/>
              </w:rPr>
              <w:t>2014</w:t>
            </w:r>
          </w:p>
        </w:tc>
        <w:tc>
          <w:tcPr>
            <w:tcW w:w="1152" w:type="dxa"/>
            <w:noWrap/>
            <w:tcMar>
              <w:top w:w="40" w:type="dxa"/>
              <w:left w:w="29" w:type="dxa"/>
              <w:bottom w:w="40" w:type="dxa"/>
              <w:right w:w="0" w:type="dxa"/>
            </w:tcMar>
            <w:vAlign w:val="center"/>
            <w:hideMark/>
          </w:tcPr>
          <w:p w14:paraId="17DE0921" w14:textId="77777777" w:rsidR="00017F76" w:rsidRDefault="00017F76" w:rsidP="00015741">
            <w:pPr>
              <w:jc w:val="center"/>
              <w:rPr>
                <w:rFonts w:ascii="Arial" w:hAnsi="Arial" w:cs="Arial"/>
                <w:sz w:val="17"/>
                <w:szCs w:val="17"/>
              </w:rPr>
            </w:pPr>
            <w:r>
              <w:rPr>
                <w:rFonts w:ascii="Arial" w:hAnsi="Arial" w:cs="Arial"/>
              </w:rPr>
              <w:t>Yes</w:t>
            </w:r>
          </w:p>
        </w:tc>
        <w:tc>
          <w:tcPr>
            <w:tcW w:w="1134" w:type="dxa"/>
            <w:noWrap/>
            <w:tcMar>
              <w:top w:w="40" w:type="dxa"/>
              <w:left w:w="29" w:type="dxa"/>
              <w:bottom w:w="40" w:type="dxa"/>
              <w:right w:w="0" w:type="dxa"/>
            </w:tcMar>
            <w:vAlign w:val="center"/>
            <w:hideMark/>
          </w:tcPr>
          <w:p w14:paraId="17DE0922" w14:textId="77777777" w:rsidR="00017F76" w:rsidRDefault="00017F76" w:rsidP="00015741">
            <w:pPr>
              <w:jc w:val="center"/>
              <w:rPr>
                <w:rFonts w:ascii="Arial" w:hAnsi="Arial" w:cs="Arial"/>
                <w:sz w:val="17"/>
                <w:szCs w:val="17"/>
              </w:rPr>
            </w:pPr>
            <w:r>
              <w:rPr>
                <w:rFonts w:ascii="Arial" w:hAnsi="Arial" w:cs="Arial"/>
              </w:rPr>
              <w:t>2</w:t>
            </w:r>
          </w:p>
        </w:tc>
        <w:tc>
          <w:tcPr>
            <w:tcW w:w="569" w:type="dxa"/>
            <w:tcMar>
              <w:top w:w="40" w:type="dxa"/>
              <w:left w:w="29" w:type="dxa"/>
              <w:bottom w:w="40" w:type="dxa"/>
              <w:right w:w="0" w:type="dxa"/>
            </w:tcMar>
            <w:vAlign w:val="center"/>
            <w:hideMark/>
          </w:tcPr>
          <w:p w14:paraId="17DE0923" w14:textId="70DB241E" w:rsidR="00017F76" w:rsidRPr="007F2A67"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c>
          <w:tcPr>
            <w:tcW w:w="551" w:type="dxa"/>
            <w:noWrap/>
            <w:tcMar>
              <w:top w:w="40" w:type="dxa"/>
              <w:left w:w="29" w:type="dxa"/>
              <w:bottom w:w="40" w:type="dxa"/>
              <w:right w:w="0" w:type="dxa"/>
            </w:tcMar>
            <w:vAlign w:val="center"/>
            <w:hideMark/>
          </w:tcPr>
          <w:p w14:paraId="17DE0924"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4C" wp14:editId="17DE224D">
                  <wp:extent cx="142875" cy="142875"/>
                  <wp:effectExtent l="0" t="0" r="0" b="0"/>
                  <wp:docPr id="31" name="Picture 247" descr="John Stanton is the chairman of the Compensation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John Stanton is the chairman of the Compensation Committe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05" w:type="dxa"/>
            <w:tcMar>
              <w:top w:w="40" w:type="dxa"/>
              <w:left w:w="29" w:type="dxa"/>
              <w:bottom w:w="40" w:type="dxa"/>
              <w:right w:w="0" w:type="dxa"/>
            </w:tcMar>
            <w:vAlign w:val="center"/>
            <w:hideMark/>
          </w:tcPr>
          <w:p w14:paraId="17DE0925" w14:textId="6E417080" w:rsidR="00017F76" w:rsidRDefault="00CE16B4" w:rsidP="00015741">
            <w:pPr>
              <w:pStyle w:val="la2"/>
              <w:rPr>
                <w:rFonts w:ascii="Arial" w:hAnsi="Arial" w:cs="Arial"/>
                <w:sz w:val="17"/>
                <w:szCs w:val="17"/>
              </w:rPr>
            </w:pPr>
            <w:r w:rsidRPr="00DE7347">
              <w:rPr>
                <w:rFonts w:ascii="Arial" w:hAnsi="Arial" w:cs="Arial"/>
                <w:color w:val="FFFFFF" w:themeColor="background1"/>
                <w:sz w:val="17"/>
                <w:szCs w:val="17"/>
              </w:rPr>
              <w:t>n/a</w:t>
            </w:r>
          </w:p>
        </w:tc>
        <w:tc>
          <w:tcPr>
            <w:tcW w:w="635" w:type="dxa"/>
            <w:noWrap/>
            <w:tcMar>
              <w:top w:w="40" w:type="dxa"/>
              <w:left w:w="29" w:type="dxa"/>
              <w:bottom w:w="40" w:type="dxa"/>
              <w:right w:w="0" w:type="dxa"/>
            </w:tcMar>
            <w:vAlign w:val="center"/>
            <w:hideMark/>
          </w:tcPr>
          <w:p w14:paraId="17DE0926"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4E" wp14:editId="17DE224F">
                  <wp:extent cx="142875" cy="142875"/>
                  <wp:effectExtent l="0" t="0" r="0" b="0"/>
                  <wp:docPr id="32" name="Picture 256" descr="john Stanton is a member of the regulatory and public polic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john Stanton is a member of the regulatory and public policy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17F76" w14:paraId="17DE0933" w14:textId="77777777" w:rsidTr="0001705A">
        <w:trPr>
          <w:cantSplit/>
          <w:jc w:val="center"/>
        </w:trPr>
        <w:tc>
          <w:tcPr>
            <w:tcW w:w="4473" w:type="dxa"/>
            <w:shd w:val="clear" w:color="auto" w:fill="E8F0F8"/>
            <w:tcMar>
              <w:top w:w="40" w:type="dxa"/>
              <w:bottom w:w="40" w:type="dxa"/>
            </w:tcMar>
            <w:hideMark/>
          </w:tcPr>
          <w:p w14:paraId="17DE0928"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John W. Thompson</w:t>
            </w:r>
          </w:p>
          <w:p w14:paraId="17DE0929" w14:textId="77777777" w:rsidR="00017F76" w:rsidRDefault="00017F76" w:rsidP="00015741">
            <w:pPr>
              <w:pStyle w:val="NormalWeb"/>
              <w:spacing w:before="0" w:beforeAutospacing="0" w:after="0" w:afterAutospacing="0"/>
              <w:ind w:left="106"/>
              <w:rPr>
                <w:rFonts w:ascii="Arial" w:hAnsi="Arial" w:cs="Arial"/>
                <w:szCs w:val="18"/>
              </w:rPr>
            </w:pPr>
            <w:r>
              <w:rPr>
                <w:rFonts w:ascii="Arial" w:hAnsi="Arial" w:cs="Arial"/>
                <w:i/>
                <w:iCs/>
                <w:szCs w:val="18"/>
              </w:rPr>
              <w:t>Independent Chairman, Microsoft Corporation;</w:t>
            </w:r>
          </w:p>
          <w:p w14:paraId="17DE092A"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Former CEO, Virtual Instruments, Inc.</w:t>
            </w:r>
          </w:p>
        </w:tc>
        <w:tc>
          <w:tcPr>
            <w:tcW w:w="414" w:type="dxa"/>
            <w:shd w:val="clear" w:color="auto" w:fill="E8F0F8"/>
            <w:noWrap/>
            <w:tcMar>
              <w:top w:w="40" w:type="dxa"/>
              <w:left w:w="29" w:type="dxa"/>
              <w:bottom w:w="40" w:type="dxa"/>
              <w:right w:w="0" w:type="dxa"/>
            </w:tcMar>
            <w:vAlign w:val="center"/>
            <w:hideMark/>
          </w:tcPr>
          <w:p w14:paraId="17DE092B" w14:textId="77777777" w:rsidR="00017F76" w:rsidRDefault="00017F76" w:rsidP="00015741">
            <w:pPr>
              <w:jc w:val="center"/>
              <w:rPr>
                <w:rFonts w:ascii="Arial" w:hAnsi="Arial" w:cs="Arial"/>
                <w:sz w:val="17"/>
                <w:szCs w:val="17"/>
              </w:rPr>
            </w:pPr>
            <w:r>
              <w:rPr>
                <w:rFonts w:ascii="Arial" w:hAnsi="Arial" w:cs="Arial"/>
              </w:rPr>
              <w:t>69</w:t>
            </w:r>
          </w:p>
        </w:tc>
        <w:tc>
          <w:tcPr>
            <w:tcW w:w="772" w:type="dxa"/>
            <w:shd w:val="clear" w:color="auto" w:fill="E8F0F8"/>
            <w:noWrap/>
            <w:tcMar>
              <w:top w:w="40" w:type="dxa"/>
              <w:left w:w="29" w:type="dxa"/>
              <w:bottom w:w="40" w:type="dxa"/>
              <w:right w:w="0" w:type="dxa"/>
            </w:tcMar>
            <w:vAlign w:val="center"/>
            <w:hideMark/>
          </w:tcPr>
          <w:p w14:paraId="17DE092C" w14:textId="77777777" w:rsidR="00017F76" w:rsidRDefault="00017F76" w:rsidP="00015741">
            <w:pPr>
              <w:jc w:val="center"/>
              <w:rPr>
                <w:rFonts w:ascii="Arial" w:hAnsi="Arial" w:cs="Arial"/>
                <w:sz w:val="17"/>
                <w:szCs w:val="17"/>
              </w:rPr>
            </w:pPr>
            <w:r>
              <w:rPr>
                <w:rFonts w:ascii="Arial" w:hAnsi="Arial" w:cs="Arial"/>
              </w:rPr>
              <w:t>2012</w:t>
            </w:r>
          </w:p>
        </w:tc>
        <w:tc>
          <w:tcPr>
            <w:tcW w:w="1152" w:type="dxa"/>
            <w:shd w:val="clear" w:color="auto" w:fill="E8F0F8"/>
            <w:noWrap/>
            <w:tcMar>
              <w:top w:w="40" w:type="dxa"/>
              <w:left w:w="29" w:type="dxa"/>
              <w:bottom w:w="40" w:type="dxa"/>
              <w:right w:w="0" w:type="dxa"/>
            </w:tcMar>
            <w:vAlign w:val="center"/>
            <w:hideMark/>
          </w:tcPr>
          <w:p w14:paraId="17DE092D" w14:textId="77777777" w:rsidR="00017F76" w:rsidRDefault="00017F76" w:rsidP="00015741">
            <w:pPr>
              <w:jc w:val="center"/>
              <w:rPr>
                <w:rFonts w:ascii="Arial" w:hAnsi="Arial" w:cs="Arial"/>
                <w:sz w:val="17"/>
                <w:szCs w:val="17"/>
              </w:rPr>
            </w:pPr>
            <w:r>
              <w:rPr>
                <w:rFonts w:ascii="Arial" w:hAnsi="Arial" w:cs="Arial"/>
              </w:rPr>
              <w:t>Yes</w:t>
            </w:r>
          </w:p>
        </w:tc>
        <w:tc>
          <w:tcPr>
            <w:tcW w:w="1134" w:type="dxa"/>
            <w:shd w:val="clear" w:color="auto" w:fill="E8F0F8"/>
            <w:noWrap/>
            <w:tcMar>
              <w:top w:w="40" w:type="dxa"/>
              <w:left w:w="29" w:type="dxa"/>
              <w:bottom w:w="40" w:type="dxa"/>
              <w:right w:w="0" w:type="dxa"/>
            </w:tcMar>
            <w:vAlign w:val="center"/>
            <w:hideMark/>
          </w:tcPr>
          <w:p w14:paraId="17DE092E" w14:textId="77777777" w:rsidR="00017F76" w:rsidRDefault="00017F76" w:rsidP="00015741">
            <w:pPr>
              <w:jc w:val="center"/>
              <w:rPr>
                <w:rFonts w:ascii="Arial" w:hAnsi="Arial" w:cs="Arial"/>
                <w:sz w:val="17"/>
                <w:szCs w:val="17"/>
              </w:rPr>
            </w:pPr>
            <w:r>
              <w:rPr>
                <w:rFonts w:ascii="Arial" w:hAnsi="Arial" w:cs="Arial"/>
              </w:rPr>
              <w:t>1</w:t>
            </w:r>
          </w:p>
        </w:tc>
        <w:tc>
          <w:tcPr>
            <w:tcW w:w="569" w:type="dxa"/>
            <w:shd w:val="clear" w:color="auto" w:fill="E8F0F8"/>
            <w:tcMar>
              <w:top w:w="40" w:type="dxa"/>
              <w:left w:w="29" w:type="dxa"/>
              <w:bottom w:w="40" w:type="dxa"/>
              <w:right w:w="0" w:type="dxa"/>
            </w:tcMar>
            <w:vAlign w:val="center"/>
            <w:hideMark/>
          </w:tcPr>
          <w:p w14:paraId="17DE092F" w14:textId="47D96E89" w:rsidR="00017F76" w:rsidRPr="007F2A67"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551" w:type="dxa"/>
            <w:shd w:val="clear" w:color="auto" w:fill="E8F0F8"/>
            <w:tcMar>
              <w:top w:w="40" w:type="dxa"/>
              <w:left w:w="29" w:type="dxa"/>
              <w:bottom w:w="40" w:type="dxa"/>
              <w:right w:w="0" w:type="dxa"/>
            </w:tcMar>
            <w:vAlign w:val="center"/>
            <w:hideMark/>
          </w:tcPr>
          <w:p w14:paraId="17DE0930" w14:textId="7A826FF3" w:rsidR="00017F76" w:rsidRDefault="00CE16B4" w:rsidP="00015741">
            <w:pPr>
              <w:pStyle w:val="la2"/>
              <w:rPr>
                <w:rFonts w:ascii="Arial" w:hAnsi="Arial" w:cs="Arial"/>
                <w:sz w:val="17"/>
                <w:szCs w:val="17"/>
              </w:rPr>
            </w:pPr>
            <w:r w:rsidRPr="00DE7347">
              <w:rPr>
                <w:rFonts w:ascii="Arial" w:hAnsi="Arial" w:cs="Arial"/>
                <w:color w:val="E8F0F8"/>
                <w:sz w:val="17"/>
                <w:szCs w:val="17"/>
              </w:rPr>
              <w:t>n/a</w:t>
            </w:r>
          </w:p>
        </w:tc>
        <w:tc>
          <w:tcPr>
            <w:tcW w:w="605" w:type="dxa"/>
            <w:shd w:val="clear" w:color="auto" w:fill="E8F0F8"/>
            <w:noWrap/>
            <w:tcMar>
              <w:top w:w="40" w:type="dxa"/>
              <w:left w:w="29" w:type="dxa"/>
              <w:bottom w:w="40" w:type="dxa"/>
              <w:right w:w="0" w:type="dxa"/>
            </w:tcMar>
            <w:vAlign w:val="center"/>
            <w:hideMark/>
          </w:tcPr>
          <w:p w14:paraId="17DE0931" w14:textId="77777777" w:rsidR="00017F76" w:rsidRDefault="00D81509" w:rsidP="00015741">
            <w:pPr>
              <w:pStyle w:val="NormalWeb"/>
              <w:spacing w:before="0" w:beforeAutospacing="0" w:after="20" w:afterAutospacing="0"/>
              <w:jc w:val="center"/>
              <w:rPr>
                <w:rFonts w:ascii="Arial" w:hAnsi="Arial" w:cs="Arial"/>
                <w:sz w:val="17"/>
                <w:szCs w:val="17"/>
              </w:rPr>
            </w:pPr>
            <w:r w:rsidRPr="00AB0EE8">
              <w:rPr>
                <w:rFonts w:ascii="Arial" w:hAnsi="Arial" w:cs="Arial"/>
                <w:noProof/>
                <w:sz w:val="17"/>
                <w:szCs w:val="17"/>
              </w:rPr>
              <w:drawing>
                <wp:inline distT="0" distB="0" distL="0" distR="0" wp14:anchorId="17DE2250" wp14:editId="17DE2251">
                  <wp:extent cx="142875" cy="142875"/>
                  <wp:effectExtent l="0" t="0" r="0" b="0"/>
                  <wp:docPr id="33" name="Picture 248" descr="John Thompson is the chairman of the governance and nominating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John Thompson is the chairman of the governance and nominating committe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35" w:type="dxa"/>
            <w:shd w:val="clear" w:color="auto" w:fill="E8F0F8"/>
            <w:noWrap/>
            <w:tcMar>
              <w:top w:w="40" w:type="dxa"/>
              <w:left w:w="29" w:type="dxa"/>
              <w:bottom w:w="40" w:type="dxa"/>
              <w:right w:w="0" w:type="dxa"/>
            </w:tcMar>
            <w:vAlign w:val="center"/>
            <w:hideMark/>
          </w:tcPr>
          <w:p w14:paraId="17DE0932" w14:textId="77777777" w:rsidR="00017F76" w:rsidRDefault="00D81509" w:rsidP="00015741">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17DE2252" wp14:editId="3720AE5A">
                  <wp:extent cx="142875" cy="152400"/>
                  <wp:effectExtent l="0" t="0" r="0" b="0"/>
                  <wp:docPr id="34" name="Picture 34" descr="John Thompson is a member of the Regulatory and Public Polic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MS\ARWP4\g588721g41d41.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017F76" w14:paraId="17DE093F" w14:textId="77777777" w:rsidTr="0001705A">
        <w:trPr>
          <w:cantSplit/>
          <w:jc w:val="center"/>
        </w:trPr>
        <w:tc>
          <w:tcPr>
            <w:tcW w:w="4473" w:type="dxa"/>
            <w:tcMar>
              <w:top w:w="40" w:type="dxa"/>
              <w:bottom w:w="40" w:type="dxa"/>
            </w:tcMar>
            <w:hideMark/>
          </w:tcPr>
          <w:p w14:paraId="17DE0934" w14:textId="77777777" w:rsidR="00017F76" w:rsidRDefault="00017F76" w:rsidP="00015741">
            <w:pPr>
              <w:pStyle w:val="NormalWeb"/>
              <w:spacing w:before="0" w:beforeAutospacing="0" w:after="0" w:afterAutospacing="0"/>
              <w:ind w:left="346" w:hanging="240"/>
              <w:rPr>
                <w:rFonts w:ascii="Arial" w:hAnsi="Arial" w:cs="Arial"/>
                <w:szCs w:val="18"/>
              </w:rPr>
            </w:pPr>
            <w:r>
              <w:rPr>
                <w:rFonts w:ascii="Arial" w:hAnsi="Arial" w:cs="Arial"/>
                <w:b/>
                <w:bCs/>
                <w:szCs w:val="18"/>
              </w:rPr>
              <w:t>Padmasree Warrior</w:t>
            </w:r>
          </w:p>
          <w:p w14:paraId="17DE0935" w14:textId="77777777" w:rsidR="00017F76" w:rsidRDefault="00017F76" w:rsidP="00015741">
            <w:pPr>
              <w:pStyle w:val="NormalWeb"/>
              <w:spacing w:before="0" w:beforeAutospacing="0" w:after="0" w:afterAutospacing="0"/>
              <w:ind w:left="106"/>
              <w:rPr>
                <w:rFonts w:ascii="Arial" w:hAnsi="Arial" w:cs="Arial"/>
                <w:szCs w:val="18"/>
              </w:rPr>
            </w:pPr>
            <w:r>
              <w:rPr>
                <w:rFonts w:ascii="Arial" w:hAnsi="Arial" w:cs="Arial"/>
                <w:i/>
                <w:iCs/>
                <w:szCs w:val="18"/>
              </w:rPr>
              <w:t>Chief Development Officer, NIO Inc.;</w:t>
            </w:r>
          </w:p>
          <w:p w14:paraId="17DE0936" w14:textId="77777777" w:rsidR="00017F76" w:rsidRDefault="00017F76" w:rsidP="00015741">
            <w:pPr>
              <w:pStyle w:val="NormalWeb"/>
              <w:spacing w:before="0" w:beforeAutospacing="0" w:after="20" w:afterAutospacing="0"/>
              <w:ind w:left="106"/>
              <w:rPr>
                <w:rFonts w:ascii="Arial" w:hAnsi="Arial" w:cs="Arial"/>
                <w:szCs w:val="18"/>
              </w:rPr>
            </w:pPr>
            <w:r>
              <w:rPr>
                <w:rFonts w:ascii="Arial" w:hAnsi="Arial" w:cs="Arial"/>
                <w:i/>
                <w:iCs/>
                <w:szCs w:val="18"/>
              </w:rPr>
              <w:t>CEO, NIO USA, Inc.</w:t>
            </w:r>
          </w:p>
        </w:tc>
        <w:tc>
          <w:tcPr>
            <w:tcW w:w="414" w:type="dxa"/>
            <w:noWrap/>
            <w:tcMar>
              <w:top w:w="40" w:type="dxa"/>
              <w:left w:w="29" w:type="dxa"/>
              <w:bottom w:w="40" w:type="dxa"/>
              <w:right w:w="0" w:type="dxa"/>
            </w:tcMar>
            <w:vAlign w:val="center"/>
            <w:hideMark/>
          </w:tcPr>
          <w:p w14:paraId="17DE0937" w14:textId="77777777" w:rsidR="00017F76" w:rsidRDefault="00017F76" w:rsidP="00015741">
            <w:pPr>
              <w:jc w:val="center"/>
              <w:rPr>
                <w:rFonts w:ascii="Arial" w:hAnsi="Arial" w:cs="Arial"/>
                <w:sz w:val="20"/>
              </w:rPr>
            </w:pPr>
            <w:r>
              <w:rPr>
                <w:rFonts w:ascii="Arial" w:hAnsi="Arial" w:cs="Arial"/>
              </w:rPr>
              <w:t>57</w:t>
            </w:r>
          </w:p>
        </w:tc>
        <w:tc>
          <w:tcPr>
            <w:tcW w:w="772" w:type="dxa"/>
            <w:noWrap/>
            <w:tcMar>
              <w:top w:w="40" w:type="dxa"/>
              <w:left w:w="29" w:type="dxa"/>
              <w:bottom w:w="40" w:type="dxa"/>
              <w:right w:w="0" w:type="dxa"/>
            </w:tcMar>
            <w:vAlign w:val="center"/>
            <w:hideMark/>
          </w:tcPr>
          <w:p w14:paraId="17DE0938" w14:textId="77777777" w:rsidR="00017F76" w:rsidRDefault="00017F76" w:rsidP="00015741">
            <w:pPr>
              <w:jc w:val="center"/>
              <w:rPr>
                <w:rFonts w:ascii="Arial" w:hAnsi="Arial" w:cs="Arial"/>
                <w:sz w:val="20"/>
              </w:rPr>
            </w:pPr>
            <w:r>
              <w:rPr>
                <w:rFonts w:ascii="Arial" w:hAnsi="Arial" w:cs="Arial"/>
              </w:rPr>
              <w:t>2015</w:t>
            </w:r>
          </w:p>
        </w:tc>
        <w:tc>
          <w:tcPr>
            <w:tcW w:w="1152" w:type="dxa"/>
            <w:noWrap/>
            <w:tcMar>
              <w:top w:w="40" w:type="dxa"/>
              <w:left w:w="29" w:type="dxa"/>
              <w:bottom w:w="40" w:type="dxa"/>
              <w:right w:w="0" w:type="dxa"/>
            </w:tcMar>
            <w:vAlign w:val="center"/>
            <w:hideMark/>
          </w:tcPr>
          <w:p w14:paraId="17DE0939" w14:textId="77777777" w:rsidR="00017F76" w:rsidRDefault="00017F76" w:rsidP="00015741">
            <w:pPr>
              <w:jc w:val="center"/>
              <w:rPr>
                <w:rFonts w:ascii="Arial" w:hAnsi="Arial" w:cs="Arial"/>
                <w:sz w:val="20"/>
              </w:rPr>
            </w:pPr>
            <w:r>
              <w:rPr>
                <w:rFonts w:ascii="Arial" w:hAnsi="Arial" w:cs="Arial"/>
              </w:rPr>
              <w:t>Yes</w:t>
            </w:r>
          </w:p>
        </w:tc>
        <w:tc>
          <w:tcPr>
            <w:tcW w:w="1134" w:type="dxa"/>
            <w:noWrap/>
            <w:tcMar>
              <w:top w:w="40" w:type="dxa"/>
              <w:left w:w="29" w:type="dxa"/>
              <w:bottom w:w="40" w:type="dxa"/>
              <w:right w:w="0" w:type="dxa"/>
            </w:tcMar>
            <w:vAlign w:val="center"/>
            <w:hideMark/>
          </w:tcPr>
          <w:p w14:paraId="17DE093A" w14:textId="77777777" w:rsidR="00017F76" w:rsidRDefault="00017F76" w:rsidP="00015741">
            <w:pPr>
              <w:jc w:val="center"/>
              <w:rPr>
                <w:rFonts w:ascii="Arial" w:hAnsi="Arial" w:cs="Arial"/>
                <w:sz w:val="20"/>
              </w:rPr>
            </w:pPr>
            <w:r>
              <w:rPr>
                <w:rFonts w:ascii="Arial" w:hAnsi="Arial" w:cs="Arial"/>
              </w:rPr>
              <w:t>1</w:t>
            </w:r>
          </w:p>
        </w:tc>
        <w:tc>
          <w:tcPr>
            <w:tcW w:w="569" w:type="dxa"/>
            <w:tcMar>
              <w:top w:w="40" w:type="dxa"/>
              <w:left w:w="29" w:type="dxa"/>
              <w:bottom w:w="40" w:type="dxa"/>
              <w:right w:w="0" w:type="dxa"/>
            </w:tcMar>
            <w:vAlign w:val="center"/>
            <w:hideMark/>
          </w:tcPr>
          <w:p w14:paraId="17DE093B" w14:textId="369D8AD2" w:rsidR="00017F76" w:rsidRPr="007F2A67" w:rsidRDefault="00CE16B4" w:rsidP="00015741">
            <w:pPr>
              <w:pStyle w:val="la2"/>
              <w:rPr>
                <w:rFonts w:ascii="Arial" w:hAnsi="Arial" w:cs="Arial"/>
                <w:sz w:val="20"/>
                <w:szCs w:val="20"/>
              </w:rPr>
            </w:pPr>
            <w:r w:rsidRPr="00DE7347">
              <w:rPr>
                <w:rFonts w:ascii="Arial" w:hAnsi="Arial" w:cs="Arial"/>
                <w:color w:val="FFFFFF" w:themeColor="background1"/>
                <w:sz w:val="20"/>
                <w:szCs w:val="20"/>
              </w:rPr>
              <w:t>n/a</w:t>
            </w:r>
          </w:p>
        </w:tc>
        <w:tc>
          <w:tcPr>
            <w:tcW w:w="551" w:type="dxa"/>
            <w:noWrap/>
            <w:tcMar>
              <w:top w:w="40" w:type="dxa"/>
              <w:left w:w="29" w:type="dxa"/>
              <w:bottom w:w="40" w:type="dxa"/>
              <w:right w:w="0" w:type="dxa"/>
            </w:tcMar>
            <w:vAlign w:val="center"/>
            <w:hideMark/>
          </w:tcPr>
          <w:p w14:paraId="17DE093C" w14:textId="77777777" w:rsidR="00017F76" w:rsidRDefault="00D81509" w:rsidP="00015741">
            <w:pPr>
              <w:pStyle w:val="NormalWeb"/>
              <w:spacing w:before="0" w:beforeAutospacing="0" w:after="20" w:afterAutospacing="0"/>
              <w:jc w:val="center"/>
              <w:rPr>
                <w:rFonts w:ascii="Arial" w:hAnsi="Arial" w:cs="Arial"/>
                <w:sz w:val="20"/>
                <w:szCs w:val="20"/>
              </w:rPr>
            </w:pPr>
            <w:r w:rsidRPr="00AB0EE8">
              <w:rPr>
                <w:rFonts w:ascii="Arial" w:hAnsi="Arial" w:cs="Arial"/>
                <w:noProof/>
                <w:sz w:val="20"/>
                <w:szCs w:val="20"/>
              </w:rPr>
              <w:drawing>
                <wp:inline distT="0" distB="0" distL="0" distR="0" wp14:anchorId="17DE2254" wp14:editId="17DE2255">
                  <wp:extent cx="142875" cy="142875"/>
                  <wp:effectExtent l="0" t="0" r="0" b="0"/>
                  <wp:docPr id="35" name="Picture 259" descr="Padmasree Warrior is a member of the compensation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admasree Warrior is a member of the compensation committ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05" w:type="dxa"/>
            <w:tcMar>
              <w:top w:w="40" w:type="dxa"/>
              <w:left w:w="29" w:type="dxa"/>
              <w:bottom w:w="40" w:type="dxa"/>
              <w:right w:w="0" w:type="dxa"/>
            </w:tcMar>
            <w:vAlign w:val="center"/>
            <w:hideMark/>
          </w:tcPr>
          <w:p w14:paraId="17DE093D" w14:textId="2BFC63C9" w:rsidR="00017F76" w:rsidRDefault="00CE16B4" w:rsidP="00015741">
            <w:pPr>
              <w:pStyle w:val="la2"/>
              <w:rPr>
                <w:rFonts w:ascii="Arial" w:hAnsi="Arial" w:cs="Arial"/>
                <w:sz w:val="20"/>
                <w:szCs w:val="20"/>
              </w:rPr>
            </w:pPr>
            <w:r w:rsidRPr="00DE7347">
              <w:rPr>
                <w:rFonts w:ascii="Arial" w:hAnsi="Arial" w:cs="Arial"/>
                <w:color w:val="FFFFFF" w:themeColor="background1"/>
                <w:sz w:val="20"/>
                <w:szCs w:val="20"/>
              </w:rPr>
              <w:t>n/a</w:t>
            </w:r>
          </w:p>
        </w:tc>
        <w:tc>
          <w:tcPr>
            <w:tcW w:w="635" w:type="dxa"/>
            <w:tcMar>
              <w:top w:w="40" w:type="dxa"/>
              <w:left w:w="29" w:type="dxa"/>
              <w:bottom w:w="40" w:type="dxa"/>
              <w:right w:w="0" w:type="dxa"/>
            </w:tcMar>
            <w:vAlign w:val="center"/>
            <w:hideMark/>
          </w:tcPr>
          <w:p w14:paraId="17DE093E" w14:textId="05273CFA" w:rsidR="00017F76" w:rsidRDefault="00CE16B4" w:rsidP="00015741">
            <w:pPr>
              <w:pStyle w:val="la2"/>
              <w:rPr>
                <w:rFonts w:ascii="Arial" w:hAnsi="Arial" w:cs="Arial"/>
                <w:sz w:val="20"/>
                <w:szCs w:val="20"/>
              </w:rPr>
            </w:pPr>
            <w:r w:rsidRPr="00DE7347">
              <w:rPr>
                <w:rFonts w:ascii="Arial" w:hAnsi="Arial" w:cs="Arial"/>
                <w:color w:val="FFFFFF" w:themeColor="background1"/>
                <w:sz w:val="20"/>
                <w:szCs w:val="20"/>
              </w:rPr>
              <w:t>n/a</w:t>
            </w:r>
          </w:p>
        </w:tc>
      </w:tr>
    </w:tbl>
    <w:p w14:paraId="17DE0940" w14:textId="77777777" w:rsidR="00017F76" w:rsidRPr="007F2A67" w:rsidRDefault="00017F76" w:rsidP="00017F76">
      <w:pPr>
        <w:pStyle w:val="NormalWeb"/>
        <w:keepNext/>
        <w:shd w:val="clear" w:color="auto" w:fill="FFFFFF"/>
        <w:spacing w:before="0" w:beforeAutospacing="0" w:after="0" w:afterAutospacing="0"/>
        <w:rPr>
          <w:sz w:val="12"/>
          <w:szCs w:val="12"/>
        </w:rPr>
      </w:pPr>
      <w:r>
        <w:rPr>
          <w:sz w:val="12"/>
          <w:szCs w:val="12"/>
        </w:rPr>
        <w:t> </w:t>
      </w:r>
    </w:p>
    <w:p w14:paraId="17DE094F" w14:textId="293FD811" w:rsidR="00017F76" w:rsidRPr="007F2A67" w:rsidRDefault="00017F76" w:rsidP="006D0D6F">
      <w:pPr>
        <w:pStyle w:val="NormalWeb"/>
        <w:shd w:val="clear" w:color="auto" w:fill="FFFFFF"/>
        <w:spacing w:before="90" w:beforeAutospacing="0" w:after="0" w:afterAutospacing="0"/>
        <w:ind w:left="360" w:firstLine="90"/>
        <w:rPr>
          <w:sz w:val="2"/>
          <w:szCs w:val="2"/>
        </w:rPr>
      </w:pPr>
      <w:r>
        <w:rPr>
          <w:sz w:val="2"/>
          <w:szCs w:val="2"/>
        </w:rPr>
        <w:t> </w:t>
      </w:r>
      <w:r w:rsidR="006D0D6F">
        <w:rPr>
          <w:noProof/>
          <w:sz w:val="2"/>
          <w:szCs w:val="2"/>
        </w:rPr>
        <w:drawing>
          <wp:inline distT="0" distB="0" distL="0" distR="0" wp14:anchorId="0B0B4E20" wp14:editId="6E3007A6">
            <wp:extent cx="6043157" cy="55370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3157" cy="553704"/>
                    </a:xfrm>
                    <a:prstGeom prst="rect">
                      <a:avLst/>
                    </a:prstGeom>
                    <a:noFill/>
                    <a:ln>
                      <a:noFill/>
                    </a:ln>
                  </pic:spPr>
                </pic:pic>
              </a:graphicData>
            </a:graphic>
          </wp:inline>
        </w:drawing>
      </w:r>
    </w:p>
    <w:p w14:paraId="17DE0950" w14:textId="77777777" w:rsidR="00017F76" w:rsidRDefault="00017F76" w:rsidP="00017F76">
      <w:pPr>
        <w:pStyle w:val="rrdsinglerule"/>
        <w:pageBreakBefore/>
        <w:pBdr>
          <w:top w:val="single" w:sz="6" w:space="0" w:color="1A6DBB"/>
        </w:pBdr>
        <w:shd w:val="clear" w:color="auto" w:fill="FFFFFF"/>
        <w:spacing w:before="160"/>
        <w:ind w:left="245" w:right="245"/>
        <w:rPr>
          <w:sz w:val="24"/>
          <w:szCs w:val="24"/>
        </w:rPr>
      </w:pPr>
      <w:r>
        <w:lastRenderedPageBreak/>
        <w:t> </w:t>
      </w:r>
    </w:p>
    <w:p w14:paraId="17DE0951" w14:textId="77777777" w:rsidR="00017F76" w:rsidRDefault="00017F76" w:rsidP="0016257A">
      <w:pPr>
        <w:pStyle w:val="Heading3"/>
        <w:ind w:firstLine="180"/>
      </w:pPr>
      <w:r>
        <w:t xml:space="preserve">Executive compensation advisory vote </w:t>
      </w:r>
    </w:p>
    <w:p w14:paraId="17DE0952" w14:textId="62A5F319" w:rsidR="00017F76" w:rsidRDefault="00017F76" w:rsidP="003B4875">
      <w:pPr>
        <w:pStyle w:val="NormalWeb"/>
        <w:shd w:val="clear" w:color="auto" w:fill="FFFFFF"/>
        <w:spacing w:before="120" w:beforeAutospacing="0" w:after="240" w:afterAutospacing="0"/>
        <w:ind w:left="245" w:right="245"/>
        <w:rPr>
          <w:rFonts w:ascii="Arial" w:hAnsi="Arial" w:cs="Arial"/>
          <w:szCs w:val="18"/>
        </w:rPr>
      </w:pPr>
      <w:r>
        <w:rPr>
          <w:rFonts w:ascii="Arial" w:hAnsi="Arial" w:cs="Arial"/>
          <w:b/>
          <w:bCs/>
          <w:szCs w:val="18"/>
        </w:rPr>
        <w:t xml:space="preserve">Our Board of Directors recommends that shareholders vote to approve, on an advisory basis, the compensation paid to the Company’s named executive officers (“Named Executives”) as described in this Proxy Statement (the “say-on-pay” vote), for the following reasons. </w:t>
      </w:r>
    </w:p>
    <w:p w14:paraId="17DE097A" w14:textId="7DCE3E19" w:rsidR="00017F76" w:rsidRDefault="00017F76" w:rsidP="00017F76">
      <w:pPr>
        <w:pStyle w:val="NormalWeb"/>
        <w:shd w:val="clear" w:color="auto" w:fill="FFFFFF"/>
        <w:spacing w:before="60" w:beforeAutospacing="0" w:after="0" w:afterAutospacing="0"/>
        <w:rPr>
          <w:sz w:val="2"/>
          <w:szCs w:val="2"/>
        </w:rPr>
      </w:pPr>
      <w:r>
        <w:rPr>
          <w:sz w:val="2"/>
          <w:szCs w:val="2"/>
        </w:rPr>
        <w:t> </w:t>
      </w:r>
      <w:r w:rsidR="00E3250B">
        <w:rPr>
          <w:noProof/>
          <w:sz w:val="2"/>
          <w:szCs w:val="2"/>
        </w:rPr>
        <w:drawing>
          <wp:inline distT="0" distB="0" distL="0" distR="0" wp14:anchorId="568AB572" wp14:editId="2DBA87EF">
            <wp:extent cx="1644650" cy="772795"/>
            <wp:effectExtent l="0" t="0" r="0" b="8255"/>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4650" cy="772795"/>
                    </a:xfrm>
                    <a:prstGeom prst="rect">
                      <a:avLst/>
                    </a:prstGeom>
                    <a:noFill/>
                    <a:ln>
                      <a:noFill/>
                    </a:ln>
                  </pic:spPr>
                </pic:pic>
              </a:graphicData>
            </a:graphic>
          </wp:inline>
        </w:drawing>
      </w:r>
    </w:p>
    <w:p w14:paraId="17DE097C" w14:textId="1C01B20D" w:rsidR="00017F76" w:rsidRDefault="00017F76" w:rsidP="004B143B">
      <w:pPr>
        <w:pStyle w:val="NormalWeb"/>
        <w:keepNext/>
        <w:shd w:val="clear" w:color="auto" w:fill="FFFFFF"/>
        <w:spacing w:before="0" w:beforeAutospacing="0" w:after="0" w:afterAutospacing="0"/>
        <w:rPr>
          <w:sz w:val="8"/>
          <w:szCs w:val="8"/>
        </w:rPr>
        <w:sectPr w:rsidR="00017F76" w:rsidSect="00015741">
          <w:footerReference w:type="even" r:id="rId41"/>
          <w:footerReference w:type="default" r:id="rId42"/>
          <w:type w:val="continuous"/>
          <w:pgSz w:w="12240" w:h="15840"/>
          <w:pgMar w:top="720" w:right="720" w:bottom="720" w:left="720" w:header="720" w:footer="720" w:gutter="0"/>
          <w:cols w:space="720"/>
          <w:docGrid w:linePitch="326"/>
        </w:sectPr>
      </w:pPr>
      <w:r>
        <w:rPr>
          <w:sz w:val="8"/>
          <w:szCs w:val="8"/>
        </w:rPr>
        <w:t> </w:t>
      </w:r>
    </w:p>
    <w:p w14:paraId="21F13E2A" w14:textId="4F631171" w:rsidR="000E460F" w:rsidRPr="004B143B" w:rsidRDefault="000E460F" w:rsidP="004B143B">
      <w:pPr>
        <w:pStyle w:val="NormalWeb"/>
        <w:shd w:val="clear" w:color="auto" w:fill="FFFFFF"/>
        <w:spacing w:before="60" w:beforeAutospacing="0" w:after="0" w:afterAutospacing="0"/>
        <w:rPr>
          <w:sz w:val="2"/>
          <w:szCs w:val="2"/>
        </w:rPr>
      </w:pPr>
      <w:r w:rsidRPr="000E460F">
        <w:rPr>
          <w:rFonts w:ascii="Arial" w:hAnsi="Arial" w:cs="Arial"/>
          <w:b/>
          <w:color w:val="FFFFFF" w:themeColor="background1"/>
          <w:szCs w:val="18"/>
        </w:rPr>
        <w:t>Pay for Performance.</w:t>
      </w:r>
    </w:p>
    <w:p w14:paraId="23247655" w14:textId="6627DA5E" w:rsidR="00E3250B" w:rsidRPr="000E460F" w:rsidRDefault="00E3250B" w:rsidP="00E3250B">
      <w:pPr>
        <w:pStyle w:val="NormalWeb"/>
        <w:shd w:val="clear" w:color="auto" w:fill="FFFFFF"/>
        <w:spacing w:before="0" w:beforeAutospacing="0" w:after="0" w:afterAutospacing="0"/>
        <w:ind w:left="576"/>
        <w:rPr>
          <w:rFonts w:ascii="Arial" w:hAnsi="Arial" w:cs="Arial"/>
          <w:b/>
          <w:szCs w:val="18"/>
        </w:rPr>
      </w:pPr>
      <w:r w:rsidRPr="000E460F">
        <w:rPr>
          <w:rFonts w:ascii="Arial" w:hAnsi="Arial" w:cs="Arial"/>
          <w:b/>
          <w:szCs w:val="18"/>
        </w:rPr>
        <w:t xml:space="preserve">We have executed on our pay for </w:t>
      </w:r>
    </w:p>
    <w:p w14:paraId="482C79EB" w14:textId="42FA4E64" w:rsidR="00E3250B" w:rsidRPr="000E460F" w:rsidRDefault="00E3250B" w:rsidP="00E3250B">
      <w:pPr>
        <w:pStyle w:val="NormalWeb"/>
        <w:shd w:val="clear" w:color="auto" w:fill="FFFFFF"/>
        <w:spacing w:before="0" w:beforeAutospacing="0" w:after="0" w:afterAutospacing="0"/>
        <w:ind w:left="576"/>
        <w:rPr>
          <w:rFonts w:ascii="Arial" w:hAnsi="Arial" w:cs="Arial"/>
          <w:b/>
          <w:szCs w:val="18"/>
        </w:rPr>
      </w:pPr>
      <w:r w:rsidRPr="000E460F">
        <w:rPr>
          <w:rFonts w:ascii="Arial" w:hAnsi="Arial" w:cs="Arial"/>
          <w:b/>
          <w:szCs w:val="18"/>
        </w:rPr>
        <w:t xml:space="preserve">performance philosophy. </w:t>
      </w:r>
    </w:p>
    <w:p w14:paraId="34B2A867" w14:textId="77777777" w:rsidR="00C842C7" w:rsidRPr="000E460F" w:rsidRDefault="00C842C7" w:rsidP="00C842C7">
      <w:pPr>
        <w:pStyle w:val="NormalWeb"/>
        <w:shd w:val="clear" w:color="auto" w:fill="FFFFFF"/>
        <w:rPr>
          <w:rFonts w:ascii="Arial" w:hAnsi="Arial" w:cs="Arial"/>
          <w:szCs w:val="18"/>
        </w:rPr>
        <w:sectPr w:rsidR="00C842C7" w:rsidRPr="000E460F" w:rsidSect="0039228D">
          <w:type w:val="continuous"/>
          <w:pgSz w:w="12240" w:h="15840"/>
          <w:pgMar w:top="720" w:right="720" w:bottom="720" w:left="720" w:header="720" w:footer="720" w:gutter="0"/>
          <w:cols w:space="288"/>
          <w:docGrid w:linePitch="326"/>
        </w:sectPr>
      </w:pPr>
    </w:p>
    <w:p w14:paraId="657395BC" w14:textId="1E4769CD" w:rsidR="00E3250B" w:rsidRPr="000E460F" w:rsidRDefault="00E3250B" w:rsidP="00E3250B">
      <w:pPr>
        <w:pStyle w:val="NormalWeb"/>
        <w:numPr>
          <w:ilvl w:val="0"/>
          <w:numId w:val="3"/>
        </w:numPr>
        <w:shd w:val="clear" w:color="auto" w:fill="FFFFFF"/>
        <w:ind w:left="576"/>
        <w:rPr>
          <w:rFonts w:ascii="Arial" w:hAnsi="Arial" w:cs="Arial"/>
          <w:szCs w:val="18"/>
        </w:rPr>
      </w:pPr>
      <w:r w:rsidRPr="000E460F">
        <w:rPr>
          <w:rFonts w:ascii="Arial" w:hAnsi="Arial" w:cs="Arial"/>
          <w:szCs w:val="18"/>
        </w:rPr>
        <w:t xml:space="preserve">56% of the target compensation opportunity for our Named Executives was performance-based (on average). </w:t>
      </w:r>
    </w:p>
    <w:p w14:paraId="3BA90CD4" w14:textId="3711FA33" w:rsidR="00E3250B" w:rsidRPr="000E460F" w:rsidRDefault="00E3250B" w:rsidP="000E460F">
      <w:pPr>
        <w:pStyle w:val="NormalWeb"/>
        <w:numPr>
          <w:ilvl w:val="0"/>
          <w:numId w:val="3"/>
        </w:numPr>
        <w:shd w:val="clear" w:color="auto" w:fill="FFFFFF"/>
        <w:ind w:left="576"/>
        <w:rPr>
          <w:rFonts w:ascii="Arial" w:hAnsi="Arial" w:cs="Arial"/>
          <w:szCs w:val="18"/>
        </w:rPr>
      </w:pPr>
      <w:r w:rsidRPr="000E460F">
        <w:rPr>
          <w:rFonts w:ascii="Arial" w:hAnsi="Arial" w:cs="Arial"/>
          <w:szCs w:val="18"/>
        </w:rPr>
        <w:t>50% of the annual cash incentive is determined based on pre-established financial targets, and the other 50% is determined qualitatively based on performance in three weighted performance categories.</w:t>
      </w:r>
    </w:p>
    <w:p w14:paraId="3BC9FABA" w14:textId="4D1844BE" w:rsidR="00E3250B" w:rsidRPr="000E460F" w:rsidRDefault="00E3250B" w:rsidP="000E460F">
      <w:pPr>
        <w:pStyle w:val="NormalWeb"/>
        <w:numPr>
          <w:ilvl w:val="0"/>
          <w:numId w:val="3"/>
        </w:numPr>
        <w:shd w:val="clear" w:color="auto" w:fill="FFFFFF"/>
        <w:ind w:left="576"/>
        <w:rPr>
          <w:rFonts w:ascii="Arial" w:hAnsi="Arial" w:cs="Arial"/>
          <w:szCs w:val="18"/>
        </w:rPr>
      </w:pPr>
      <w:r w:rsidRPr="000E460F">
        <w:rPr>
          <w:rFonts w:ascii="Arial" w:hAnsi="Arial" w:cs="Arial"/>
          <w:szCs w:val="18"/>
        </w:rPr>
        <w:t>The metrics for our performance stock awards align with our three reporting segments and customer base and are annually reviewed to ensure they reflect key business developments that drive long-term growth.</w:t>
      </w:r>
    </w:p>
    <w:p w14:paraId="18265C99" w14:textId="5C694210" w:rsidR="00E3250B" w:rsidRPr="000E460F" w:rsidRDefault="00E3250B" w:rsidP="00E3250B">
      <w:pPr>
        <w:pStyle w:val="NormalWeb"/>
        <w:numPr>
          <w:ilvl w:val="0"/>
          <w:numId w:val="3"/>
        </w:numPr>
        <w:shd w:val="clear" w:color="auto" w:fill="FFFFFF"/>
        <w:ind w:left="576"/>
        <w:rPr>
          <w:rFonts w:ascii="Arial" w:hAnsi="Arial" w:cs="Arial"/>
          <w:szCs w:val="18"/>
        </w:rPr>
      </w:pPr>
      <w:r w:rsidRPr="000E460F">
        <w:rPr>
          <w:rFonts w:ascii="Arial" w:hAnsi="Arial" w:cs="Arial"/>
          <w:szCs w:val="18"/>
        </w:rPr>
        <w:t xml:space="preserve">Our performance stock awards include a relative total shareholder return multiplier to reward significant positive </w:t>
      </w:r>
      <w:r w:rsidRPr="000E460F">
        <w:rPr>
          <w:rFonts w:ascii="Arial" w:hAnsi="Arial" w:cs="Arial"/>
          <w:szCs w:val="18"/>
        </w:rPr>
        <w:t>outperformance and align executives’ and shareholders’ long-term interests.</w:t>
      </w:r>
    </w:p>
    <w:p w14:paraId="2D7AC3EA" w14:textId="6F48F198" w:rsidR="00E3250B" w:rsidRPr="000E460F" w:rsidRDefault="00E3250B" w:rsidP="00E3250B">
      <w:pPr>
        <w:pStyle w:val="NormalWeb"/>
        <w:numPr>
          <w:ilvl w:val="0"/>
          <w:numId w:val="3"/>
        </w:numPr>
        <w:shd w:val="clear" w:color="auto" w:fill="FFFFFF"/>
        <w:ind w:left="576"/>
        <w:rPr>
          <w:rFonts w:ascii="Arial" w:hAnsi="Arial" w:cs="Arial"/>
          <w:szCs w:val="18"/>
        </w:rPr>
      </w:pPr>
      <w:r w:rsidRPr="000E460F">
        <w:rPr>
          <w:rFonts w:ascii="Arial" w:hAnsi="Arial" w:cs="Arial"/>
          <w:szCs w:val="18"/>
        </w:rPr>
        <w:t>At least 70% of target compensation for our Named Executives was equity-based, providing direct alignment with returns to shareholders and incentives to drive long-term business success.</w:t>
      </w:r>
    </w:p>
    <w:p w14:paraId="59BABB67" w14:textId="173F37B6" w:rsidR="00E3250B" w:rsidRPr="000E460F" w:rsidRDefault="00E3250B" w:rsidP="00E3250B">
      <w:pPr>
        <w:pStyle w:val="NormalWeb"/>
        <w:numPr>
          <w:ilvl w:val="0"/>
          <w:numId w:val="3"/>
        </w:numPr>
        <w:shd w:val="clear" w:color="auto" w:fill="FFFFFF"/>
        <w:ind w:left="576"/>
        <w:rPr>
          <w:rFonts w:ascii="Arial" w:hAnsi="Arial" w:cs="Arial"/>
          <w:szCs w:val="18"/>
        </w:rPr>
      </w:pPr>
      <w:r w:rsidRPr="000E460F">
        <w:rPr>
          <w:rFonts w:ascii="Arial" w:hAnsi="Arial" w:cs="Arial"/>
          <w:szCs w:val="18"/>
        </w:rPr>
        <w:t xml:space="preserve">For fiscal year 2018, the annual cash incentive awards for our Named Executives ranged from 157.50% to 178.34% of target, consistent with our strong business performance and returns to shareholders, and their effective leadership.  </w:t>
      </w:r>
    </w:p>
    <w:p w14:paraId="43703A72" w14:textId="77777777" w:rsidR="00E3250B" w:rsidRPr="000E460F" w:rsidRDefault="00E3250B" w:rsidP="00E3250B">
      <w:pPr>
        <w:pStyle w:val="NormalWeb"/>
        <w:shd w:val="clear" w:color="auto" w:fill="FFFFFF"/>
        <w:spacing w:before="240"/>
        <w:rPr>
          <w:rFonts w:ascii="Arial" w:hAnsi="Arial" w:cs="Arial"/>
          <w:sz w:val="2"/>
          <w:szCs w:val="2"/>
        </w:rPr>
        <w:sectPr w:rsidR="00E3250B" w:rsidRPr="000E460F" w:rsidSect="00E3250B">
          <w:type w:val="continuous"/>
          <w:pgSz w:w="12240" w:h="15840"/>
          <w:pgMar w:top="720" w:right="720" w:bottom="720" w:left="720" w:header="720" w:footer="720" w:gutter="0"/>
          <w:cols w:num="2" w:space="288"/>
          <w:docGrid w:linePitch="326"/>
        </w:sectPr>
      </w:pPr>
    </w:p>
    <w:p w14:paraId="6BB43EA0" w14:textId="70DB386B" w:rsidR="00E3250B" w:rsidRPr="000E460F" w:rsidRDefault="00E3250B" w:rsidP="00E3250B">
      <w:pPr>
        <w:pStyle w:val="NormalWeb"/>
        <w:shd w:val="clear" w:color="auto" w:fill="FFFFFF"/>
        <w:rPr>
          <w:rFonts w:ascii="Arial" w:hAnsi="Arial" w:cs="Arial"/>
          <w:sz w:val="2"/>
          <w:szCs w:val="2"/>
        </w:rPr>
      </w:pPr>
    </w:p>
    <w:p w14:paraId="1D32FF4C" w14:textId="4CB6AF66" w:rsidR="00A409D0" w:rsidRPr="000E460F" w:rsidRDefault="00A409D0" w:rsidP="00EC446E">
      <w:pPr>
        <w:spacing w:after="240"/>
        <w:jc w:val="center"/>
        <w:rPr>
          <w:rFonts w:ascii="Arial" w:hAnsi="Arial" w:cs="Arial"/>
          <w:b/>
          <w:color w:val="FFFFFF" w:themeColor="background1"/>
          <w14:textFill>
            <w14:noFill/>
          </w14:textFill>
        </w:rPr>
      </w:pPr>
      <w:r w:rsidRPr="000E460F">
        <w:rPr>
          <w:rFonts w:ascii="Arial" w:hAnsi="Arial" w:cs="Arial"/>
          <w:b/>
        </w:rPr>
        <w:t>For more detail, see Part 3 – “Named executive officer compensation”</w:t>
      </w:r>
    </w:p>
    <w:p w14:paraId="12936164" w14:textId="794FEBA7" w:rsidR="00A409D0" w:rsidRDefault="00B2201F" w:rsidP="00A409D0">
      <w:pPr>
        <w:pStyle w:val="NormalWeb"/>
        <w:shd w:val="clear" w:color="auto" w:fill="FFFFFF"/>
        <w:spacing w:before="0" w:beforeAutospacing="0" w:after="0" w:afterAutospacing="0"/>
        <w:rPr>
          <w:szCs w:val="18"/>
        </w:rPr>
        <w:sectPr w:rsidR="00A409D0" w:rsidSect="00015741">
          <w:type w:val="continuous"/>
          <w:pgSz w:w="12240" w:h="15840"/>
          <w:pgMar w:top="720" w:right="720" w:bottom="720" w:left="720" w:header="720" w:footer="720" w:gutter="0"/>
          <w:cols w:space="720"/>
          <w:docGrid w:linePitch="326"/>
        </w:sectPr>
      </w:pPr>
      <w:r>
        <w:rPr>
          <w:rFonts w:ascii="Arial" w:hAnsi="Arial" w:cs="Arial"/>
          <w:noProof/>
          <w:szCs w:val="18"/>
        </w:rPr>
        <w:drawing>
          <wp:anchor distT="0" distB="0" distL="114300" distR="114300" simplePos="0" relativeHeight="251658246" behindDoc="0" locked="0" layoutInCell="1" allowOverlap="1" wp14:anchorId="59C6B2ED" wp14:editId="6D94D148">
            <wp:simplePos x="0" y="0"/>
            <wp:positionH relativeFrom="column">
              <wp:posOffset>3375660</wp:posOffset>
            </wp:positionH>
            <wp:positionV relativeFrom="paragraph">
              <wp:posOffset>60655</wp:posOffset>
            </wp:positionV>
            <wp:extent cx="1548108" cy="855879"/>
            <wp:effectExtent l="0" t="0" r="0" b="1905"/>
            <wp:wrapNone/>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8108" cy="85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0E460F">
        <w:rPr>
          <w:rFonts w:ascii="Arial" w:hAnsi="Arial" w:cs="Arial"/>
          <w:noProof/>
          <w:szCs w:val="18"/>
        </w:rPr>
        <w:drawing>
          <wp:anchor distT="0" distB="0" distL="114300" distR="114300" simplePos="0" relativeHeight="251658245" behindDoc="0" locked="0" layoutInCell="1" allowOverlap="1" wp14:anchorId="759C5B0B" wp14:editId="0A6880F5">
            <wp:simplePos x="0" y="0"/>
            <wp:positionH relativeFrom="margin">
              <wp:posOffset>15240</wp:posOffset>
            </wp:positionH>
            <wp:positionV relativeFrom="paragraph">
              <wp:posOffset>74625</wp:posOffset>
            </wp:positionV>
            <wp:extent cx="1680210" cy="832485"/>
            <wp:effectExtent l="0" t="0" r="0" b="5715"/>
            <wp:wrapNone/>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0210"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E4995" w14:textId="4B39DB59" w:rsidR="004A0B64" w:rsidRPr="004A0B64" w:rsidRDefault="004A0B64" w:rsidP="00A409D0">
      <w:pPr>
        <w:pStyle w:val="NormalWeb"/>
        <w:shd w:val="clear" w:color="auto" w:fill="FFFFFF"/>
        <w:spacing w:before="0" w:beforeAutospacing="0" w:after="0" w:afterAutospacing="0"/>
        <w:ind w:left="540"/>
        <w:rPr>
          <w:rFonts w:ascii="Arial" w:hAnsi="Arial" w:cs="Arial"/>
          <w:b/>
          <w:color w:val="FFFFFF" w:themeColor="background1"/>
          <w:szCs w:val="18"/>
        </w:rPr>
      </w:pPr>
      <w:r w:rsidRPr="004A0B64">
        <w:rPr>
          <w:rFonts w:ascii="Arial" w:hAnsi="Arial" w:cs="Arial"/>
          <w:b/>
          <w:color w:val="FFFFFF" w:themeColor="background1"/>
          <w:szCs w:val="18"/>
        </w:rPr>
        <w:t>Sound program design.</w:t>
      </w:r>
    </w:p>
    <w:p w14:paraId="7E3610E7" w14:textId="2F8632F9" w:rsidR="00A409D0" w:rsidRPr="00A409D0" w:rsidRDefault="00A409D0" w:rsidP="003B4875">
      <w:pPr>
        <w:pStyle w:val="NormalWeb"/>
        <w:shd w:val="clear" w:color="auto" w:fill="FFFFFF"/>
        <w:spacing w:before="960" w:beforeAutospacing="0" w:after="0" w:afterAutospacing="0"/>
        <w:ind w:left="540"/>
        <w:rPr>
          <w:rFonts w:ascii="Arial" w:hAnsi="Arial" w:cs="Arial"/>
          <w:szCs w:val="18"/>
        </w:rPr>
      </w:pPr>
      <w:r w:rsidRPr="00A409D0">
        <w:rPr>
          <w:rFonts w:ascii="Arial" w:hAnsi="Arial" w:cs="Arial"/>
          <w:szCs w:val="18"/>
        </w:rPr>
        <w:t>We design our executive officer compensation programs to attract, motivate, and retain the key executives who drive our success and industry leadership while considering individual and Company performance and alignment with the long-term interests of our shareholders. We achieve our objectives through compensation that:</w:t>
      </w:r>
    </w:p>
    <w:p w14:paraId="7C2645C3" w14:textId="5B6D21F1" w:rsidR="00A409D0" w:rsidRPr="00A409D0" w:rsidRDefault="00A409D0" w:rsidP="00A409D0">
      <w:pPr>
        <w:pStyle w:val="NormalWeb"/>
        <w:keepLines/>
        <w:numPr>
          <w:ilvl w:val="0"/>
          <w:numId w:val="5"/>
        </w:numPr>
        <w:shd w:val="clear" w:color="auto" w:fill="FFFFFF"/>
        <w:spacing w:before="120" w:beforeAutospacing="0" w:after="0" w:afterAutospacing="0"/>
        <w:ind w:left="547"/>
        <w:rPr>
          <w:rFonts w:ascii="Arial" w:hAnsi="Arial" w:cs="Arial"/>
          <w:szCs w:val="18"/>
        </w:rPr>
      </w:pPr>
      <w:r w:rsidRPr="00A409D0">
        <w:rPr>
          <w:rFonts w:ascii="Arial" w:hAnsi="Arial" w:cs="Arial"/>
          <w:szCs w:val="18"/>
        </w:rPr>
        <w:t>Provides a competitive total pay opportunity,</w:t>
      </w:r>
    </w:p>
    <w:p w14:paraId="73B01B8D" w14:textId="4C8515D5" w:rsidR="00A409D0" w:rsidRPr="00A409D0" w:rsidRDefault="00A409D0" w:rsidP="00A409D0">
      <w:pPr>
        <w:pStyle w:val="NormalWeb"/>
        <w:keepLines/>
        <w:numPr>
          <w:ilvl w:val="0"/>
          <w:numId w:val="5"/>
        </w:numPr>
        <w:shd w:val="clear" w:color="auto" w:fill="FFFFFF"/>
        <w:spacing w:before="0" w:beforeAutospacing="0" w:after="0" w:afterAutospacing="0"/>
        <w:ind w:left="547"/>
        <w:rPr>
          <w:rFonts w:ascii="Arial" w:hAnsi="Arial" w:cs="Arial"/>
          <w:szCs w:val="18"/>
        </w:rPr>
      </w:pPr>
      <w:r w:rsidRPr="00A409D0">
        <w:rPr>
          <w:rFonts w:ascii="Arial" w:hAnsi="Arial" w:cs="Arial"/>
          <w:szCs w:val="18"/>
        </w:rPr>
        <w:t>Consists primarily of stock-based compensation,</w:t>
      </w:r>
    </w:p>
    <w:p w14:paraId="03BD4CDF" w14:textId="24871CF7" w:rsidR="00A409D0" w:rsidRPr="00A409D0" w:rsidRDefault="00A409D0" w:rsidP="00A409D0">
      <w:pPr>
        <w:pStyle w:val="NormalWeb"/>
        <w:keepLines/>
        <w:numPr>
          <w:ilvl w:val="0"/>
          <w:numId w:val="5"/>
        </w:numPr>
        <w:shd w:val="clear" w:color="auto" w:fill="FFFFFF"/>
        <w:spacing w:before="0" w:beforeAutospacing="0" w:after="0" w:afterAutospacing="0"/>
        <w:ind w:left="547"/>
        <w:rPr>
          <w:rFonts w:ascii="Arial" w:hAnsi="Arial" w:cs="Arial"/>
          <w:szCs w:val="18"/>
        </w:rPr>
      </w:pPr>
      <w:r w:rsidRPr="00A409D0">
        <w:rPr>
          <w:rFonts w:ascii="Arial" w:hAnsi="Arial" w:cs="Arial"/>
          <w:szCs w:val="18"/>
        </w:rPr>
        <w:t>Delivers a majority of pay based on performance,</w:t>
      </w:r>
    </w:p>
    <w:p w14:paraId="25E30095" w14:textId="77777777" w:rsidR="004A0B64" w:rsidRDefault="00A409D0" w:rsidP="00A409D0">
      <w:pPr>
        <w:pStyle w:val="NormalWeb"/>
        <w:keepLines/>
        <w:numPr>
          <w:ilvl w:val="0"/>
          <w:numId w:val="5"/>
        </w:numPr>
        <w:shd w:val="clear" w:color="auto" w:fill="FFFFFF"/>
        <w:spacing w:before="0" w:beforeAutospacing="0" w:after="0" w:afterAutospacing="0"/>
        <w:ind w:left="547"/>
        <w:rPr>
          <w:rFonts w:ascii="Arial" w:hAnsi="Arial" w:cs="Arial"/>
          <w:szCs w:val="18"/>
        </w:rPr>
      </w:pPr>
      <w:r w:rsidRPr="004A0B64">
        <w:rPr>
          <w:rFonts w:ascii="Arial" w:hAnsi="Arial" w:cs="Arial"/>
          <w:szCs w:val="18"/>
        </w:rPr>
        <w:t>Enhances retention through multi-year vesting of stock awards, and</w:t>
      </w:r>
    </w:p>
    <w:p w14:paraId="7CD362A7" w14:textId="109A0ECD" w:rsidR="00E3250B" w:rsidRDefault="00A409D0" w:rsidP="00A409D0">
      <w:pPr>
        <w:pStyle w:val="NormalWeb"/>
        <w:keepLines/>
        <w:numPr>
          <w:ilvl w:val="0"/>
          <w:numId w:val="5"/>
        </w:numPr>
        <w:shd w:val="clear" w:color="auto" w:fill="FFFFFF"/>
        <w:spacing w:before="0" w:beforeAutospacing="0" w:after="0" w:afterAutospacing="0"/>
        <w:ind w:left="547"/>
        <w:rPr>
          <w:rFonts w:ascii="Arial" w:hAnsi="Arial" w:cs="Arial"/>
          <w:szCs w:val="18"/>
        </w:rPr>
      </w:pPr>
      <w:r w:rsidRPr="004A0B64">
        <w:rPr>
          <w:rFonts w:ascii="Arial" w:hAnsi="Arial" w:cs="Arial"/>
          <w:szCs w:val="18"/>
        </w:rPr>
        <w:t>Does not encourage unnecessary and excessive risk taking.</w:t>
      </w:r>
    </w:p>
    <w:p w14:paraId="01368A92" w14:textId="43F20B42" w:rsidR="004A0B64" w:rsidRPr="004A0B64" w:rsidRDefault="004A0B64" w:rsidP="00EC446E">
      <w:pPr>
        <w:pStyle w:val="NormalWeb"/>
        <w:keepLines/>
        <w:shd w:val="clear" w:color="auto" w:fill="FFFFFF"/>
        <w:spacing w:before="840" w:beforeAutospacing="0" w:after="0" w:afterAutospacing="0"/>
        <w:ind w:left="547"/>
        <w:rPr>
          <w:rFonts w:ascii="Arial" w:hAnsi="Arial" w:cs="Arial"/>
          <w:b/>
          <w:color w:val="FFFFFF" w:themeColor="background1"/>
          <w:szCs w:val="18"/>
        </w:rPr>
      </w:pPr>
      <w:r w:rsidRPr="004A0B64">
        <w:rPr>
          <w:rFonts w:ascii="Arial" w:hAnsi="Arial" w:cs="Arial"/>
          <w:b/>
          <w:color w:val="FFFFFF" w:themeColor="background1"/>
          <w:szCs w:val="18"/>
        </w:rPr>
        <w:t>Best practices in executive compensation.</w:t>
      </w:r>
    </w:p>
    <w:p w14:paraId="257FB22F" w14:textId="77777777" w:rsidR="004A0B64" w:rsidRDefault="004A0B64" w:rsidP="00A409D0">
      <w:pPr>
        <w:pStyle w:val="NormalWeb"/>
        <w:shd w:val="clear" w:color="auto" w:fill="FFFFFF"/>
        <w:spacing w:before="0" w:beforeAutospacing="0" w:after="0" w:afterAutospacing="0"/>
        <w:rPr>
          <w:rFonts w:ascii="Arial" w:hAnsi="Arial" w:cs="Arial"/>
          <w:sz w:val="2"/>
          <w:szCs w:val="2"/>
        </w:rPr>
      </w:pPr>
    </w:p>
    <w:p w14:paraId="433A578D" w14:textId="1E39ABC7" w:rsidR="00A409D0" w:rsidRPr="00A409D0" w:rsidRDefault="00E3250B" w:rsidP="00EC446E">
      <w:pPr>
        <w:pStyle w:val="NormalWeb"/>
        <w:shd w:val="clear" w:color="auto" w:fill="FFFFFF"/>
        <w:spacing w:before="120" w:beforeAutospacing="0" w:after="0" w:afterAutospacing="0"/>
        <w:rPr>
          <w:rFonts w:ascii="Arial" w:hAnsi="Arial" w:cs="Arial"/>
          <w:szCs w:val="18"/>
        </w:rPr>
      </w:pPr>
      <w:r w:rsidRPr="00A409D0">
        <w:rPr>
          <w:rFonts w:ascii="Arial" w:hAnsi="Arial" w:cs="Arial"/>
          <w:sz w:val="2"/>
          <w:szCs w:val="2"/>
        </w:rPr>
        <w:t xml:space="preserve">  </w:t>
      </w:r>
      <w:r w:rsidR="00A409D0" w:rsidRPr="00A409D0">
        <w:rPr>
          <w:rFonts w:ascii="Arial" w:hAnsi="Arial" w:cs="Arial"/>
          <w:szCs w:val="18"/>
        </w:rPr>
        <w:t>Our leading practices include:</w:t>
      </w:r>
    </w:p>
    <w:p w14:paraId="4373CF5A" w14:textId="2F5F14DA" w:rsidR="00A409D0" w:rsidRPr="00A409D0" w:rsidRDefault="00A409D0" w:rsidP="00A409D0">
      <w:pPr>
        <w:pStyle w:val="NormalWeb"/>
        <w:numPr>
          <w:ilvl w:val="0"/>
          <w:numId w:val="4"/>
        </w:numPr>
        <w:shd w:val="clear" w:color="auto" w:fill="FFFFFF"/>
        <w:spacing w:before="120" w:beforeAutospacing="0" w:after="0" w:afterAutospacing="0"/>
        <w:ind w:left="360"/>
        <w:rPr>
          <w:rFonts w:ascii="Arial" w:hAnsi="Arial" w:cs="Arial"/>
          <w:szCs w:val="18"/>
        </w:rPr>
      </w:pPr>
      <w:r w:rsidRPr="00A409D0">
        <w:rPr>
          <w:rFonts w:ascii="Arial" w:hAnsi="Arial" w:cs="Arial"/>
          <w:szCs w:val="18"/>
        </w:rPr>
        <w:t>A strong clawback policy,</w:t>
      </w:r>
    </w:p>
    <w:p w14:paraId="402F015C" w14:textId="5DE117F5" w:rsidR="00A409D0" w:rsidRPr="00A409D0" w:rsidRDefault="00A409D0" w:rsidP="00A409D0">
      <w:pPr>
        <w:pStyle w:val="NormalWeb"/>
        <w:numPr>
          <w:ilvl w:val="0"/>
          <w:numId w:val="4"/>
        </w:numPr>
        <w:shd w:val="clear" w:color="auto" w:fill="FFFFFF"/>
        <w:spacing w:before="0" w:beforeAutospacing="0" w:after="0" w:afterAutospacing="0"/>
        <w:ind w:left="360"/>
        <w:rPr>
          <w:rFonts w:ascii="Arial" w:hAnsi="Arial" w:cs="Arial"/>
          <w:szCs w:val="18"/>
        </w:rPr>
      </w:pPr>
      <w:r w:rsidRPr="00A409D0">
        <w:rPr>
          <w:rFonts w:ascii="Arial" w:hAnsi="Arial" w:cs="Arial"/>
          <w:szCs w:val="18"/>
        </w:rPr>
        <w:t>An executive stock ownership policy,</w:t>
      </w:r>
    </w:p>
    <w:p w14:paraId="3F8F5C88" w14:textId="4C9920A3" w:rsidR="00A409D0" w:rsidRPr="00A409D0" w:rsidRDefault="00A409D0" w:rsidP="00A409D0">
      <w:pPr>
        <w:pStyle w:val="NormalWeb"/>
        <w:numPr>
          <w:ilvl w:val="0"/>
          <w:numId w:val="4"/>
        </w:numPr>
        <w:shd w:val="clear" w:color="auto" w:fill="FFFFFF"/>
        <w:spacing w:before="0" w:beforeAutospacing="0" w:after="0" w:afterAutospacing="0"/>
        <w:ind w:left="360"/>
        <w:rPr>
          <w:rFonts w:ascii="Arial" w:hAnsi="Arial" w:cs="Arial"/>
          <w:szCs w:val="18"/>
        </w:rPr>
      </w:pPr>
      <w:r w:rsidRPr="00A409D0">
        <w:rPr>
          <w:rFonts w:ascii="Arial" w:hAnsi="Arial" w:cs="Arial"/>
          <w:szCs w:val="18"/>
        </w:rPr>
        <w:t>A policy prohibiting pledging and hedging ownership of Microsoft stock,</w:t>
      </w:r>
    </w:p>
    <w:p w14:paraId="440D5419" w14:textId="162961B5" w:rsidR="00A409D0" w:rsidRPr="00A409D0" w:rsidRDefault="00A409D0" w:rsidP="00A409D0">
      <w:pPr>
        <w:pStyle w:val="NormalWeb"/>
        <w:numPr>
          <w:ilvl w:val="0"/>
          <w:numId w:val="4"/>
        </w:numPr>
        <w:shd w:val="clear" w:color="auto" w:fill="FFFFFF"/>
        <w:spacing w:before="0" w:beforeAutospacing="0" w:after="0" w:afterAutospacing="0"/>
        <w:ind w:left="360"/>
        <w:rPr>
          <w:rFonts w:ascii="Arial" w:hAnsi="Arial" w:cs="Arial"/>
          <w:szCs w:val="18"/>
        </w:rPr>
      </w:pPr>
      <w:r w:rsidRPr="00A409D0">
        <w:rPr>
          <w:rFonts w:ascii="Arial" w:hAnsi="Arial" w:cs="Arial"/>
          <w:szCs w:val="18"/>
        </w:rPr>
        <w:t>No excessive perquisites (no executive-only club memberships, medical benefits, or tax gross-ups),</w:t>
      </w:r>
    </w:p>
    <w:p w14:paraId="58425B68" w14:textId="4EAC4D6C" w:rsidR="00A409D0" w:rsidRPr="00A409D0" w:rsidRDefault="00A409D0" w:rsidP="00A409D0">
      <w:pPr>
        <w:pStyle w:val="NormalWeb"/>
        <w:numPr>
          <w:ilvl w:val="0"/>
          <w:numId w:val="4"/>
        </w:numPr>
        <w:shd w:val="clear" w:color="auto" w:fill="FFFFFF"/>
        <w:spacing w:before="0" w:beforeAutospacing="0" w:after="0" w:afterAutospacing="0"/>
        <w:ind w:left="360"/>
        <w:rPr>
          <w:rFonts w:ascii="Arial" w:hAnsi="Arial" w:cs="Arial"/>
          <w:szCs w:val="18"/>
        </w:rPr>
      </w:pPr>
      <w:r w:rsidRPr="00A409D0">
        <w:rPr>
          <w:rFonts w:ascii="Arial" w:hAnsi="Arial" w:cs="Arial"/>
          <w:szCs w:val="18"/>
        </w:rPr>
        <w:t>No employment contracts or change in control benefits, and</w:t>
      </w:r>
    </w:p>
    <w:p w14:paraId="17DE09B2" w14:textId="571670D4" w:rsidR="00017F76" w:rsidRPr="00A409D0" w:rsidRDefault="00A409D0" w:rsidP="00EC446E">
      <w:pPr>
        <w:pStyle w:val="NormalWeb"/>
        <w:numPr>
          <w:ilvl w:val="0"/>
          <w:numId w:val="4"/>
        </w:numPr>
        <w:shd w:val="clear" w:color="auto" w:fill="FFFFFF"/>
        <w:spacing w:before="0" w:beforeAutospacing="0" w:after="1200" w:afterAutospacing="0"/>
        <w:ind w:left="360"/>
        <w:rPr>
          <w:rFonts w:ascii="Arial" w:hAnsi="Arial" w:cs="Arial"/>
          <w:szCs w:val="18"/>
        </w:rPr>
      </w:pPr>
      <w:r w:rsidRPr="00A409D0">
        <w:rPr>
          <w:rFonts w:ascii="Arial" w:hAnsi="Arial" w:cs="Arial"/>
          <w:szCs w:val="18"/>
        </w:rPr>
        <w:t>No executive-only retirement programs.</w:t>
      </w:r>
    </w:p>
    <w:p w14:paraId="431B2B9F" w14:textId="77777777" w:rsidR="00A409D0" w:rsidRPr="00A409D0" w:rsidRDefault="00A409D0" w:rsidP="00A409D0">
      <w:pPr>
        <w:pStyle w:val="NormalWeb"/>
        <w:shd w:val="clear" w:color="auto" w:fill="FFFFFF"/>
        <w:spacing w:before="0" w:beforeAutospacing="0" w:after="0" w:afterAutospacing="0"/>
        <w:rPr>
          <w:szCs w:val="18"/>
        </w:rPr>
      </w:pPr>
    </w:p>
    <w:p w14:paraId="53630E30" w14:textId="77777777" w:rsidR="00A409D0" w:rsidRDefault="00A409D0" w:rsidP="00017F76">
      <w:pPr>
        <w:pStyle w:val="NormalWeb"/>
        <w:pageBreakBefore/>
        <w:shd w:val="clear" w:color="auto" w:fill="FFFFFF"/>
        <w:spacing w:before="240" w:beforeAutospacing="0" w:after="0" w:afterAutospacing="0"/>
        <w:jc w:val="center"/>
        <w:rPr>
          <w:rFonts w:ascii="Arial" w:hAnsi="Arial" w:cs="Arial"/>
          <w:sz w:val="52"/>
          <w:szCs w:val="52"/>
        </w:rPr>
        <w:sectPr w:rsidR="00A409D0" w:rsidSect="00A409D0">
          <w:type w:val="continuous"/>
          <w:pgSz w:w="12240" w:h="15840"/>
          <w:pgMar w:top="720" w:right="720" w:bottom="720" w:left="720" w:header="720" w:footer="720" w:gutter="0"/>
          <w:cols w:num="2" w:space="720"/>
          <w:docGrid w:linePitch="326"/>
        </w:sectPr>
      </w:pPr>
    </w:p>
    <w:p w14:paraId="17DE09B3" w14:textId="0765C19A" w:rsidR="00017F76" w:rsidRPr="00E61444" w:rsidRDefault="004A0B64" w:rsidP="00EC446E">
      <w:pPr>
        <w:jc w:val="center"/>
        <w:rPr>
          <w:rStyle w:val="Body"/>
          <w:sz w:val="52"/>
          <w:szCs w:val="52"/>
        </w:rPr>
      </w:pPr>
      <w:r>
        <w:br w:type="page"/>
      </w:r>
      <w:r w:rsidR="00017F76" w:rsidRPr="00E61444">
        <w:rPr>
          <w:rStyle w:val="Body"/>
          <w:sz w:val="52"/>
          <w:szCs w:val="52"/>
        </w:rPr>
        <w:lastRenderedPageBreak/>
        <w:t>Business overview</w:t>
      </w:r>
    </w:p>
    <w:p w14:paraId="17DE09B4" w14:textId="77777777" w:rsidR="00017F76" w:rsidRDefault="00017F76" w:rsidP="00017F76">
      <w:pPr>
        <w:pStyle w:val="rrdsinglerule"/>
        <w:pBdr>
          <w:top w:val="single" w:sz="6" w:space="0" w:color="1A6DBB"/>
        </w:pBdr>
        <w:shd w:val="clear" w:color="auto" w:fill="FFFFFF"/>
        <w:spacing w:before="480"/>
        <w:ind w:left="245" w:right="245"/>
        <w:rPr>
          <w:sz w:val="24"/>
          <w:szCs w:val="24"/>
        </w:rPr>
      </w:pPr>
      <w:r>
        <w:t> </w:t>
      </w:r>
    </w:p>
    <w:p w14:paraId="17DE09B5" w14:textId="77777777" w:rsidR="00017F76" w:rsidRDefault="00017F76" w:rsidP="0016257A">
      <w:pPr>
        <w:pStyle w:val="Heading3"/>
        <w:ind w:firstLine="180"/>
      </w:pPr>
      <w:r>
        <w:t xml:space="preserve">Our business performance </w:t>
      </w:r>
    </w:p>
    <w:p w14:paraId="17DE09B6" w14:textId="77777777" w:rsidR="00017F76" w:rsidRDefault="00017F76" w:rsidP="0016257A">
      <w:pPr>
        <w:pStyle w:val="Heading4"/>
        <w:ind w:firstLine="180"/>
      </w:pPr>
      <w:r>
        <w:t xml:space="preserve">Executing on our three ambitions </w:t>
      </w:r>
    </w:p>
    <w:p w14:paraId="17DE09B7" w14:textId="77777777"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In fiscal year 2018, we achieved strong business results, focusing on enabling the success and earning the trust of our customers. We continued to invest in areas we expect to yield the highest long-term growth, consistent with our world view of an intelligent cloud and an intelligent edge. We reorganized our engineering teams to better align to evolving technologies and enhanced the industry and technical expertise of our sales and marketing organization. These investments continue to improve our position as a trusted partner to our customers, accelerating their digital transformations through our key assets such as the cloud, productivity tools, and artificial intelligence. </w:t>
      </w:r>
    </w:p>
    <w:p w14:paraId="17DE09B9" w14:textId="54D808E0" w:rsidR="00017F76" w:rsidRDefault="00017F76" w:rsidP="002213B1">
      <w:pPr>
        <w:pStyle w:val="Heading4"/>
        <w:spacing w:after="240"/>
        <w:ind w:firstLine="180"/>
        <w:rPr>
          <w:sz w:val="12"/>
          <w:szCs w:val="12"/>
        </w:rPr>
      </w:pPr>
      <w:r>
        <w:t>Fiscal year 2018 achievements</w:t>
      </w:r>
    </w:p>
    <w:p w14:paraId="55A953AB" w14:textId="721DA14C" w:rsidR="004B3AE4" w:rsidRPr="007F2A67" w:rsidRDefault="000431AF" w:rsidP="004B3AE4">
      <w:pPr>
        <w:pStyle w:val="NormalWeb"/>
        <w:spacing w:before="0" w:beforeAutospacing="0" w:after="0" w:afterAutospacing="0"/>
        <w:rPr>
          <w:rFonts w:ascii="Arial" w:hAnsi="Arial" w:cs="Arial"/>
          <w:sz w:val="4"/>
          <w:szCs w:val="4"/>
        </w:rPr>
      </w:pPr>
      <w:r>
        <w:rPr>
          <w:rFonts w:ascii="Arial" w:hAnsi="Arial" w:cs="Arial"/>
          <w:noProof/>
          <w:szCs w:val="18"/>
        </w:rPr>
        <w:drawing>
          <wp:anchor distT="0" distB="0" distL="114300" distR="114300" simplePos="0" relativeHeight="251658247" behindDoc="0" locked="0" layoutInCell="1" allowOverlap="1" wp14:anchorId="63ED34E8" wp14:editId="63A3573D">
            <wp:simplePos x="0" y="0"/>
            <wp:positionH relativeFrom="column">
              <wp:posOffset>354305</wp:posOffset>
            </wp:positionH>
            <wp:positionV relativeFrom="paragraph">
              <wp:posOffset>29448</wp:posOffset>
            </wp:positionV>
            <wp:extent cx="1470355" cy="2767713"/>
            <wp:effectExtent l="0" t="0" r="0" b="0"/>
            <wp:wrapSquare wrapText="bothSides"/>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reinvent.jpg"/>
                    <pic:cNvPicPr/>
                  </pic:nvPicPr>
                  <pic:blipFill>
                    <a:blip r:embed="rId45">
                      <a:extLst>
                        <a:ext uri="{28A0092B-C50C-407E-A947-70E740481C1C}">
                          <a14:useLocalDpi xmlns:a14="http://schemas.microsoft.com/office/drawing/2010/main" val="0"/>
                        </a:ext>
                      </a:extLst>
                    </a:blip>
                    <a:stretch>
                      <a:fillRect/>
                    </a:stretch>
                  </pic:blipFill>
                  <pic:spPr>
                    <a:xfrm>
                      <a:off x="0" y="0"/>
                      <a:ext cx="1470355" cy="2767713"/>
                    </a:xfrm>
                    <a:prstGeom prst="rect">
                      <a:avLst/>
                    </a:prstGeom>
                  </pic:spPr>
                </pic:pic>
              </a:graphicData>
            </a:graphic>
            <wp14:sizeRelH relativeFrom="page">
              <wp14:pctWidth>0</wp14:pctWidth>
            </wp14:sizeRelH>
            <wp14:sizeRelV relativeFrom="page">
              <wp14:pctHeight>0</wp14:pctHeight>
            </wp14:sizeRelV>
          </wp:anchor>
        </w:drawing>
      </w:r>
    </w:p>
    <w:p w14:paraId="5BFBAEAC" w14:textId="0CCB663B"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Total revenue </w:t>
      </w:r>
      <w:r>
        <w:rPr>
          <w:rFonts w:ascii="Arial" w:hAnsi="Arial" w:cs="Arial"/>
          <w:b/>
          <w:bCs/>
          <w:color w:val="1A6DBB"/>
          <w:szCs w:val="18"/>
        </w:rPr>
        <w:t xml:space="preserve">exceeded $110B </w:t>
      </w:r>
    </w:p>
    <w:p w14:paraId="6168D75F" w14:textId="75E91E86" w:rsidR="004B3AE4" w:rsidRDefault="004B3AE4" w:rsidP="000431AF">
      <w:pPr>
        <w:pStyle w:val="NormalWeb"/>
        <w:spacing w:before="0" w:beforeAutospacing="0" w:after="0" w:afterAutospacing="0"/>
        <w:ind w:left="3312"/>
        <w:rPr>
          <w:rFonts w:ascii="Arial" w:hAnsi="Arial" w:cs="Arial"/>
          <w:sz w:val="26"/>
          <w:szCs w:val="26"/>
        </w:rPr>
      </w:pPr>
    </w:p>
    <w:p w14:paraId="0E1B3E04" w14:textId="55E0F2EE"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Commercial cloud revenue* </w:t>
      </w:r>
      <w:r>
        <w:rPr>
          <w:rFonts w:ascii="Arial" w:hAnsi="Arial" w:cs="Arial"/>
          <w:b/>
          <w:bCs/>
          <w:color w:val="1A6DBB"/>
          <w:szCs w:val="18"/>
        </w:rPr>
        <w:t>grew 56%</w:t>
      </w:r>
      <w:r>
        <w:rPr>
          <w:rFonts w:ascii="Arial" w:hAnsi="Arial" w:cs="Arial"/>
          <w:szCs w:val="18"/>
        </w:rPr>
        <w:t xml:space="preserve"> to </w:t>
      </w:r>
      <w:r>
        <w:rPr>
          <w:rFonts w:ascii="Arial" w:hAnsi="Arial" w:cs="Arial"/>
          <w:b/>
          <w:bCs/>
          <w:color w:val="1A6DBB"/>
          <w:szCs w:val="18"/>
        </w:rPr>
        <w:t>$23.2B</w:t>
      </w:r>
    </w:p>
    <w:p w14:paraId="4626E583" w14:textId="0B44F80A" w:rsidR="004B3AE4" w:rsidRDefault="004B3AE4" w:rsidP="000431AF">
      <w:pPr>
        <w:pStyle w:val="NormalWeb"/>
        <w:spacing w:before="0" w:beforeAutospacing="0" w:after="0" w:afterAutospacing="0"/>
        <w:ind w:left="3312"/>
        <w:rPr>
          <w:rFonts w:ascii="Arial" w:hAnsi="Arial" w:cs="Arial"/>
          <w:sz w:val="26"/>
          <w:szCs w:val="26"/>
        </w:rPr>
      </w:pPr>
    </w:p>
    <w:p w14:paraId="5D3FA60F" w14:textId="77777777"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Office 365 commercial seats </w:t>
      </w:r>
      <w:r>
        <w:rPr>
          <w:rFonts w:ascii="Arial" w:hAnsi="Arial" w:cs="Arial"/>
          <w:b/>
          <w:bCs/>
          <w:color w:val="1A6DBB"/>
          <w:szCs w:val="18"/>
        </w:rPr>
        <w:t xml:space="preserve">grew 29% </w:t>
      </w:r>
    </w:p>
    <w:p w14:paraId="6DD2749F" w14:textId="6FEC46C3" w:rsidR="004B3AE4" w:rsidRDefault="004B3AE4" w:rsidP="000431AF">
      <w:pPr>
        <w:pStyle w:val="NormalWeb"/>
        <w:spacing w:before="0" w:beforeAutospacing="0" w:after="0" w:afterAutospacing="0"/>
        <w:ind w:left="3312"/>
        <w:rPr>
          <w:rFonts w:ascii="Arial" w:hAnsi="Arial" w:cs="Arial"/>
          <w:sz w:val="26"/>
          <w:szCs w:val="26"/>
        </w:rPr>
      </w:pPr>
    </w:p>
    <w:p w14:paraId="3DD0FC89" w14:textId="77777777"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Server products and cloud services revenue </w:t>
      </w:r>
      <w:r>
        <w:rPr>
          <w:rFonts w:ascii="Arial" w:hAnsi="Arial" w:cs="Arial"/>
          <w:b/>
          <w:bCs/>
          <w:color w:val="1A6DBB"/>
          <w:szCs w:val="18"/>
        </w:rPr>
        <w:t>grew 21%</w:t>
      </w:r>
    </w:p>
    <w:p w14:paraId="1574E884" w14:textId="56638A58" w:rsidR="004B3AE4" w:rsidRDefault="004B3AE4" w:rsidP="000431AF">
      <w:pPr>
        <w:pStyle w:val="NormalWeb"/>
        <w:spacing w:before="0" w:beforeAutospacing="0" w:after="0" w:afterAutospacing="0"/>
        <w:ind w:left="3312"/>
        <w:rPr>
          <w:rFonts w:ascii="Arial" w:hAnsi="Arial" w:cs="Arial"/>
          <w:sz w:val="26"/>
          <w:szCs w:val="26"/>
        </w:rPr>
      </w:pPr>
    </w:p>
    <w:p w14:paraId="4108D423" w14:textId="77777777"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Dynamics products and cloud services revenue </w:t>
      </w:r>
      <w:r>
        <w:rPr>
          <w:rFonts w:ascii="Arial" w:hAnsi="Arial" w:cs="Arial"/>
          <w:b/>
          <w:bCs/>
          <w:color w:val="1A6DBB"/>
          <w:szCs w:val="18"/>
        </w:rPr>
        <w:t>grew 13%</w:t>
      </w:r>
    </w:p>
    <w:p w14:paraId="0ABF27CC" w14:textId="43BF3433" w:rsidR="004B3AE4" w:rsidRDefault="004B3AE4" w:rsidP="000431AF">
      <w:pPr>
        <w:pStyle w:val="NormalWeb"/>
        <w:spacing w:before="0" w:beforeAutospacing="0" w:after="0" w:afterAutospacing="0"/>
        <w:ind w:left="3312"/>
        <w:rPr>
          <w:rFonts w:ascii="Arial" w:hAnsi="Arial" w:cs="Arial"/>
          <w:sz w:val="26"/>
          <w:szCs w:val="26"/>
        </w:rPr>
      </w:pPr>
    </w:p>
    <w:p w14:paraId="626671DB" w14:textId="77777777"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Windows commercial products and cloud services revenue </w:t>
      </w:r>
      <w:r>
        <w:rPr>
          <w:rFonts w:ascii="Arial" w:hAnsi="Arial" w:cs="Arial"/>
          <w:b/>
          <w:bCs/>
          <w:color w:val="1A6DBB"/>
          <w:szCs w:val="18"/>
        </w:rPr>
        <w:t>grew 12%</w:t>
      </w:r>
    </w:p>
    <w:p w14:paraId="0F2AD9F8" w14:textId="19426764" w:rsidR="004B3AE4" w:rsidRDefault="004B3AE4" w:rsidP="000431AF">
      <w:pPr>
        <w:pStyle w:val="NormalWeb"/>
        <w:spacing w:before="0" w:beforeAutospacing="0" w:after="0" w:afterAutospacing="0"/>
        <w:ind w:left="3312"/>
        <w:rPr>
          <w:rFonts w:ascii="Arial" w:hAnsi="Arial" w:cs="Arial"/>
          <w:sz w:val="26"/>
          <w:szCs w:val="26"/>
        </w:rPr>
      </w:pPr>
    </w:p>
    <w:p w14:paraId="79F8B8C9" w14:textId="77777777"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Gaming revenue </w:t>
      </w:r>
      <w:r>
        <w:rPr>
          <w:rFonts w:ascii="Arial" w:hAnsi="Arial" w:cs="Arial"/>
          <w:b/>
          <w:bCs/>
          <w:color w:val="1A6DBB"/>
          <w:szCs w:val="18"/>
        </w:rPr>
        <w:t>exceeded $10B</w:t>
      </w:r>
    </w:p>
    <w:p w14:paraId="55D5F1FA" w14:textId="23851928" w:rsidR="004B3AE4" w:rsidRDefault="004B3AE4" w:rsidP="000431AF">
      <w:pPr>
        <w:pStyle w:val="NormalWeb"/>
        <w:spacing w:before="0" w:beforeAutospacing="0" w:after="0" w:afterAutospacing="0"/>
        <w:ind w:left="3312"/>
        <w:rPr>
          <w:rFonts w:ascii="Arial" w:hAnsi="Arial" w:cs="Arial"/>
          <w:sz w:val="26"/>
          <w:szCs w:val="26"/>
        </w:rPr>
      </w:pPr>
    </w:p>
    <w:p w14:paraId="0BB0E083" w14:textId="77777777" w:rsidR="004B3AE4" w:rsidRDefault="004B3AE4" w:rsidP="000431AF">
      <w:pPr>
        <w:pStyle w:val="NormalWeb"/>
        <w:spacing w:before="0" w:beforeAutospacing="0" w:after="0" w:afterAutospacing="0"/>
        <w:ind w:left="3312"/>
        <w:rPr>
          <w:rFonts w:ascii="Arial" w:hAnsi="Arial" w:cs="Arial"/>
          <w:szCs w:val="18"/>
        </w:rPr>
      </w:pPr>
      <w:r>
        <w:rPr>
          <w:rFonts w:ascii="Arial" w:hAnsi="Arial" w:cs="Arial"/>
          <w:szCs w:val="18"/>
        </w:rPr>
        <w:t xml:space="preserve">Surface revenue </w:t>
      </w:r>
      <w:r>
        <w:rPr>
          <w:rFonts w:ascii="Arial" w:hAnsi="Arial" w:cs="Arial"/>
          <w:b/>
          <w:bCs/>
          <w:color w:val="1A6DBB"/>
          <w:szCs w:val="18"/>
        </w:rPr>
        <w:t>grew 16%</w:t>
      </w:r>
      <w:r>
        <w:rPr>
          <w:rFonts w:ascii="Arial" w:hAnsi="Arial" w:cs="Arial"/>
          <w:szCs w:val="18"/>
        </w:rPr>
        <w:t xml:space="preserve"> to </w:t>
      </w:r>
      <w:r>
        <w:rPr>
          <w:rFonts w:ascii="Arial" w:hAnsi="Arial" w:cs="Arial"/>
          <w:b/>
          <w:bCs/>
          <w:color w:val="1A6DBB"/>
          <w:szCs w:val="18"/>
        </w:rPr>
        <w:t>$4.7B</w:t>
      </w:r>
    </w:p>
    <w:p w14:paraId="7807F087" w14:textId="77777777" w:rsidR="000431AF" w:rsidRDefault="000431AF" w:rsidP="000431AF">
      <w:pPr>
        <w:pStyle w:val="NormalWeb"/>
        <w:shd w:val="clear" w:color="auto" w:fill="FFFFFF"/>
        <w:spacing w:before="80" w:beforeAutospacing="0" w:after="0" w:afterAutospacing="0"/>
        <w:ind w:left="3312" w:right="245" w:hanging="360"/>
        <w:rPr>
          <w:rFonts w:ascii="Arial" w:hAnsi="Arial" w:cs="Arial"/>
          <w:szCs w:val="18"/>
        </w:rPr>
      </w:pPr>
    </w:p>
    <w:p w14:paraId="18176C7A" w14:textId="5F91D0E6" w:rsidR="004B3AE4" w:rsidRDefault="004B3AE4" w:rsidP="000431AF">
      <w:pPr>
        <w:pStyle w:val="NormalWeb"/>
        <w:shd w:val="clear" w:color="auto" w:fill="FFFFFF"/>
        <w:spacing w:before="0" w:beforeAutospacing="0" w:after="0" w:afterAutospacing="0"/>
        <w:ind w:left="3672" w:right="245" w:hanging="360"/>
        <w:rPr>
          <w:rFonts w:ascii="Arial" w:hAnsi="Arial" w:cs="Arial"/>
          <w:b/>
          <w:bCs/>
          <w:color w:val="1A6DBB"/>
          <w:szCs w:val="18"/>
        </w:rPr>
      </w:pPr>
      <w:r>
        <w:rPr>
          <w:rFonts w:ascii="Arial" w:hAnsi="Arial" w:cs="Arial"/>
          <w:szCs w:val="18"/>
        </w:rPr>
        <w:t xml:space="preserve">LinkedIn revenue </w:t>
      </w:r>
      <w:r>
        <w:rPr>
          <w:rFonts w:ascii="Arial" w:hAnsi="Arial" w:cs="Arial"/>
          <w:b/>
          <w:bCs/>
          <w:color w:val="1A6DBB"/>
          <w:szCs w:val="18"/>
        </w:rPr>
        <w:t>exceeded $5B</w:t>
      </w:r>
    </w:p>
    <w:p w14:paraId="3110B7E5" w14:textId="77777777" w:rsidR="00CD12CC" w:rsidRDefault="00CD12CC" w:rsidP="000431AF">
      <w:pPr>
        <w:pStyle w:val="NormalWeb"/>
        <w:shd w:val="clear" w:color="auto" w:fill="FFFFFF"/>
        <w:spacing w:before="0" w:beforeAutospacing="0" w:after="0" w:afterAutospacing="0"/>
        <w:ind w:left="3672" w:right="245" w:hanging="360"/>
        <w:rPr>
          <w:rFonts w:ascii="Arial" w:hAnsi="Arial" w:cs="Arial"/>
          <w:sz w:val="15"/>
          <w:szCs w:val="15"/>
        </w:rPr>
      </w:pPr>
    </w:p>
    <w:p w14:paraId="17DE09CE" w14:textId="7D8FFE30" w:rsidR="00017F76" w:rsidRPr="007F2A67" w:rsidRDefault="00017F76" w:rsidP="000431AF">
      <w:pPr>
        <w:pStyle w:val="NormalWeb"/>
        <w:shd w:val="clear" w:color="auto" w:fill="FFFFFF"/>
        <w:spacing w:before="240" w:beforeAutospacing="0" w:after="0" w:afterAutospacing="0"/>
        <w:ind w:left="605" w:right="245" w:hanging="360"/>
        <w:rPr>
          <w:rFonts w:ascii="Arial" w:hAnsi="Arial" w:cs="Arial"/>
          <w:sz w:val="15"/>
          <w:szCs w:val="15"/>
        </w:rPr>
      </w:pPr>
      <w:r>
        <w:rPr>
          <w:rFonts w:ascii="Arial" w:hAnsi="Arial" w:cs="Arial"/>
          <w:sz w:val="15"/>
          <w:szCs w:val="15"/>
        </w:rPr>
        <w:t>*</w:t>
      </w:r>
      <w:r>
        <w:rPr>
          <w:rFonts w:ascii="Arial" w:hAnsi="Arial" w:cs="Arial"/>
          <w:sz w:val="15"/>
          <w:szCs w:val="15"/>
        </w:rPr>
        <w:tab/>
        <w:t xml:space="preserve">Commercial cloud revenue primarily comprises Microsoft Office 365 commercial, Microsoft Azure, Microsoft Dynamics 365, and other cloud properties. Beginning in fiscal year 2019, commercial metrics will include the commercial portion of LinkedIn. Percentages are year-over-year. </w:t>
      </w:r>
    </w:p>
    <w:p w14:paraId="17DE09CF" w14:textId="77777777" w:rsidR="00017F76" w:rsidRDefault="00017F76" w:rsidP="0016257A">
      <w:pPr>
        <w:pStyle w:val="Heading4"/>
        <w:ind w:firstLine="180"/>
      </w:pPr>
      <w:r>
        <w:t xml:space="preserve">Financial results for fiscal year 2018 </w:t>
      </w:r>
    </w:p>
    <w:p w14:paraId="47B9D854" w14:textId="1F6FC2AE" w:rsidR="00017F76" w:rsidRDefault="00017F76" w:rsidP="002213B1">
      <w:pPr>
        <w:pStyle w:val="NormalWeb"/>
        <w:shd w:val="clear" w:color="auto" w:fill="FFFFFF"/>
        <w:spacing w:before="120" w:beforeAutospacing="0" w:after="240" w:afterAutospacing="0"/>
        <w:ind w:left="245" w:right="245"/>
        <w:rPr>
          <w:rFonts w:ascii="Arial" w:hAnsi="Arial" w:cs="Arial"/>
          <w:szCs w:val="18"/>
        </w:rPr>
      </w:pPr>
      <w:r>
        <w:rPr>
          <w:rFonts w:ascii="Arial" w:hAnsi="Arial" w:cs="Arial"/>
          <w:szCs w:val="18"/>
        </w:rPr>
        <w:t xml:space="preserve">We exhibited financial discipline while investing in growth opportunities and innovation, with the following financial results. </w:t>
      </w:r>
    </w:p>
    <w:tbl>
      <w:tblPr>
        <w:tblW w:w="0" w:type="auto"/>
        <w:jc w:val="center"/>
        <w:tblLayout w:type="fixed"/>
        <w:tblCellMar>
          <w:left w:w="0" w:type="dxa"/>
          <w:right w:w="0" w:type="dxa"/>
        </w:tblCellMar>
        <w:tblLook w:val="07A0" w:firstRow="1" w:lastRow="0" w:firstColumn="1" w:lastColumn="1" w:noHBand="1" w:noVBand="1"/>
        <w:tblCaption w:val="Financial results for fiscal year 2018"/>
      </w:tblPr>
      <w:tblGrid>
        <w:gridCol w:w="3956"/>
        <w:gridCol w:w="3421"/>
        <w:gridCol w:w="2919"/>
      </w:tblGrid>
      <w:tr w:rsidR="00017F76" w14:paraId="17DE09D9" w14:textId="77777777" w:rsidTr="001037CA">
        <w:trPr>
          <w:cantSplit/>
          <w:tblHeader/>
          <w:jc w:val="center"/>
        </w:trPr>
        <w:tc>
          <w:tcPr>
            <w:tcW w:w="3956" w:type="dxa"/>
            <w:shd w:val="clear" w:color="auto" w:fill="1A6DBB"/>
            <w:tcMar>
              <w:top w:w="0" w:type="dxa"/>
              <w:left w:w="144" w:type="dxa"/>
              <w:bottom w:w="0" w:type="dxa"/>
              <w:right w:w="0" w:type="dxa"/>
            </w:tcMar>
            <w:vAlign w:val="bottom"/>
            <w:hideMark/>
          </w:tcPr>
          <w:p w14:paraId="17DE09D2" w14:textId="6F7D5DE9" w:rsidR="00017F76" w:rsidRPr="007F2A67" w:rsidRDefault="00017F76" w:rsidP="00015741">
            <w:pPr>
              <w:pStyle w:val="la2"/>
              <w:keepNext/>
              <w:rPr>
                <w:rFonts w:ascii="Arial" w:hAnsi="Arial" w:cs="Arial"/>
                <w:sz w:val="18"/>
                <w:szCs w:val="18"/>
              </w:rPr>
            </w:pPr>
          </w:p>
        </w:tc>
        <w:tc>
          <w:tcPr>
            <w:tcW w:w="3421" w:type="dxa"/>
            <w:shd w:val="clear" w:color="auto" w:fill="1A6DBB"/>
            <w:tcMar>
              <w:top w:w="0" w:type="dxa"/>
              <w:left w:w="0" w:type="dxa"/>
              <w:bottom w:w="0" w:type="dxa"/>
              <w:right w:w="0" w:type="dxa"/>
            </w:tcMar>
            <w:vAlign w:val="center"/>
            <w:hideMark/>
          </w:tcPr>
          <w:p w14:paraId="17DE09D5" w14:textId="32D414CB" w:rsidR="00017F76" w:rsidRPr="001D7AE0" w:rsidRDefault="00017F76" w:rsidP="001D7AE0">
            <w:pPr>
              <w:pStyle w:val="NormalWeb"/>
              <w:spacing w:before="40" w:beforeAutospacing="0" w:after="40" w:afterAutospacing="0"/>
              <w:rPr>
                <w:rFonts w:ascii="Arial" w:hAnsi="Arial" w:cs="Arial"/>
                <w:szCs w:val="18"/>
              </w:rPr>
            </w:pPr>
            <w:r>
              <w:rPr>
                <w:rFonts w:ascii="Arial" w:hAnsi="Arial" w:cs="Arial"/>
                <w:b/>
                <w:bCs/>
                <w:color w:val="FFFFFF"/>
                <w:szCs w:val="18"/>
              </w:rPr>
              <w:t>GAAP</w:t>
            </w:r>
          </w:p>
        </w:tc>
        <w:tc>
          <w:tcPr>
            <w:tcW w:w="2919" w:type="dxa"/>
            <w:shd w:val="clear" w:color="auto" w:fill="1A6DBB"/>
            <w:tcMar>
              <w:top w:w="0" w:type="dxa"/>
              <w:left w:w="0" w:type="dxa"/>
              <w:bottom w:w="0" w:type="dxa"/>
              <w:right w:w="0" w:type="dxa"/>
            </w:tcMar>
            <w:vAlign w:val="center"/>
            <w:hideMark/>
          </w:tcPr>
          <w:p w14:paraId="17DE09D8" w14:textId="0D2E7B81" w:rsidR="00017F76" w:rsidRPr="001D7AE0" w:rsidRDefault="00017F76" w:rsidP="001D7AE0">
            <w:pPr>
              <w:pStyle w:val="NormalWeb"/>
              <w:spacing w:before="40" w:beforeAutospacing="0" w:after="40" w:afterAutospacing="0"/>
              <w:rPr>
                <w:rFonts w:ascii="Arial" w:hAnsi="Arial" w:cs="Arial"/>
                <w:szCs w:val="18"/>
              </w:rPr>
            </w:pPr>
            <w:r>
              <w:rPr>
                <w:rFonts w:ascii="Arial" w:hAnsi="Arial" w:cs="Arial"/>
                <w:b/>
                <w:bCs/>
                <w:color w:val="FFFFFF"/>
                <w:szCs w:val="18"/>
              </w:rPr>
              <w:t>non-GAAP*</w:t>
            </w:r>
          </w:p>
        </w:tc>
      </w:tr>
      <w:tr w:rsidR="00017F76" w14:paraId="17DE09E3" w14:textId="77777777" w:rsidTr="001037CA">
        <w:trPr>
          <w:cantSplit/>
          <w:jc w:val="center"/>
        </w:trPr>
        <w:tc>
          <w:tcPr>
            <w:tcW w:w="3956" w:type="dxa"/>
            <w:shd w:val="clear" w:color="auto" w:fill="E8F0F8"/>
            <w:hideMark/>
          </w:tcPr>
          <w:p w14:paraId="17DE09DC" w14:textId="7DE0B5DA" w:rsidR="00017F76" w:rsidRPr="001D7AE0" w:rsidRDefault="00017F76" w:rsidP="001037CA">
            <w:pPr>
              <w:pStyle w:val="NormalWeb"/>
              <w:keepNext/>
              <w:spacing w:before="0" w:beforeAutospacing="0" w:after="0" w:afterAutospacing="0"/>
              <w:rPr>
                <w:rFonts w:ascii="Arial" w:hAnsi="Arial" w:cs="Arial"/>
                <w:szCs w:val="18"/>
              </w:rPr>
            </w:pPr>
            <w:r>
              <w:rPr>
                <w:rFonts w:ascii="Arial" w:hAnsi="Arial" w:cs="Arial"/>
                <w:b/>
                <w:bCs/>
                <w:szCs w:val="18"/>
              </w:rPr>
              <w:t>Revenue</w:t>
            </w:r>
          </w:p>
        </w:tc>
        <w:tc>
          <w:tcPr>
            <w:tcW w:w="3421" w:type="dxa"/>
            <w:shd w:val="clear" w:color="auto" w:fill="E8F0F8"/>
            <w:vAlign w:val="bottom"/>
            <w:hideMark/>
          </w:tcPr>
          <w:p w14:paraId="17DE09DF" w14:textId="119A2D9B"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$110.</w:t>
            </w:r>
            <w:r w:rsidR="00EC446E">
              <w:rPr>
                <w:rFonts w:ascii="Arial" w:hAnsi="Arial" w:cs="Arial"/>
                <w:szCs w:val="18"/>
              </w:rPr>
              <w:t>4B</w:t>
            </w:r>
            <w:r>
              <w:rPr>
                <w:rFonts w:ascii="Arial" w:hAnsi="Arial" w:cs="Arial"/>
                <w:szCs w:val="18"/>
              </w:rPr>
              <w:t xml:space="preserve"> (up 14%)</w:t>
            </w:r>
          </w:p>
        </w:tc>
        <w:tc>
          <w:tcPr>
            <w:tcW w:w="2919" w:type="dxa"/>
            <w:shd w:val="clear" w:color="auto" w:fill="E8F0F8"/>
            <w:vAlign w:val="bottom"/>
            <w:hideMark/>
          </w:tcPr>
          <w:p w14:paraId="17DE09E2" w14:textId="6959367E"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$110.4</w:t>
            </w:r>
            <w:r w:rsidR="00EC446E">
              <w:rPr>
                <w:rFonts w:ascii="Arial" w:hAnsi="Arial" w:cs="Arial"/>
                <w:szCs w:val="18"/>
              </w:rPr>
              <w:t>B</w:t>
            </w:r>
            <w:r>
              <w:rPr>
                <w:rFonts w:ascii="Arial" w:hAnsi="Arial" w:cs="Arial"/>
                <w:szCs w:val="18"/>
              </w:rPr>
              <w:t xml:space="preserve"> (up 14%)</w:t>
            </w:r>
          </w:p>
        </w:tc>
      </w:tr>
      <w:tr w:rsidR="00017F76" w14:paraId="17DE09ED" w14:textId="77777777" w:rsidTr="001037CA">
        <w:trPr>
          <w:cantSplit/>
          <w:jc w:val="center"/>
        </w:trPr>
        <w:tc>
          <w:tcPr>
            <w:tcW w:w="3956" w:type="dxa"/>
            <w:hideMark/>
          </w:tcPr>
          <w:p w14:paraId="17DE09E6" w14:textId="6D229927" w:rsidR="00017F76" w:rsidRPr="001D7AE0" w:rsidRDefault="00017F76" w:rsidP="001037CA">
            <w:pPr>
              <w:pStyle w:val="NormalWeb"/>
              <w:spacing w:before="0" w:beforeAutospacing="0" w:after="0" w:afterAutospacing="0"/>
              <w:rPr>
                <w:rFonts w:ascii="Arial" w:hAnsi="Arial" w:cs="Arial"/>
                <w:szCs w:val="18"/>
              </w:rPr>
            </w:pPr>
            <w:r>
              <w:rPr>
                <w:rFonts w:ascii="Arial" w:hAnsi="Arial" w:cs="Arial"/>
                <w:b/>
                <w:bCs/>
                <w:szCs w:val="18"/>
              </w:rPr>
              <w:t>Operating income</w:t>
            </w:r>
          </w:p>
        </w:tc>
        <w:tc>
          <w:tcPr>
            <w:tcW w:w="3421" w:type="dxa"/>
            <w:vAlign w:val="bottom"/>
            <w:hideMark/>
          </w:tcPr>
          <w:p w14:paraId="17DE09E9" w14:textId="07E279B5"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$35.1</w:t>
            </w:r>
            <w:r w:rsidR="00EC446E">
              <w:rPr>
                <w:rFonts w:ascii="Arial" w:hAnsi="Arial" w:cs="Arial"/>
                <w:szCs w:val="18"/>
              </w:rPr>
              <w:t>B</w:t>
            </w:r>
            <w:r>
              <w:rPr>
                <w:rFonts w:ascii="Arial" w:hAnsi="Arial" w:cs="Arial"/>
                <w:szCs w:val="18"/>
              </w:rPr>
              <w:t xml:space="preserve"> (up 21%)</w:t>
            </w:r>
          </w:p>
        </w:tc>
        <w:tc>
          <w:tcPr>
            <w:tcW w:w="2919" w:type="dxa"/>
            <w:vAlign w:val="bottom"/>
            <w:hideMark/>
          </w:tcPr>
          <w:p w14:paraId="17DE09EC" w14:textId="09048014"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$35.1</w:t>
            </w:r>
            <w:r w:rsidR="00EC446E">
              <w:rPr>
                <w:rFonts w:ascii="Arial" w:hAnsi="Arial" w:cs="Arial"/>
                <w:szCs w:val="18"/>
              </w:rPr>
              <w:t>B</w:t>
            </w:r>
            <w:r>
              <w:rPr>
                <w:rFonts w:ascii="Arial" w:hAnsi="Arial" w:cs="Arial"/>
                <w:szCs w:val="18"/>
              </w:rPr>
              <w:t xml:space="preserve"> (up 20%)</w:t>
            </w:r>
          </w:p>
        </w:tc>
      </w:tr>
      <w:tr w:rsidR="00017F76" w14:paraId="17DE09F7" w14:textId="77777777" w:rsidTr="001037CA">
        <w:trPr>
          <w:cantSplit/>
          <w:jc w:val="center"/>
        </w:trPr>
        <w:tc>
          <w:tcPr>
            <w:tcW w:w="3956" w:type="dxa"/>
            <w:shd w:val="clear" w:color="auto" w:fill="E8F0F8"/>
            <w:hideMark/>
          </w:tcPr>
          <w:p w14:paraId="17DE09F0" w14:textId="30AD6B20" w:rsidR="00017F76" w:rsidRPr="001D7AE0" w:rsidRDefault="00017F76" w:rsidP="001037CA">
            <w:pPr>
              <w:pStyle w:val="NormalWeb"/>
              <w:spacing w:before="0" w:beforeAutospacing="0" w:after="0" w:afterAutospacing="0"/>
              <w:rPr>
                <w:rFonts w:ascii="Arial" w:hAnsi="Arial" w:cs="Arial"/>
                <w:szCs w:val="18"/>
              </w:rPr>
            </w:pPr>
            <w:r>
              <w:rPr>
                <w:rFonts w:ascii="Arial" w:hAnsi="Arial" w:cs="Arial"/>
                <w:b/>
                <w:bCs/>
                <w:szCs w:val="18"/>
              </w:rPr>
              <w:t>Net income</w:t>
            </w:r>
          </w:p>
        </w:tc>
        <w:tc>
          <w:tcPr>
            <w:tcW w:w="3421" w:type="dxa"/>
            <w:shd w:val="clear" w:color="auto" w:fill="E8F0F8"/>
            <w:vAlign w:val="bottom"/>
            <w:hideMark/>
          </w:tcPr>
          <w:p w14:paraId="17DE09F3" w14:textId="356D9354"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$16.6</w:t>
            </w:r>
            <w:r w:rsidR="00EC446E">
              <w:rPr>
                <w:rFonts w:ascii="Arial" w:hAnsi="Arial" w:cs="Arial"/>
                <w:szCs w:val="18"/>
              </w:rPr>
              <w:t>B</w:t>
            </w:r>
            <w:r>
              <w:rPr>
                <w:rFonts w:ascii="Arial" w:hAnsi="Arial" w:cs="Arial"/>
                <w:szCs w:val="18"/>
              </w:rPr>
              <w:t xml:space="preserve"> (down 35%)</w:t>
            </w:r>
          </w:p>
        </w:tc>
        <w:tc>
          <w:tcPr>
            <w:tcW w:w="2919" w:type="dxa"/>
            <w:shd w:val="clear" w:color="auto" w:fill="E8F0F8"/>
            <w:vAlign w:val="bottom"/>
            <w:hideMark/>
          </w:tcPr>
          <w:p w14:paraId="17DE09F6" w14:textId="005EDFDE"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$30.3</w:t>
            </w:r>
            <w:r w:rsidR="00EC446E">
              <w:rPr>
                <w:rFonts w:ascii="Arial" w:hAnsi="Arial" w:cs="Arial"/>
                <w:szCs w:val="18"/>
              </w:rPr>
              <w:t>B</w:t>
            </w:r>
            <w:r>
              <w:rPr>
                <w:rFonts w:ascii="Arial" w:hAnsi="Arial" w:cs="Arial"/>
                <w:szCs w:val="18"/>
              </w:rPr>
              <w:t xml:space="preserve"> (up 18%)</w:t>
            </w:r>
          </w:p>
        </w:tc>
      </w:tr>
      <w:tr w:rsidR="00017F76" w14:paraId="17DE0A01" w14:textId="77777777" w:rsidTr="001037CA">
        <w:trPr>
          <w:cantSplit/>
          <w:jc w:val="center"/>
        </w:trPr>
        <w:tc>
          <w:tcPr>
            <w:tcW w:w="3956" w:type="dxa"/>
            <w:hideMark/>
          </w:tcPr>
          <w:p w14:paraId="17DE09FA" w14:textId="07F37914" w:rsidR="00017F76" w:rsidRPr="001D7AE0" w:rsidRDefault="00017F76" w:rsidP="001037CA">
            <w:pPr>
              <w:pStyle w:val="NormalWeb"/>
              <w:spacing w:before="0" w:beforeAutospacing="0" w:after="0" w:afterAutospacing="0"/>
              <w:rPr>
                <w:rFonts w:ascii="Arial" w:hAnsi="Arial" w:cs="Arial"/>
                <w:szCs w:val="18"/>
              </w:rPr>
            </w:pPr>
            <w:r>
              <w:rPr>
                <w:rFonts w:ascii="Arial" w:hAnsi="Arial" w:cs="Arial"/>
                <w:b/>
                <w:bCs/>
                <w:szCs w:val="18"/>
              </w:rPr>
              <w:t>Diluted earnings per share</w:t>
            </w:r>
          </w:p>
        </w:tc>
        <w:tc>
          <w:tcPr>
            <w:tcW w:w="3421" w:type="dxa"/>
            <w:vAlign w:val="bottom"/>
            <w:hideMark/>
          </w:tcPr>
          <w:p w14:paraId="17DE09FD" w14:textId="68625C69"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$2.13 (down 34%)</w:t>
            </w:r>
          </w:p>
        </w:tc>
        <w:tc>
          <w:tcPr>
            <w:tcW w:w="2919" w:type="dxa"/>
            <w:vAlign w:val="bottom"/>
            <w:hideMark/>
          </w:tcPr>
          <w:p w14:paraId="17DE0A00" w14:textId="515ABCAE" w:rsidR="00017F76" w:rsidRPr="001037CA" w:rsidRDefault="00017F76" w:rsidP="001037CA">
            <w:pPr>
              <w:pStyle w:val="NormalWeb"/>
              <w:spacing w:before="0" w:beforeAutospacing="0" w:after="0" w:afterAutospacing="0"/>
              <w:rPr>
                <w:rFonts w:ascii="Arial" w:hAnsi="Arial" w:cs="Arial"/>
                <w:szCs w:val="18"/>
              </w:rPr>
            </w:pPr>
            <w:r>
              <w:rPr>
                <w:rFonts w:ascii="Arial" w:hAnsi="Arial" w:cs="Arial"/>
                <w:szCs w:val="18"/>
              </w:rPr>
              <w:t>$3.88 (up 18%)</w:t>
            </w:r>
            <w:r>
              <w:rPr>
                <w:rFonts w:ascii="Arial" w:hAnsi="Arial" w:cs="Arial"/>
                <w:sz w:val="2"/>
                <w:szCs w:val="2"/>
              </w:rPr>
              <w:t> </w:t>
            </w:r>
          </w:p>
        </w:tc>
      </w:tr>
      <w:tr w:rsidR="00017F76" w14:paraId="17DE0A08" w14:textId="77777777" w:rsidTr="001037CA">
        <w:trPr>
          <w:cantSplit/>
          <w:jc w:val="center"/>
        </w:trPr>
        <w:tc>
          <w:tcPr>
            <w:tcW w:w="3956" w:type="dxa"/>
            <w:shd w:val="clear" w:color="auto" w:fill="E8F0F8"/>
            <w:hideMark/>
          </w:tcPr>
          <w:p w14:paraId="17DE0A04" w14:textId="2278AE90" w:rsidR="00017F76" w:rsidRPr="001D7AE0" w:rsidRDefault="00017F76" w:rsidP="001037CA">
            <w:pPr>
              <w:pStyle w:val="NormalWeb"/>
              <w:spacing w:before="0" w:beforeAutospacing="0" w:after="0" w:afterAutospacing="0"/>
              <w:rPr>
                <w:rFonts w:ascii="Arial" w:hAnsi="Arial" w:cs="Arial"/>
                <w:szCs w:val="18"/>
              </w:rPr>
            </w:pPr>
            <w:r>
              <w:rPr>
                <w:rFonts w:ascii="Arial" w:hAnsi="Arial" w:cs="Arial"/>
                <w:b/>
                <w:bCs/>
                <w:szCs w:val="18"/>
              </w:rPr>
              <w:t>One-year total shareholder return</w:t>
            </w:r>
          </w:p>
        </w:tc>
        <w:tc>
          <w:tcPr>
            <w:tcW w:w="6340" w:type="dxa"/>
            <w:gridSpan w:val="2"/>
            <w:shd w:val="clear" w:color="auto" w:fill="E8F0F8"/>
            <w:vAlign w:val="bottom"/>
            <w:hideMark/>
          </w:tcPr>
          <w:p w14:paraId="17DE0A07" w14:textId="376CBBB6" w:rsidR="00017F76" w:rsidRPr="001037CA" w:rsidRDefault="00017F76" w:rsidP="001037CA">
            <w:pPr>
              <w:pStyle w:val="NormalWeb"/>
              <w:spacing w:before="0" w:beforeAutospacing="0" w:after="0" w:afterAutospacing="0"/>
              <w:ind w:left="2448"/>
              <w:rPr>
                <w:rFonts w:ascii="Arial" w:hAnsi="Arial" w:cs="Arial"/>
                <w:szCs w:val="18"/>
              </w:rPr>
            </w:pPr>
            <w:r>
              <w:rPr>
                <w:rFonts w:ascii="Arial" w:hAnsi="Arial" w:cs="Arial"/>
                <w:szCs w:val="18"/>
              </w:rPr>
              <w:t>46.0%</w:t>
            </w:r>
          </w:p>
        </w:tc>
      </w:tr>
    </w:tbl>
    <w:p w14:paraId="17DE0A0A" w14:textId="1C5AF90E" w:rsidR="00017F76" w:rsidRDefault="00017F76" w:rsidP="002213B1">
      <w:pPr>
        <w:pStyle w:val="NormalWeb"/>
        <w:shd w:val="clear" w:color="auto" w:fill="FFFFFF"/>
        <w:spacing w:before="40" w:beforeAutospacing="0" w:after="0" w:afterAutospacing="0"/>
        <w:ind w:left="605" w:right="245" w:hanging="360"/>
        <w:rPr>
          <w:sz w:val="2"/>
          <w:szCs w:val="2"/>
        </w:rPr>
      </w:pPr>
      <w:r>
        <w:rPr>
          <w:rFonts w:ascii="Arial" w:hAnsi="Arial" w:cs="Arial"/>
          <w:sz w:val="15"/>
          <w:szCs w:val="15"/>
        </w:rPr>
        <w:t>*</w:t>
      </w:r>
      <w:r>
        <w:rPr>
          <w:rFonts w:ascii="Arial" w:hAnsi="Arial" w:cs="Arial"/>
          <w:sz w:val="15"/>
          <w:szCs w:val="15"/>
        </w:rPr>
        <w:tab/>
        <w:t>See Annex A for a reconciliation of GAAP to non-GAAP financial measures. Percentages are year-over-year.</w:t>
      </w:r>
    </w:p>
    <w:p w14:paraId="7C2D1BAA" w14:textId="77777777" w:rsidR="00D64CDD" w:rsidRDefault="00D64CDD">
      <w:pPr>
        <w:rPr>
          <w:rFonts w:ascii="Arial" w:hAnsi="Arial" w:cs="Arial"/>
          <w:b/>
          <w:bCs/>
        </w:rPr>
      </w:pPr>
      <w:r>
        <w:br w:type="page"/>
      </w:r>
    </w:p>
    <w:p w14:paraId="17DE0A0B" w14:textId="74A86B66" w:rsidR="00017F76" w:rsidRDefault="00017F76" w:rsidP="0016257A">
      <w:pPr>
        <w:pStyle w:val="Heading4"/>
        <w:ind w:firstLine="180"/>
      </w:pPr>
      <w:r>
        <w:lastRenderedPageBreak/>
        <w:t xml:space="preserve">Strong long-term performance </w:t>
      </w:r>
    </w:p>
    <w:p w14:paraId="17DE0A0C" w14:textId="2AEB4B0B"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Our total shareholder return and total cash returned to shareholders for the past three years have continued to be strong. </w:t>
      </w:r>
    </w:p>
    <w:p w14:paraId="1FAAAF1A" w14:textId="1ACEFE75" w:rsidR="00666CA8" w:rsidRDefault="00666CA8" w:rsidP="00D86734">
      <w:pPr>
        <w:pStyle w:val="NormalWeb"/>
        <w:shd w:val="clear" w:color="auto" w:fill="FFFFFF"/>
        <w:spacing w:before="120" w:beforeAutospacing="0" w:after="0" w:afterAutospacing="0"/>
        <w:ind w:left="432" w:right="245"/>
        <w:rPr>
          <w:rFonts w:ascii="Arial" w:hAnsi="Arial" w:cs="Arial"/>
          <w:szCs w:val="18"/>
        </w:rPr>
      </w:pPr>
      <w:r>
        <w:rPr>
          <w:rFonts w:ascii="Arial" w:hAnsi="Arial" w:cs="Arial"/>
          <w:noProof/>
          <w:szCs w:val="18"/>
        </w:rPr>
        <w:drawing>
          <wp:inline distT="0" distB="0" distL="0" distR="0" wp14:anchorId="05550D3C" wp14:editId="76928632">
            <wp:extent cx="3085402" cy="2536466"/>
            <wp:effectExtent l="0" t="0" r="1270" b="0"/>
            <wp:docPr id="46" name="Picture 46" descr="Total shareholder return through June 30, 2018*:&#10;&#10;1 year, 45.8%&#10;2 year, 101.4%&#10;3 year, 13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plit.jpg"/>
                    <pic:cNvPicPr/>
                  </pic:nvPicPr>
                  <pic:blipFill>
                    <a:blip r:embed="rId46">
                      <a:extLst>
                        <a:ext uri="{28A0092B-C50C-407E-A947-70E740481C1C}">
                          <a14:useLocalDpi xmlns:a14="http://schemas.microsoft.com/office/drawing/2010/main" val="0"/>
                        </a:ext>
                      </a:extLst>
                    </a:blip>
                    <a:stretch>
                      <a:fillRect/>
                    </a:stretch>
                  </pic:blipFill>
                  <pic:spPr>
                    <a:xfrm>
                      <a:off x="0" y="0"/>
                      <a:ext cx="3095248" cy="2544560"/>
                    </a:xfrm>
                    <a:prstGeom prst="rect">
                      <a:avLst/>
                    </a:prstGeom>
                  </pic:spPr>
                </pic:pic>
              </a:graphicData>
            </a:graphic>
          </wp:inline>
        </w:drawing>
      </w:r>
      <w:r>
        <w:rPr>
          <w:rFonts w:ascii="Arial" w:hAnsi="Arial" w:cs="Arial"/>
          <w:noProof/>
          <w:szCs w:val="18"/>
        </w:rPr>
        <w:drawing>
          <wp:inline distT="0" distB="0" distL="0" distR="0" wp14:anchorId="12049D55" wp14:editId="705875D6">
            <wp:extent cx="3087669" cy="2530558"/>
            <wp:effectExtent l="0" t="0" r="0" b="3175"/>
            <wp:docPr id="48" name="Picture 48" descr="total cash returned to shareholders (in billions)&#10;&#10;FY16, 26.1 total with 14.8 as buyback and 11.3 as dividend&#10;FY17, 22.3 total with 10.3 as buyback and 12.0 as dividend&#10;FY18, 21.5 total with 8.6 as buyback and 12.9 as divid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split - Copy.jpg"/>
                    <pic:cNvPicPr/>
                  </pic:nvPicPr>
                  <pic:blipFill>
                    <a:blip r:embed="rId47">
                      <a:extLst>
                        <a:ext uri="{28A0092B-C50C-407E-A947-70E740481C1C}">
                          <a14:useLocalDpi xmlns:a14="http://schemas.microsoft.com/office/drawing/2010/main" val="0"/>
                        </a:ext>
                      </a:extLst>
                    </a:blip>
                    <a:stretch>
                      <a:fillRect/>
                    </a:stretch>
                  </pic:blipFill>
                  <pic:spPr>
                    <a:xfrm>
                      <a:off x="0" y="0"/>
                      <a:ext cx="3098962" cy="2539813"/>
                    </a:xfrm>
                    <a:prstGeom prst="rect">
                      <a:avLst/>
                    </a:prstGeom>
                  </pic:spPr>
                </pic:pic>
              </a:graphicData>
            </a:graphic>
          </wp:inline>
        </w:drawing>
      </w:r>
    </w:p>
    <w:p w14:paraId="17DE0A0E" w14:textId="6BAA9393" w:rsidR="00017F76" w:rsidRDefault="00017F76" w:rsidP="00D86734">
      <w:pPr>
        <w:pStyle w:val="NormalWeb"/>
        <w:shd w:val="clear" w:color="auto" w:fill="FFFFFF"/>
        <w:spacing w:before="0" w:beforeAutospacing="0" w:after="0" w:afterAutospacing="0"/>
        <w:jc w:val="center"/>
        <w:rPr>
          <w:rFonts w:ascii="Arial" w:hAnsi="Arial" w:cs="Arial"/>
          <w:sz w:val="2"/>
          <w:szCs w:val="2"/>
        </w:rPr>
      </w:pPr>
    </w:p>
    <w:p w14:paraId="17DE0A0F" w14:textId="77777777" w:rsidR="00017F76" w:rsidRDefault="00017F76" w:rsidP="00017F76">
      <w:pPr>
        <w:pStyle w:val="NormalWeb"/>
        <w:shd w:val="clear" w:color="auto" w:fill="FFFFFF"/>
        <w:spacing w:before="0" w:beforeAutospacing="0" w:after="0" w:afterAutospacing="0"/>
        <w:ind w:left="605" w:hanging="360"/>
        <w:rPr>
          <w:rFonts w:ascii="Arial" w:hAnsi="Arial" w:cs="Arial"/>
          <w:sz w:val="14"/>
          <w:szCs w:val="14"/>
        </w:rPr>
      </w:pPr>
      <w:r>
        <w:rPr>
          <w:rFonts w:ascii="Arial" w:hAnsi="Arial" w:cs="Arial"/>
          <w:sz w:val="14"/>
          <w:szCs w:val="14"/>
        </w:rPr>
        <w:t>*</w:t>
      </w:r>
      <w:r>
        <w:rPr>
          <w:rFonts w:ascii="Arial" w:hAnsi="Arial" w:cs="Arial"/>
          <w:sz w:val="14"/>
          <w:szCs w:val="14"/>
        </w:rPr>
        <w:tab/>
        <w:t xml:space="preserve">Total shareholder return includes reinvestment of dividends. </w:t>
      </w:r>
    </w:p>
    <w:p w14:paraId="17DE0A10" w14:textId="69115424" w:rsidR="00017F76" w:rsidRDefault="00017F76" w:rsidP="002213B1">
      <w:pPr>
        <w:pStyle w:val="rrdsinglerule"/>
        <w:pBdr>
          <w:top w:val="single" w:sz="6" w:space="0" w:color="1A6DBB"/>
        </w:pBdr>
        <w:shd w:val="clear" w:color="auto" w:fill="FFFFFF"/>
        <w:spacing w:before="480"/>
        <w:ind w:right="245"/>
        <w:jc w:val="left"/>
        <w:rPr>
          <w:sz w:val="24"/>
          <w:szCs w:val="24"/>
        </w:rPr>
      </w:pPr>
    </w:p>
    <w:p w14:paraId="17DE0A11" w14:textId="474835E0" w:rsidR="00017F76" w:rsidRDefault="00017F76" w:rsidP="0016257A">
      <w:pPr>
        <w:pStyle w:val="Heading3"/>
        <w:ind w:firstLine="180"/>
      </w:pPr>
      <w:r>
        <w:t xml:space="preserve">Governance and corporate responsibility </w:t>
      </w:r>
    </w:p>
    <w:p w14:paraId="24DC54D9" w14:textId="4159D666" w:rsidR="000C02C7" w:rsidRDefault="000C02C7" w:rsidP="00017F76">
      <w:pPr>
        <w:pStyle w:val="NormalWeb"/>
        <w:shd w:val="clear" w:color="auto" w:fill="FFFFFF"/>
        <w:spacing w:before="120" w:beforeAutospacing="0" w:after="0" w:afterAutospacing="0"/>
        <w:ind w:left="245" w:right="245"/>
        <w:rPr>
          <w:rFonts w:ascii="Arial" w:hAnsi="Arial" w:cs="Arial"/>
          <w:szCs w:val="18"/>
        </w:rPr>
      </w:pPr>
      <w:r w:rsidRPr="001B4AB0">
        <w:rPr>
          <w:b/>
          <w:noProof/>
        </w:rPr>
        <mc:AlternateContent>
          <mc:Choice Requires="wps">
            <w:drawing>
              <wp:inline distT="0" distB="0" distL="0" distR="0" wp14:anchorId="2E82CDCA" wp14:editId="6B1D83D7">
                <wp:extent cx="6540500" cy="145415"/>
                <wp:effectExtent l="0" t="0" r="0" b="6985"/>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45415"/>
                        </a:xfrm>
                        <a:prstGeom prst="rect">
                          <a:avLst/>
                        </a:prstGeom>
                        <a:solidFill>
                          <a:srgbClr val="0083C0"/>
                        </a:solidFill>
                        <a:ln w="9525">
                          <a:noFill/>
                          <a:miter lim="800000"/>
                          <a:headEnd/>
                          <a:tailEnd/>
                        </a:ln>
                      </wps:spPr>
                      <wps:txbx>
                        <w:txbxContent>
                          <w:p w14:paraId="6678BF90" w14:textId="77777777" w:rsidR="00962087" w:rsidRPr="000C02C7" w:rsidRDefault="00962087" w:rsidP="000C02C7">
                            <w:pPr>
                              <w:jc w:val="center"/>
                              <w:rPr>
                                <w:rFonts w:ascii="Arial" w:hAnsi="Arial" w:cs="Arial"/>
                                <w:b/>
                                <w:color w:val="FFFFFF" w:themeColor="background1"/>
                              </w:rPr>
                            </w:pPr>
                            <w:r w:rsidRPr="000C02C7">
                              <w:rPr>
                                <w:rFonts w:ascii="Arial" w:hAnsi="Arial" w:cs="Arial"/>
                                <w:b/>
                                <w:color w:val="FFFFFF" w:themeColor="background1"/>
                              </w:rPr>
                              <w:t>Governance</w:t>
                            </w:r>
                          </w:p>
                        </w:txbxContent>
                      </wps:txbx>
                      <wps:bodyPr rot="0" vert="horz" wrap="square" lIns="91440" tIns="0" rIns="91440" bIns="0" anchor="ctr" anchorCtr="0">
                        <a:noAutofit/>
                      </wps:bodyPr>
                    </wps:wsp>
                  </a:graphicData>
                </a:graphic>
              </wp:inline>
            </w:drawing>
          </mc:Choice>
          <mc:Fallback>
            <w:pict>
              <v:shape w14:anchorId="2E82CDCA" id="Text Box 2" o:spid="_x0000_s1028" type="#_x0000_t202" style="width:515pt;height: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" fillcolor="#0083c0" stroked="f">
                <v:textbox inset=",0,,0">
                  <w:txbxContent>
                    <w:p w14:paraId="6678BF90" w14:textId="77777777" w:rsidR="00962087" w:rsidRPr="000C02C7" w:rsidRDefault="00962087" w:rsidP="000C02C7">
                      <w:pPr>
                        <w:jc w:val="center"/>
                        <w:rPr>
                          <w:rFonts w:ascii="Arial" w:hAnsi="Arial" w:cs="Arial"/>
                          <w:b/>
                          <w:color w:val="FFFFFF" w:themeColor="background1"/>
                        </w:rPr>
                      </w:pPr>
                      <w:r w:rsidRPr="000C02C7">
                        <w:rPr>
                          <w:rFonts w:ascii="Arial" w:hAnsi="Arial" w:cs="Arial"/>
                          <w:b/>
                          <w:color w:val="FFFFFF" w:themeColor="background1"/>
                        </w:rPr>
                        <w:t>Governance</w:t>
                      </w:r>
                    </w:p>
                  </w:txbxContent>
                </v:textbox>
                <w10:anchorlock/>
              </v:shape>
            </w:pict>
          </mc:Fallback>
        </mc:AlternateContent>
      </w:r>
    </w:p>
    <w:p w14:paraId="17DE0A16" w14:textId="77F0E124" w:rsidR="00017F76" w:rsidRDefault="00017F76" w:rsidP="002213B1">
      <w:pPr>
        <w:pStyle w:val="NormalWeb"/>
        <w:shd w:val="clear" w:color="auto" w:fill="FFFFFF"/>
        <w:spacing w:before="120" w:beforeAutospacing="0" w:after="240" w:afterAutospacing="0"/>
        <w:ind w:left="245" w:right="245"/>
      </w:pPr>
      <w:r>
        <w:rPr>
          <w:rFonts w:ascii="Arial" w:hAnsi="Arial" w:cs="Arial"/>
          <w:szCs w:val="18"/>
        </w:rPr>
        <w:t>Microsoft’s mission to empower every person and every organization on the planet to achieve more is ambitious, and we cannot fulfill it with a narrow, short-term focus. We strongly believe our adoption of leading governance practices fosters our sustained business success over the long term. Strong corporate governance, informed by participation from our shareholders, is essential to achieving our mission.</w:t>
      </w:r>
      <w:r>
        <w:t xml:space="preserve"> </w:t>
      </w:r>
    </w:p>
    <w:p w14:paraId="17DE0A1D" w14:textId="42DFF4D6" w:rsidR="00017F76" w:rsidRDefault="004A0B64" w:rsidP="002213B1">
      <w:pPr>
        <w:pStyle w:val="NormalWeb"/>
        <w:keepNext/>
        <w:shd w:val="clear" w:color="auto" w:fill="FFFFFF"/>
        <w:spacing w:before="0" w:beforeAutospacing="0" w:after="0" w:afterAutospacing="0"/>
        <w:ind w:left="259"/>
      </w:pPr>
      <w:r>
        <w:rPr>
          <w:noProof/>
        </w:rPr>
        <w:drawing>
          <wp:inline distT="0" distB="0" distL="0" distR="0" wp14:anchorId="0EAD49BA" wp14:editId="559C3817">
            <wp:extent cx="3182112" cy="2460331"/>
            <wp:effectExtent l="0" t="0" r="0" b="0"/>
            <wp:docPr id="248" name="Picture 248" descr="Of our director nominees, 9 have financial expertise; 7 are gender, ethnically, or nationally diverse; 13 are global business experts; 14 have significant leadership experience; 11 are experts in mergers and acquisitions; 5 have sales and marketing expertise; and 9 are experts i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565" cy="2466867"/>
                    </a:xfrm>
                    <a:prstGeom prst="rect">
                      <a:avLst/>
                    </a:prstGeom>
                    <a:noFill/>
                    <a:ln>
                      <a:noFill/>
                    </a:ln>
                  </pic:spPr>
                </pic:pic>
              </a:graphicData>
            </a:graphic>
          </wp:inline>
        </w:drawing>
      </w:r>
      <w:r>
        <w:t xml:space="preserve">          </w:t>
      </w:r>
      <w:r>
        <w:rPr>
          <w:noProof/>
        </w:rPr>
        <w:drawing>
          <wp:inline distT="0" distB="0" distL="0" distR="0" wp14:anchorId="785E55CA" wp14:editId="64014AC5">
            <wp:extent cx="1287476" cy="2098762"/>
            <wp:effectExtent l="0" t="0" r="8255" b="0"/>
            <wp:docPr id="249" name="Picture 249" descr="Of our director nominees, 12 (or 86%) of the 14 ar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0665" cy="2103960"/>
                    </a:xfrm>
                    <a:prstGeom prst="rect">
                      <a:avLst/>
                    </a:prstGeom>
                    <a:noFill/>
                    <a:ln>
                      <a:noFill/>
                    </a:ln>
                  </pic:spPr>
                </pic:pic>
              </a:graphicData>
            </a:graphic>
          </wp:inline>
        </w:drawing>
      </w:r>
      <w:r>
        <w:t xml:space="preserve">       </w:t>
      </w:r>
      <w:r>
        <w:rPr>
          <w:noProof/>
        </w:rPr>
        <w:drawing>
          <wp:inline distT="0" distB="0" distL="0" distR="0" wp14:anchorId="7784451E" wp14:editId="10F2C59E">
            <wp:extent cx="1280160" cy="2086836"/>
            <wp:effectExtent l="0" t="0" r="0" b="8890"/>
            <wp:docPr id="250" name="Picture 250" descr="7 (or 50%) of our 14 director nominees are d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4540" cy="2093976"/>
                    </a:xfrm>
                    <a:prstGeom prst="rect">
                      <a:avLst/>
                    </a:prstGeom>
                    <a:noFill/>
                    <a:ln>
                      <a:noFill/>
                    </a:ln>
                  </pic:spPr>
                </pic:pic>
              </a:graphicData>
            </a:graphic>
          </wp:inline>
        </w:drawing>
      </w:r>
    </w:p>
    <w:p w14:paraId="17DE0A1E" w14:textId="77777777" w:rsidR="00017F76" w:rsidRDefault="00017F76" w:rsidP="00017F76">
      <w:pPr>
        <w:pageBreakBefore/>
      </w:pPr>
    </w:p>
    <w:p w14:paraId="17DE0A72" w14:textId="595128C2" w:rsidR="00017F76" w:rsidRPr="00716CBD" w:rsidRDefault="00594EE3" w:rsidP="00017F76">
      <w:pPr>
        <w:pStyle w:val="NormalWeb"/>
        <w:keepNext/>
        <w:shd w:val="clear" w:color="auto" w:fill="FFFFFF"/>
        <w:spacing w:before="0" w:beforeAutospacing="0" w:after="0" w:afterAutospacing="0"/>
        <w:rPr>
          <w:sz w:val="12"/>
          <w:szCs w:val="12"/>
        </w:rPr>
      </w:pPr>
      <w:r>
        <w:rPr>
          <w:noProof/>
          <w:szCs w:val="18"/>
        </w:rPr>
        <w:drawing>
          <wp:inline distT="0" distB="0" distL="0" distR="0" wp14:anchorId="1811173A" wp14:editId="2AF5D227">
            <wp:extent cx="3094322" cy="4213555"/>
            <wp:effectExtent l="0" t="0" r="0" b="0"/>
            <wp:docPr id="253" name="Picture 253" descr="Independent board and board committees&#10;&#10;•  Independent Chairman of the Board; Chairman and CEO positions have been separate since 2000.&#10; &#10;•  12 of 14 director nominees are independent&#10; &#10;•  The Board seeks to maintain an average tenure of 10 years or less for its independent directors as a group.&#10; &#10;•  All committee members are independent.&#10; &#10;•  Independent directors meet in executive session at least quarterly.&#10; &#10;•  Regular committee executive sessions of independent directors. &#10; &#10;•  We conduct annual board and committee evaluations.&#10; &#10;•  We have robust director orientation and continuing education programs for directors.&#10; &#10;•  All Audit Committee members are financially literate, and all are audit committee financial experts.&#10; &#10;•  Our Compensation Committee uses an independent compensation consult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8332" cy="4219015"/>
                    </a:xfrm>
                    <a:prstGeom prst="rect">
                      <a:avLst/>
                    </a:prstGeom>
                    <a:noFill/>
                    <a:ln>
                      <a:noFill/>
                    </a:ln>
                  </pic:spPr>
                </pic:pic>
              </a:graphicData>
            </a:graphic>
          </wp:inline>
        </w:drawing>
      </w:r>
      <w:r>
        <w:rPr>
          <w:szCs w:val="18"/>
        </w:rPr>
        <w:t xml:space="preserve">         </w:t>
      </w:r>
      <w:r>
        <w:rPr>
          <w:noProof/>
          <w:szCs w:val="18"/>
        </w:rPr>
        <w:drawing>
          <wp:inline distT="0" distB="0" distL="0" distR="0" wp14:anchorId="1524E37B" wp14:editId="1E094DAB">
            <wp:extent cx="3065069" cy="4215000"/>
            <wp:effectExtent l="0" t="0" r="2540" b="0"/>
            <wp:docPr id="254" name="Picture 254" descr="Advanced shareholder rights&#10;(&#10;• Directors are elected by majority vote in &#10;uncontested elections.&#10; &#10;•  All directors are elected annually.&#10; &#10;• Our bylaws provide for proxy access by &#10;shareholders.&#10; &#10; &#10;• 15% of outstanding shares can call a special meeting.&#10; &#10;• We have a confidential voting policy.&#10;(&#10;Strong shareholder support on say-on-pay&#10;&#10;96% say-on-pay support at our 2017 Annual Meeting. Our Compensation Committee believes the vote indicates support for our program, including enhancements made over the past four years.&#10;&#10;Active shareholder engagement&#10;(&#10;During fiscal year 2018, independent members of our Board and members of senior management conducted outreach to a cross-section of shareholders owning over 46% of our sh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9193" cy="4220671"/>
                    </a:xfrm>
                    <a:prstGeom prst="rect">
                      <a:avLst/>
                    </a:prstGeom>
                    <a:noFill/>
                    <a:ln>
                      <a:noFill/>
                    </a:ln>
                  </pic:spPr>
                </pic:pic>
              </a:graphicData>
            </a:graphic>
          </wp:inline>
        </w:drawing>
      </w:r>
    </w:p>
    <w:p w14:paraId="17489265" w14:textId="7839D23C" w:rsidR="000C02C7" w:rsidRPr="000C02C7" w:rsidRDefault="00017F76" w:rsidP="001004BD">
      <w:pPr>
        <w:pStyle w:val="NormalWeb"/>
        <w:shd w:val="clear" w:color="auto" w:fill="FFFFFF"/>
        <w:spacing w:before="120" w:beforeAutospacing="0" w:after="120" w:afterAutospacing="0"/>
        <w:ind w:left="245" w:right="245"/>
        <w:rPr>
          <w:rFonts w:ascii="Arial" w:hAnsi="Arial" w:cs="Arial"/>
          <w:b/>
          <w:bCs/>
          <w:sz w:val="20"/>
          <w:szCs w:val="20"/>
        </w:rPr>
      </w:pPr>
      <w:r>
        <w:rPr>
          <w:rFonts w:ascii="Arial" w:hAnsi="Arial" w:cs="Arial"/>
          <w:b/>
          <w:bCs/>
          <w:sz w:val="20"/>
          <w:szCs w:val="20"/>
        </w:rPr>
        <w:t xml:space="preserve">See Part 1 – “Corporate governance at Microsoft” for more information. </w:t>
      </w:r>
    </w:p>
    <w:p w14:paraId="62CF0AF7" w14:textId="77777777" w:rsidR="006812DD" w:rsidRDefault="00017F76" w:rsidP="00FB0116">
      <w:pPr>
        <w:pStyle w:val="NormalWeb"/>
        <w:keepNext/>
        <w:shd w:val="clear" w:color="auto" w:fill="FFFFFF"/>
        <w:spacing w:before="0" w:beforeAutospacing="0" w:after="0" w:afterAutospacing="0"/>
        <w:ind w:left="187"/>
        <w:rPr>
          <w:sz w:val="20"/>
          <w:szCs w:val="20"/>
        </w:rPr>
      </w:pPr>
      <w:r>
        <w:rPr>
          <w:sz w:val="20"/>
          <w:szCs w:val="20"/>
        </w:rPr>
        <w:t> </w:t>
      </w:r>
    </w:p>
    <w:tbl>
      <w:tblPr>
        <w:tblStyle w:val="TableGrid"/>
        <w:tblW w:w="0" w:type="auto"/>
        <w:tblInd w:w="187" w:type="dxa"/>
        <w:tblLook w:val="0600" w:firstRow="0" w:lastRow="0" w:firstColumn="0" w:lastColumn="0" w:noHBand="1" w:noVBand="1"/>
      </w:tblPr>
      <w:tblGrid>
        <w:gridCol w:w="10613"/>
      </w:tblGrid>
      <w:tr w:rsidR="006812DD" w14:paraId="2B454D36" w14:textId="77777777" w:rsidTr="006812DD">
        <w:tc>
          <w:tcPr>
            <w:tcW w:w="10790" w:type="dxa"/>
            <w:tcBorders>
              <w:top w:val="nil"/>
              <w:left w:val="nil"/>
              <w:bottom w:val="nil"/>
              <w:right w:val="nil"/>
            </w:tcBorders>
            <w:shd w:val="clear" w:color="auto" w:fill="1A6DBB"/>
          </w:tcPr>
          <w:p w14:paraId="4C71227F" w14:textId="5E3EFC82" w:rsidR="006812DD" w:rsidRPr="006812DD" w:rsidRDefault="005D1146" w:rsidP="006812DD">
            <w:pPr>
              <w:pStyle w:val="NormalWeb"/>
              <w:keepNext/>
              <w:spacing w:before="0" w:beforeAutospacing="0" w:after="0" w:afterAutospacing="0"/>
              <w:jc w:val="center"/>
              <w:rPr>
                <w:rFonts w:ascii="Arial" w:hAnsi="Arial" w:cs="Arial"/>
                <w:b/>
                <w:sz w:val="20"/>
                <w:szCs w:val="20"/>
              </w:rPr>
            </w:pPr>
            <w:r>
              <w:rPr>
                <w:rFonts w:ascii="Arial" w:hAnsi="Arial" w:cs="Arial"/>
                <w:b/>
                <w:color w:val="FFFFFF" w:themeColor="background1"/>
                <w:sz w:val="20"/>
                <w:szCs w:val="20"/>
              </w:rPr>
              <w:t>Corporate social responsibility</w:t>
            </w:r>
          </w:p>
        </w:tc>
      </w:tr>
    </w:tbl>
    <w:p w14:paraId="17DE0A74" w14:textId="3C1DEB0C" w:rsidR="00017F76" w:rsidRDefault="00017F76" w:rsidP="00FB0116">
      <w:pPr>
        <w:pStyle w:val="NormalWeb"/>
        <w:keepNext/>
        <w:shd w:val="clear" w:color="auto" w:fill="FFFFFF"/>
        <w:spacing w:before="0" w:beforeAutospacing="0" w:after="0" w:afterAutospacing="0"/>
        <w:ind w:left="187"/>
        <w:rPr>
          <w:sz w:val="20"/>
          <w:szCs w:val="20"/>
        </w:rPr>
      </w:pPr>
    </w:p>
    <w:p w14:paraId="17DE0A77" w14:textId="77777777" w:rsidR="00017F76" w:rsidRPr="007F2A67" w:rsidRDefault="00017F76" w:rsidP="0016257A">
      <w:pPr>
        <w:pStyle w:val="Heading4"/>
        <w:ind w:firstLine="180"/>
      </w:pPr>
      <w:r>
        <w:t xml:space="preserve">Our approach to corporate social responsibility </w:t>
      </w:r>
    </w:p>
    <w:p w14:paraId="17DE0A78" w14:textId="77777777"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At Microsoft, we work to conduct our business in ways that are principled, transparent, and accountable to key stakeholders. We believe doing so generates long-term value. We focus our efforts where we can have the most positive impact on our business and society, including issues related to environmental sustainability, trust, and culture and human capital. As a reflection of the importance of these matters, we assign oversight responsibility for corporate social responsibility to the Regulatory and Public Policy Committee of the Board, who works with management to review our policies, programs, and performance. </w:t>
      </w:r>
    </w:p>
    <w:p w14:paraId="17DE0A79" w14:textId="77777777"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Beyond the corporate social responsibility highlights below, we invite you to explore the wide range of Microsoft Environmental, Social, and Governance (“ESG”) reporting and data available at </w:t>
      </w:r>
      <w:r>
        <w:rPr>
          <w:rFonts w:ascii="Arial" w:hAnsi="Arial" w:cs="Arial"/>
          <w:szCs w:val="18"/>
          <w:u w:val="single"/>
        </w:rPr>
        <w:t>www.microsoft.com/transparency</w:t>
      </w:r>
      <w:r>
        <w:rPr>
          <w:rFonts w:ascii="Arial" w:hAnsi="Arial" w:cs="Arial"/>
          <w:szCs w:val="18"/>
        </w:rPr>
        <w:t xml:space="preserve">. </w:t>
      </w:r>
    </w:p>
    <w:p w14:paraId="17DE0A7A" w14:textId="77777777" w:rsidR="00017F76" w:rsidRDefault="00017F76" w:rsidP="0016257A">
      <w:pPr>
        <w:pStyle w:val="Heading4"/>
        <w:ind w:firstLine="180"/>
      </w:pPr>
      <w:r>
        <w:t xml:space="preserve">Environmental sustainability </w:t>
      </w:r>
    </w:p>
    <w:p w14:paraId="17DE0A7B" w14:textId="77777777" w:rsidR="00017F76" w:rsidRDefault="00017F76" w:rsidP="00017F76">
      <w:pPr>
        <w:pStyle w:val="NormalWeb"/>
        <w:keepNext/>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Energy use and its relationship to climate change are important areas of focus for us. We strive to improve our own carbon footprint while also providing solutions that enable our customers to reduce their energy use and enhance organizational resiliency in the face of climate change. </w:t>
      </w:r>
    </w:p>
    <w:p w14:paraId="17DE0A7C" w14:textId="136CA4B7" w:rsidR="00017F76" w:rsidRDefault="00017F76" w:rsidP="00017F76">
      <w:pPr>
        <w:pStyle w:val="NormalWeb"/>
        <w:keepNext/>
        <w:shd w:val="clear" w:color="auto" w:fill="FFFFFF"/>
        <w:spacing w:before="0" w:beforeAutospacing="0" w:after="0" w:afterAutospacing="0"/>
      </w:pPr>
      <w:r>
        <w:t> </w:t>
      </w:r>
    </w:p>
    <w:p w14:paraId="76B6813E" w14:textId="0B247B92" w:rsidR="00DE087E" w:rsidRPr="00C568B5" w:rsidRDefault="001A77F4" w:rsidP="000D4229">
      <w:pPr>
        <w:pStyle w:val="NormalWeb"/>
        <w:keepNext/>
        <w:shd w:val="clear" w:color="auto" w:fill="FFFFFF"/>
        <w:spacing w:before="0" w:beforeAutospacing="0" w:after="0" w:afterAutospacing="0"/>
        <w:ind w:left="180"/>
        <w:rPr>
          <w:color w:val="0083C0"/>
        </w:rPr>
      </w:pPr>
      <w:r>
        <w:rPr>
          <w:noProof/>
          <w:color w:val="0083C0"/>
        </w:rPr>
        <w:drawing>
          <wp:anchor distT="0" distB="0" distL="114300" distR="114300" simplePos="0" relativeHeight="251658256" behindDoc="0" locked="0" layoutInCell="1" allowOverlap="1" wp14:anchorId="56ADBEBB" wp14:editId="5A068FF6">
            <wp:simplePos x="0" y="0"/>
            <wp:positionH relativeFrom="margin">
              <wp:posOffset>160317</wp:posOffset>
            </wp:positionH>
            <wp:positionV relativeFrom="paragraph">
              <wp:posOffset>6350</wp:posOffset>
            </wp:positionV>
            <wp:extent cx="246380" cy="619760"/>
            <wp:effectExtent l="0" t="0" r="1270" b="8890"/>
            <wp:wrapSquare wrapText="bothSides"/>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ustain.PNG"/>
                    <pic:cNvPicPr/>
                  </pic:nvPicPr>
                  <pic:blipFill>
                    <a:blip r:embed="rId53">
                      <a:extLst>
                        <a:ext uri="{28A0092B-C50C-407E-A947-70E740481C1C}">
                          <a14:useLocalDpi xmlns:a14="http://schemas.microsoft.com/office/drawing/2010/main" val="0"/>
                        </a:ext>
                      </a:extLst>
                    </a:blip>
                    <a:stretch>
                      <a:fillRect/>
                    </a:stretch>
                  </pic:blipFill>
                  <pic:spPr>
                    <a:xfrm>
                      <a:off x="0" y="0"/>
                      <a:ext cx="246380" cy="619760"/>
                    </a:xfrm>
                    <a:prstGeom prst="rect">
                      <a:avLst/>
                    </a:prstGeom>
                  </pic:spPr>
                </pic:pic>
              </a:graphicData>
            </a:graphic>
            <wp14:sizeRelH relativeFrom="page">
              <wp14:pctWidth>0</wp14:pctWidth>
            </wp14:sizeRelH>
            <wp14:sizeRelV relativeFrom="page">
              <wp14:pctHeight>0</wp14:pctHeight>
            </wp14:sizeRelV>
          </wp:anchor>
        </w:drawing>
      </w:r>
      <w:r w:rsidR="00C568B5">
        <w:rPr>
          <w:color w:val="0083C0"/>
        </w:rPr>
        <w:t xml:space="preserve">75% - </w:t>
      </w:r>
      <w:r w:rsidR="00C568B5" w:rsidRPr="00C568B5">
        <w:rPr>
          <w:color w:val="0083C0"/>
        </w:rPr>
        <w:t>Microsoft pledged to reduce carbon emissions from our operations 75% by 2030</w:t>
      </w:r>
      <w:r>
        <w:rPr>
          <w:color w:val="0083C0"/>
        </w:rPr>
        <w:t>.</w:t>
      </w:r>
    </w:p>
    <w:p w14:paraId="546B9696" w14:textId="53222A5A" w:rsidR="00C568B5" w:rsidRPr="00C568B5" w:rsidRDefault="00C568B5" w:rsidP="000D4229">
      <w:pPr>
        <w:pStyle w:val="NormalWeb"/>
        <w:keepNext/>
        <w:shd w:val="clear" w:color="auto" w:fill="FFFFFF"/>
        <w:spacing w:before="40" w:beforeAutospacing="0" w:after="0" w:afterAutospacing="0"/>
        <w:ind w:left="180"/>
        <w:rPr>
          <w:color w:val="0083C0"/>
        </w:rPr>
      </w:pPr>
      <w:r>
        <w:rPr>
          <w:color w:val="0083C0"/>
        </w:rPr>
        <w:t xml:space="preserve">93% - </w:t>
      </w:r>
      <w:r w:rsidRPr="00C568B5">
        <w:rPr>
          <w:color w:val="0083C0"/>
        </w:rPr>
        <w:t>Microsoft cloud services can cut energy use up to 93% compared to traditional enterprise datacenters</w:t>
      </w:r>
    </w:p>
    <w:p w14:paraId="75A7D19D" w14:textId="19528BB1" w:rsidR="00C568B5" w:rsidRPr="00C568B5" w:rsidRDefault="00C568B5" w:rsidP="000D4229">
      <w:pPr>
        <w:pStyle w:val="NormalWeb"/>
        <w:keepNext/>
        <w:shd w:val="clear" w:color="auto" w:fill="FFFFFF"/>
        <w:spacing w:before="40" w:beforeAutospacing="0" w:after="0" w:afterAutospacing="0"/>
        <w:ind w:left="180"/>
        <w:rPr>
          <w:color w:val="0083C0"/>
        </w:rPr>
      </w:pPr>
      <w:r w:rsidRPr="00C568B5">
        <w:rPr>
          <w:color w:val="0083C0"/>
        </w:rPr>
        <w:t>1.4 gigawatts of green power – Since 2015, Microsoft has directly purchased a total of nearly 1.4 gigawatts of electricity from new wind and solar projects</w:t>
      </w:r>
    </w:p>
    <w:p w14:paraId="17DE0A8F" w14:textId="77777777" w:rsidR="00017F76" w:rsidRPr="007F2A67" w:rsidRDefault="00017F76" w:rsidP="00C568B5">
      <w:pPr>
        <w:pStyle w:val="NormalWeb"/>
        <w:pageBreakBefore/>
        <w:shd w:val="clear" w:color="auto" w:fill="FFFFFF"/>
        <w:spacing w:before="40" w:beforeAutospacing="0" w:after="0" w:afterAutospacing="0"/>
        <w:rPr>
          <w:sz w:val="2"/>
          <w:szCs w:val="2"/>
        </w:rPr>
      </w:pPr>
      <w:r>
        <w:rPr>
          <w:sz w:val="2"/>
          <w:szCs w:val="2"/>
        </w:rPr>
        <w:lastRenderedPageBreak/>
        <w:t> </w:t>
      </w:r>
    </w:p>
    <w:p w14:paraId="17DE0A90" w14:textId="77777777" w:rsidR="00017F76" w:rsidRPr="00D64CDD" w:rsidRDefault="00017F76" w:rsidP="0016257A">
      <w:pPr>
        <w:pStyle w:val="Heading4"/>
        <w:ind w:firstLine="180"/>
      </w:pPr>
      <w:r w:rsidRPr="00D64CDD">
        <w:t xml:space="preserve">Trust </w:t>
      </w:r>
    </w:p>
    <w:p w14:paraId="17DE0A91" w14:textId="77777777"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Earning the trust of our customers and other stakeholders is fundamental to our business success. We know that people won’t use technology they don’t trust. </w:t>
      </w:r>
    </w:p>
    <w:p w14:paraId="17DE0A92" w14:textId="77777777" w:rsidR="00017F76" w:rsidRDefault="00017F76" w:rsidP="00017F76">
      <w:pPr>
        <w:pStyle w:val="NormalWeb"/>
        <w:shd w:val="clear" w:color="auto" w:fill="FFFFFF"/>
        <w:spacing w:before="120" w:beforeAutospacing="0" w:after="0" w:afterAutospacing="0"/>
        <w:ind w:left="360" w:right="245" w:hanging="115"/>
        <w:rPr>
          <w:rFonts w:ascii="Arial" w:hAnsi="Arial" w:cs="Arial"/>
          <w:szCs w:val="18"/>
        </w:rPr>
      </w:pPr>
      <w:r>
        <w:rPr>
          <w:rFonts w:ascii="Arial" w:hAnsi="Arial" w:cs="Arial"/>
          <w:szCs w:val="18"/>
        </w:rPr>
        <w:t>•</w:t>
      </w:r>
      <w:r>
        <w:rPr>
          <w:rFonts w:ascii="Arial" w:hAnsi="Arial" w:cs="Arial"/>
          <w:szCs w:val="18"/>
        </w:rPr>
        <w:tab/>
        <w:t xml:space="preserve">To ensure our customers can trust the Microsoft products and services they use, we’ve published clear privacy principles and are committed to implementing a strong privacy, security, compliance, and transparency framework across all of our services. </w:t>
      </w:r>
    </w:p>
    <w:p w14:paraId="17DE0A93" w14:textId="77777777" w:rsidR="00017F76" w:rsidRDefault="00017F76" w:rsidP="00017F76">
      <w:pPr>
        <w:pStyle w:val="NormalWeb"/>
        <w:shd w:val="clear" w:color="auto" w:fill="FFFFFF"/>
        <w:spacing w:before="120" w:beforeAutospacing="0" w:after="0" w:afterAutospacing="0"/>
        <w:ind w:left="360" w:right="245" w:hanging="115"/>
        <w:rPr>
          <w:rFonts w:ascii="Arial" w:hAnsi="Arial" w:cs="Arial"/>
          <w:szCs w:val="18"/>
        </w:rPr>
      </w:pPr>
      <w:r>
        <w:rPr>
          <w:rFonts w:ascii="Arial" w:hAnsi="Arial" w:cs="Arial"/>
          <w:szCs w:val="18"/>
        </w:rPr>
        <w:t>•</w:t>
      </w:r>
      <w:r>
        <w:rPr>
          <w:rFonts w:ascii="Arial" w:hAnsi="Arial" w:cs="Arial"/>
          <w:szCs w:val="18"/>
        </w:rPr>
        <w:tab/>
        <w:t xml:space="preserve">Microsoft was the first global cloud services provider to publicly offer contractual commitments that allow our customers to meet the privacy protections in the European Union’s General Data Protection Regulation (“GDPR”). We also extended key GDPR rights to all of our consumer customers worldwide. Known as Data Subject Rights, they include the right to know what data we collect about you, to correct that data, to delete it, and even to take it somewhere else. </w:t>
      </w:r>
    </w:p>
    <w:p w14:paraId="17DE0A94" w14:textId="77777777" w:rsidR="00017F76" w:rsidRDefault="00017F76" w:rsidP="00017F76">
      <w:pPr>
        <w:pStyle w:val="NormalWeb"/>
        <w:shd w:val="clear" w:color="auto" w:fill="FFFFFF"/>
        <w:spacing w:before="120" w:beforeAutospacing="0" w:after="0" w:afterAutospacing="0"/>
        <w:ind w:left="360" w:right="245" w:hanging="115"/>
        <w:rPr>
          <w:rFonts w:ascii="Arial" w:hAnsi="Arial" w:cs="Arial"/>
          <w:szCs w:val="18"/>
        </w:rPr>
      </w:pPr>
      <w:r>
        <w:rPr>
          <w:rFonts w:ascii="Arial" w:hAnsi="Arial" w:cs="Arial"/>
          <w:szCs w:val="18"/>
        </w:rPr>
        <w:t>•</w:t>
      </w:r>
      <w:r>
        <w:rPr>
          <w:rFonts w:ascii="Arial" w:hAnsi="Arial" w:cs="Arial"/>
          <w:szCs w:val="18"/>
        </w:rPr>
        <w:tab/>
        <w:t xml:space="preserve">We’re disrupting cybercrime through the innovative application of technology, forensics, law, and partnerships by Microsoft’s Digital Crimes Unit, an international team of investigators, data scientists, and engineers. In 2018, we also launched Microsoft’s Defending Democracy Program to work globally to protect campaigns and elections from hacking and defend against online disinformation campaigns. We helped drive the Cybersecurity Tech Accord, a commitment by Microsoft and over three dozen tech companies to not help any government mount cyberattacks against civilians and enterprises, and we have championed a Digital Geneva Convention prohibiting governments from cyberattacks on the private sector and civilian infrastructure. </w:t>
      </w:r>
    </w:p>
    <w:p w14:paraId="17DE0A95" w14:textId="77777777" w:rsidR="00017F76" w:rsidRDefault="00017F76" w:rsidP="0016257A">
      <w:pPr>
        <w:pStyle w:val="Heading4"/>
        <w:ind w:firstLine="180"/>
      </w:pPr>
      <w:r>
        <w:t xml:space="preserve">Culture and human capital </w:t>
      </w:r>
    </w:p>
    <w:p w14:paraId="17DE0A96" w14:textId="77777777" w:rsidR="00017F76" w:rsidRDefault="00017F76" w:rsidP="00017F76">
      <w:pPr>
        <w:pStyle w:val="NormalWeb"/>
        <w:shd w:val="clear" w:color="auto" w:fill="FFFFFF"/>
        <w:spacing w:before="120" w:beforeAutospacing="0" w:after="0" w:afterAutospacing="0"/>
        <w:ind w:left="245" w:right="245"/>
        <w:rPr>
          <w:rFonts w:ascii="Arial" w:hAnsi="Arial" w:cs="Arial"/>
          <w:szCs w:val="18"/>
        </w:rPr>
      </w:pPr>
      <w:r>
        <w:rPr>
          <w:rFonts w:ascii="Arial" w:hAnsi="Arial" w:cs="Arial"/>
          <w:szCs w:val="18"/>
        </w:rPr>
        <w:t xml:space="preserve">At Microsoft, we strive to create a respectful, rewarding, diverse, and inclusive work environment that enables our employees to create products and services that help others to achieve more. Our leadership is focused on bringing out the best in people, supporting their goals, and allowing them to find deep meaning in their work. This includes building a culture where integrity, honesty, and compliance guide our decision making and employees feel free to ask questions and raise concerns when something doesn’t seem right. Our commitment to diversity and inclusion is also a core aspect of our evolving culture that helps us fulfill our mission. Thompson Reuters included Microsoft in its 2018 Diversity &amp; Inclusion Index of the 100 most diverse and inclusive organizations from among 7,000 publicly traded companies around the world. The Board, the Compensation Committee, and the Regulatory and Public Policy Committee engage with the Senior Leadership Team and human resource executives on a regular basis across a broad range of human capital management issues. </w:t>
      </w:r>
    </w:p>
    <w:p w14:paraId="17DE0A98" w14:textId="4EE85DD8" w:rsidR="00017F76" w:rsidRDefault="00017F76" w:rsidP="00ED7716">
      <w:pPr>
        <w:pStyle w:val="NormalWeb"/>
        <w:keepNext/>
        <w:shd w:val="clear" w:color="auto" w:fill="FFFFFF"/>
        <w:spacing w:before="120" w:beforeAutospacing="0" w:after="240" w:afterAutospacing="0"/>
        <w:ind w:left="245" w:right="245"/>
      </w:pPr>
      <w:r>
        <w:rPr>
          <w:rFonts w:ascii="Arial" w:hAnsi="Arial" w:cs="Arial"/>
          <w:szCs w:val="18"/>
        </w:rPr>
        <w:t>The vast majority of our global employees participate in an annual anonymous poll. Here is a selection of results:</w:t>
      </w:r>
      <w:r>
        <w:t> </w:t>
      </w:r>
    </w:p>
    <w:p w14:paraId="17DE0A99" w14:textId="77777777" w:rsidR="00017F76" w:rsidRDefault="00017F76" w:rsidP="00017F76">
      <w:pPr>
        <w:pStyle w:val="NormalWeb"/>
        <w:keepNext/>
        <w:shd w:val="clear" w:color="auto" w:fill="FFFFFF"/>
        <w:spacing w:before="0" w:beforeAutospacing="0" w:after="0" w:afterAutospacing="0"/>
        <w:rPr>
          <w:sz w:val="2"/>
          <w:szCs w:val="2"/>
        </w:rPr>
      </w:pPr>
      <w:r>
        <w:rPr>
          <w:sz w:val="2"/>
          <w:szCs w:val="2"/>
        </w:rPr>
        <w:t> </w:t>
      </w:r>
    </w:p>
    <w:p w14:paraId="17DE0A9A" w14:textId="77777777" w:rsidR="00017F76" w:rsidRDefault="00D81509" w:rsidP="00017F76">
      <w:pPr>
        <w:pStyle w:val="NormalWeb"/>
        <w:shd w:val="clear" w:color="auto" w:fill="FFFFFF"/>
        <w:spacing w:before="0" w:beforeAutospacing="0" w:after="0" w:afterAutospacing="0"/>
        <w:ind w:left="245"/>
      </w:pPr>
      <w:r w:rsidRPr="009750DA">
        <w:rPr>
          <w:noProof/>
        </w:rPr>
        <w:drawing>
          <wp:inline distT="0" distB="0" distL="0" distR="0" wp14:anchorId="17DE2290" wp14:editId="17DE2291">
            <wp:extent cx="6096000" cy="1495425"/>
            <wp:effectExtent l="0" t="0" r="0" b="0"/>
            <wp:docPr id="60" name="Picture 268" descr="Participation rate: &#10;FY16, 85%; FY17, 86%; FY18, 86%&#10;&#10;&quot;I feel proud to work for Microsoft&quot;:&#10;FY16, 92%; FY17, 92%; FY18, 93%&#10;&#10;&quot;I would recommend Microsoft as a great place to work&quot;:&#10;FY16, 87%; FY17, 88%; FY18, 89%&#10;&#10;&quot;I have a positive working relationship with my manager&quot;:&#10;FY16, 93%; FY17, 93%; FY18,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articipation rate: &#10;FY16, 85%; FY17, 86%; FY18, 86%&#10;&#10;&quot;I feel proud to work for Microsoft&quot;:&#10;FY16, 92%; FY17, 92%; FY18, 93%&#10;&#10;&quot;I would recommend Microsoft as a great place to work&quot;:&#10;FY16, 87%; FY17, 88%; FY18, 89%&#10;&#10;&quot;I have a positive working relationship with my manager&quot;:&#10;FY16, 93%; FY17, 93%; FY18,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1495425"/>
                    </a:xfrm>
                    <a:prstGeom prst="rect">
                      <a:avLst/>
                    </a:prstGeom>
                    <a:noFill/>
                    <a:ln>
                      <a:noFill/>
                    </a:ln>
                  </pic:spPr>
                </pic:pic>
              </a:graphicData>
            </a:graphic>
          </wp:inline>
        </w:drawing>
      </w:r>
    </w:p>
    <w:p w14:paraId="17DE0A9C" w14:textId="77777777" w:rsidR="00017F76" w:rsidRDefault="00017F76" w:rsidP="0016257A">
      <w:pPr>
        <w:pStyle w:val="Heading4"/>
        <w:ind w:firstLine="180"/>
      </w:pPr>
      <w:r>
        <w:t>Political contributions transparency</w:t>
      </w:r>
    </w:p>
    <w:p w14:paraId="17DE0A9E" w14:textId="4AE6DFE0" w:rsidR="00017F76" w:rsidRDefault="00017F76" w:rsidP="00ED7716">
      <w:pPr>
        <w:pStyle w:val="NormalWeb"/>
        <w:shd w:val="clear" w:color="auto" w:fill="FFFFFF"/>
        <w:spacing w:before="120" w:beforeAutospacing="0" w:after="0" w:afterAutospacing="0"/>
        <w:ind w:left="245" w:right="245"/>
        <w:rPr>
          <w:sz w:val="16"/>
          <w:szCs w:val="16"/>
        </w:rPr>
      </w:pPr>
      <w:r>
        <w:rPr>
          <w:rFonts w:ascii="Arial" w:hAnsi="Arial" w:cs="Arial"/>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Guiding Microsoft Participation in Public Policy Process in the United States, which focuses on ensuring compliance with applicable federal and state laws and go beyond compliance to implement what we consider leading practices in corporate accountability, transparency, integrity, and responsibility. The policy is available at </w:t>
      </w:r>
      <w:r>
        <w:rPr>
          <w:rFonts w:ascii="Arial" w:hAnsi="Arial" w:cs="Arial"/>
          <w:szCs w:val="18"/>
          <w:u w:val="single"/>
        </w:rPr>
        <w:t>www.microsoft.com/en-us/public-policy-engagement</w:t>
      </w:r>
      <w:r>
        <w:rPr>
          <w:rFonts w:ascii="Arial" w:hAnsi="Arial" w:cs="Arial"/>
          <w:szCs w:val="18"/>
        </w:rPr>
        <w:t>.</w:t>
      </w:r>
    </w:p>
    <w:p w14:paraId="17DE0A9F" w14:textId="77777777" w:rsidR="00017F76" w:rsidRDefault="00017F76" w:rsidP="00017F76">
      <w:pPr>
        <w:pStyle w:val="NormalWeb"/>
        <w:spacing w:before="0" w:beforeAutospacing="0" w:after="0" w:afterAutospacing="0"/>
        <w:jc w:val="center"/>
        <w:sectPr w:rsidR="00017F76" w:rsidSect="00015741">
          <w:footerReference w:type="default" r:id="rId55"/>
          <w:type w:val="continuous"/>
          <w:pgSz w:w="12240" w:h="15840"/>
          <w:pgMar w:top="720" w:right="720" w:bottom="720" w:left="720" w:header="720" w:footer="720" w:gutter="0"/>
          <w:cols w:space="720"/>
          <w:docGrid w:linePitch="326"/>
        </w:sectPr>
      </w:pPr>
    </w:p>
    <w:p w14:paraId="17DE0AA0" w14:textId="77777777" w:rsidR="00017F76" w:rsidRDefault="00D81509" w:rsidP="00017F76">
      <w:pPr>
        <w:pStyle w:val="NormalWeb"/>
        <w:spacing w:before="0" w:beforeAutospacing="0" w:after="0" w:afterAutospacing="0"/>
        <w:jc w:val="center"/>
      </w:pPr>
      <w:r w:rsidRPr="009750DA">
        <w:rPr>
          <w:noProof/>
        </w:rPr>
        <w:lastRenderedPageBreak/>
        <w:drawing>
          <wp:inline distT="0" distB="0" distL="0" distR="0" wp14:anchorId="17DE2292" wp14:editId="4BFA272E">
            <wp:extent cx="6972300" cy="781050"/>
            <wp:effectExtent l="0" t="0" r="0" b="0"/>
            <wp:docPr id="61"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72300" cy="781050"/>
                    </a:xfrm>
                    <a:prstGeom prst="rect">
                      <a:avLst/>
                    </a:prstGeom>
                    <a:noFill/>
                    <a:ln>
                      <a:noFill/>
                    </a:ln>
                  </pic:spPr>
                </pic:pic>
              </a:graphicData>
            </a:graphic>
          </wp:inline>
        </w:drawing>
      </w:r>
    </w:p>
    <w:p w14:paraId="17DE0AA1" w14:textId="77777777" w:rsidR="00017F76" w:rsidRDefault="00017F76" w:rsidP="00017F76">
      <w:pPr>
        <w:pStyle w:val="NormalWeb"/>
        <w:spacing w:before="0" w:beforeAutospacing="0" w:after="0" w:afterAutospacing="0"/>
        <w:rPr>
          <w:sz w:val="16"/>
          <w:szCs w:val="16"/>
        </w:rPr>
      </w:pPr>
      <w:r>
        <w:rPr>
          <w:sz w:val="16"/>
          <w:szCs w:val="16"/>
        </w:rPr>
        <w:t> </w:t>
      </w:r>
    </w:p>
    <w:p w14:paraId="17DE0AA2" w14:textId="1DE61110" w:rsidR="00017F76" w:rsidRPr="00E61444" w:rsidRDefault="00017F76" w:rsidP="00E61444">
      <w:pPr>
        <w:pStyle w:val="Heading2"/>
      </w:pPr>
      <w:r w:rsidRPr="00E61444">
        <w:t>1. Corporate governance at Microsoft</w:t>
      </w:r>
    </w:p>
    <w:p w14:paraId="17DE0AA3" w14:textId="77777777" w:rsidR="00017F76" w:rsidRDefault="00017F76" w:rsidP="00017F76">
      <w:pPr>
        <w:pStyle w:val="NormalWeb"/>
        <w:spacing w:before="480" w:beforeAutospacing="0" w:after="0" w:afterAutospacing="0"/>
        <w:rPr>
          <w:rFonts w:ascii="Arial" w:hAnsi="Arial" w:cs="Arial"/>
          <w:szCs w:val="18"/>
        </w:rPr>
      </w:pPr>
      <w:r>
        <w:rPr>
          <w:rFonts w:ascii="Arial" w:hAnsi="Arial" w:cs="Arial"/>
          <w:szCs w:val="18"/>
        </w:rPr>
        <w:t xml:space="preserve">Our Board of Directors believes that effective corporate governance creates the foundation that allows Microsoft to pursue its mission. Corporate governance at Microsoft is designed to promote the long-term interests of our shareholders, maintain internal checks and balances, strengthen management accountability, inspire public trust, and foster responsible decision making and accountability. </w:t>
      </w:r>
    </w:p>
    <w:p w14:paraId="17DE0AA4" w14:textId="77777777" w:rsidR="00017F76" w:rsidRDefault="00017F76" w:rsidP="00017F76">
      <w:pPr>
        <w:pStyle w:val="rrdsinglerule"/>
        <w:pBdr>
          <w:top w:val="single" w:sz="6" w:space="0" w:color="1A6DBB"/>
        </w:pBdr>
        <w:spacing w:before="240"/>
        <w:rPr>
          <w:sz w:val="24"/>
          <w:szCs w:val="24"/>
        </w:rPr>
      </w:pPr>
      <w:r>
        <w:t xml:space="preserve">  </w:t>
      </w:r>
    </w:p>
    <w:p w14:paraId="17DE0AA5" w14:textId="77777777" w:rsidR="00017F76" w:rsidRPr="00D64CDD" w:rsidRDefault="00017F76" w:rsidP="0016257A">
      <w:pPr>
        <w:pStyle w:val="Heading3"/>
      </w:pPr>
      <w:bookmarkStart w:id="4" w:name="toc588721_2"/>
      <w:bookmarkEnd w:id="4"/>
      <w:r w:rsidRPr="00D64CDD">
        <w:t xml:space="preserve">Corporate governance </w:t>
      </w:r>
    </w:p>
    <w:p w14:paraId="17DE0AA6" w14:textId="77777777" w:rsidR="00017F76" w:rsidRPr="00D64CDD" w:rsidRDefault="00017F76" w:rsidP="0016257A">
      <w:pPr>
        <w:pStyle w:val="Heading4"/>
      </w:pPr>
      <w:bookmarkStart w:id="5" w:name="toc588721_3"/>
      <w:bookmarkEnd w:id="5"/>
      <w:r w:rsidRPr="00D64CDD">
        <w:t xml:space="preserve">The Board of Directors provides operational and strategic oversight </w:t>
      </w:r>
    </w:p>
    <w:p w14:paraId="17DE0AA8" w14:textId="5C056D99" w:rsidR="00017F76" w:rsidRDefault="00017F76" w:rsidP="00ED7716">
      <w:pPr>
        <w:pStyle w:val="NormalWeb"/>
        <w:keepNext/>
        <w:spacing w:before="120" w:beforeAutospacing="0" w:after="240" w:afterAutospacing="0"/>
      </w:pPr>
      <w:r>
        <w:rPr>
          <w:rFonts w:ascii="Arial" w:hAnsi="Arial" w:cs="Arial"/>
          <w:szCs w:val="18"/>
        </w:rPr>
        <w:t>The Board oversees business affairs and integrity, works with management to determine the Company’s mission and long-term strategy, oversees risk management, performs the annual Chief Executive Officer (“CEO”) evaluation, oversees CEO succession planning, and oversees internal control over financial reporting and external audit. In addition, Board committees focus on the following:</w:t>
      </w:r>
    </w:p>
    <w:tbl>
      <w:tblPr>
        <w:tblW w:w="0" w:type="auto"/>
        <w:tblLayout w:type="fixed"/>
        <w:tblCellMar>
          <w:left w:w="0" w:type="dxa"/>
          <w:right w:w="0" w:type="dxa"/>
        </w:tblCellMar>
        <w:tblLook w:val="0600" w:firstRow="0" w:lastRow="0" w:firstColumn="0" w:lastColumn="0" w:noHBand="1" w:noVBand="1"/>
      </w:tblPr>
      <w:tblGrid>
        <w:gridCol w:w="1656"/>
        <w:gridCol w:w="9144"/>
      </w:tblGrid>
      <w:tr w:rsidR="00017F76" w14:paraId="17DE0AAC" w14:textId="77777777" w:rsidTr="00972AF8">
        <w:trPr>
          <w:cantSplit/>
        </w:trPr>
        <w:tc>
          <w:tcPr>
            <w:tcW w:w="1656" w:type="dxa"/>
            <w:tcBorders>
              <w:top w:val="single" w:sz="6" w:space="0" w:color="7F7F7F"/>
            </w:tcBorders>
            <w:shd w:val="clear" w:color="auto" w:fill="1A6DBB"/>
            <w:tcMar>
              <w:left w:w="0" w:type="dxa"/>
            </w:tcMar>
            <w:vAlign w:val="center"/>
            <w:hideMark/>
          </w:tcPr>
          <w:p w14:paraId="17DE0AA9" w14:textId="16277D6D" w:rsidR="00017F76" w:rsidRPr="000012CE" w:rsidRDefault="00017F76" w:rsidP="000012CE">
            <w:pPr>
              <w:pStyle w:val="NormalWeb"/>
              <w:spacing w:before="0" w:beforeAutospacing="0" w:after="0" w:afterAutospacing="0"/>
              <w:ind w:left="144"/>
              <w:rPr>
                <w:rFonts w:ascii="Arial" w:hAnsi="Arial" w:cs="Arial"/>
                <w:b/>
                <w:bCs/>
                <w:color w:val="FFFFFF"/>
                <w:szCs w:val="18"/>
              </w:rPr>
            </w:pPr>
            <w:r>
              <w:rPr>
                <w:rFonts w:ascii="Arial" w:hAnsi="Arial" w:cs="Arial"/>
                <w:b/>
                <w:bCs/>
                <w:color w:val="FFFFFF"/>
                <w:szCs w:val="18"/>
              </w:rPr>
              <w:t>Audit</w:t>
            </w:r>
          </w:p>
        </w:tc>
        <w:tc>
          <w:tcPr>
            <w:tcW w:w="9144" w:type="dxa"/>
            <w:tcBorders>
              <w:top w:val="single" w:sz="6" w:space="0" w:color="7F7F7F"/>
            </w:tcBorders>
            <w:tcMar>
              <w:left w:w="216" w:type="dxa"/>
            </w:tcMar>
            <w:hideMark/>
          </w:tcPr>
          <w:p w14:paraId="17DE0AAB" w14:textId="5878E457" w:rsidR="00017F76" w:rsidRDefault="00017F76" w:rsidP="000012CE">
            <w:pPr>
              <w:pStyle w:val="NormalWeb"/>
              <w:spacing w:before="0" w:beforeAutospacing="0" w:after="80" w:afterAutospacing="0"/>
              <w:rPr>
                <w:rFonts w:ascii="Arial" w:hAnsi="Arial" w:cs="Arial"/>
                <w:szCs w:val="18"/>
              </w:rPr>
            </w:pPr>
            <w:r>
              <w:rPr>
                <w:rFonts w:ascii="Arial" w:hAnsi="Arial" w:cs="Arial"/>
                <w:szCs w:val="18"/>
              </w:rPr>
              <w:t>Financial reporting; internal and external audit; cybersecurity, including with the Regulatory and Public Policy Committee; certain other risks not otherwise assigned</w:t>
            </w:r>
          </w:p>
        </w:tc>
      </w:tr>
      <w:tr w:rsidR="00017F76" w14:paraId="17DE0AB4" w14:textId="77777777" w:rsidTr="00972AF8">
        <w:trPr>
          <w:cantSplit/>
        </w:trPr>
        <w:tc>
          <w:tcPr>
            <w:tcW w:w="1656" w:type="dxa"/>
            <w:tcBorders>
              <w:top w:val="single" w:sz="6" w:space="0" w:color="7F7F7F"/>
            </w:tcBorders>
            <w:shd w:val="clear" w:color="auto" w:fill="1A6DBB"/>
            <w:tcMar>
              <w:left w:w="0" w:type="dxa"/>
            </w:tcMar>
            <w:vAlign w:val="center"/>
            <w:hideMark/>
          </w:tcPr>
          <w:p w14:paraId="17DE0AB0" w14:textId="307DB8E4" w:rsidR="00017F76" w:rsidRPr="000012CE" w:rsidRDefault="00017F76" w:rsidP="000012CE">
            <w:pPr>
              <w:pStyle w:val="NormalWeb"/>
              <w:spacing w:before="0" w:beforeAutospacing="0" w:after="0" w:afterAutospacing="0"/>
              <w:ind w:left="144"/>
              <w:rPr>
                <w:rFonts w:ascii="Arial" w:hAnsi="Arial" w:cs="Arial"/>
                <w:b/>
                <w:bCs/>
                <w:color w:val="FFFFFF"/>
                <w:szCs w:val="18"/>
              </w:rPr>
            </w:pPr>
            <w:r>
              <w:rPr>
                <w:rFonts w:ascii="Arial" w:hAnsi="Arial" w:cs="Arial"/>
                <w:b/>
                <w:bCs/>
                <w:color w:val="FFFFFF"/>
                <w:szCs w:val="18"/>
              </w:rPr>
              <w:t>Compensation</w:t>
            </w:r>
          </w:p>
        </w:tc>
        <w:tc>
          <w:tcPr>
            <w:tcW w:w="9144" w:type="dxa"/>
            <w:tcBorders>
              <w:top w:val="single" w:sz="6" w:space="0" w:color="7F7F7F"/>
            </w:tcBorders>
            <w:tcMar>
              <w:left w:w="216" w:type="dxa"/>
            </w:tcMar>
            <w:hideMark/>
          </w:tcPr>
          <w:p w14:paraId="17DE0AB3" w14:textId="30DCC0A9" w:rsidR="00017F76" w:rsidRPr="00C568B5" w:rsidRDefault="00017F76" w:rsidP="000012CE">
            <w:pPr>
              <w:pStyle w:val="NormalWeb"/>
              <w:spacing w:before="0" w:beforeAutospacing="0" w:after="80" w:afterAutospacing="0"/>
              <w:rPr>
                <w:rFonts w:ascii="Arial" w:hAnsi="Arial" w:cs="Arial"/>
                <w:szCs w:val="18"/>
              </w:rPr>
            </w:pPr>
            <w:r>
              <w:rPr>
                <w:rFonts w:ascii="Arial" w:hAnsi="Arial" w:cs="Arial"/>
                <w:szCs w:val="18"/>
              </w:rPr>
              <w:t>Compensation and benefits; success and development plans; human capital management, including with the Regulatory and Public Policy Committee</w:t>
            </w:r>
          </w:p>
        </w:tc>
      </w:tr>
      <w:tr w:rsidR="00017F76" w14:paraId="17DE0ABF" w14:textId="77777777" w:rsidTr="00972AF8">
        <w:trPr>
          <w:cantSplit/>
        </w:trPr>
        <w:tc>
          <w:tcPr>
            <w:tcW w:w="1656" w:type="dxa"/>
            <w:tcBorders>
              <w:top w:val="single" w:sz="6" w:space="0" w:color="7F7F7F"/>
            </w:tcBorders>
            <w:shd w:val="clear" w:color="auto" w:fill="1A6DBB"/>
            <w:tcMar>
              <w:left w:w="0" w:type="dxa"/>
            </w:tcMar>
            <w:hideMark/>
          </w:tcPr>
          <w:p w14:paraId="17DE0ABA" w14:textId="2372C089" w:rsidR="00017F76" w:rsidRPr="000012CE" w:rsidRDefault="00017F76" w:rsidP="000012CE">
            <w:pPr>
              <w:pStyle w:val="NormalWeb"/>
              <w:spacing w:before="40" w:beforeAutospacing="0" w:after="0" w:afterAutospacing="0"/>
              <w:ind w:left="144"/>
              <w:rPr>
                <w:rFonts w:ascii="Arial" w:hAnsi="Arial" w:cs="Arial"/>
                <w:b/>
                <w:bCs/>
                <w:color w:val="FFFFFF"/>
                <w:szCs w:val="18"/>
              </w:rPr>
            </w:pPr>
            <w:r>
              <w:rPr>
                <w:rFonts w:ascii="Arial" w:hAnsi="Arial" w:cs="Arial"/>
                <w:b/>
                <w:bCs/>
                <w:color w:val="FFFFFF"/>
                <w:szCs w:val="18"/>
              </w:rPr>
              <w:t>Governance and</w:t>
            </w:r>
            <w:r w:rsidR="000012CE">
              <w:rPr>
                <w:rFonts w:ascii="Arial" w:hAnsi="Arial" w:cs="Arial"/>
                <w:b/>
                <w:bCs/>
                <w:color w:val="FFFFFF"/>
                <w:szCs w:val="18"/>
              </w:rPr>
              <w:t xml:space="preserve"> </w:t>
            </w:r>
            <w:r>
              <w:rPr>
                <w:rFonts w:ascii="Arial" w:hAnsi="Arial" w:cs="Arial"/>
                <w:b/>
                <w:bCs/>
                <w:color w:val="FFFFFF"/>
                <w:szCs w:val="18"/>
              </w:rPr>
              <w:t>Nominating</w:t>
            </w:r>
          </w:p>
          <w:p w14:paraId="17DE0ABB" w14:textId="77777777" w:rsidR="00017F76" w:rsidRPr="000012CE" w:rsidRDefault="00017F76" w:rsidP="000012CE">
            <w:pPr>
              <w:pStyle w:val="NormalWeb"/>
              <w:spacing w:before="40" w:beforeAutospacing="0" w:after="20" w:afterAutospacing="0"/>
              <w:ind w:left="144"/>
              <w:rPr>
                <w:rFonts w:ascii="Arial" w:hAnsi="Arial" w:cs="Arial"/>
                <w:b/>
                <w:bCs/>
                <w:color w:val="FFFFFF"/>
                <w:szCs w:val="18"/>
              </w:rPr>
            </w:pPr>
          </w:p>
        </w:tc>
        <w:tc>
          <w:tcPr>
            <w:tcW w:w="9144" w:type="dxa"/>
            <w:tcBorders>
              <w:top w:val="single" w:sz="6" w:space="0" w:color="7F7F7F"/>
            </w:tcBorders>
            <w:tcMar>
              <w:left w:w="216" w:type="dxa"/>
            </w:tcMar>
            <w:hideMark/>
          </w:tcPr>
          <w:p w14:paraId="17DE0ABE" w14:textId="1FD7F22E" w:rsidR="00017F76" w:rsidRPr="00C568B5" w:rsidRDefault="00017F76" w:rsidP="000012CE">
            <w:pPr>
              <w:pStyle w:val="NormalWeb"/>
              <w:spacing w:before="0" w:beforeAutospacing="0" w:after="80" w:afterAutospacing="0"/>
              <w:rPr>
                <w:rFonts w:ascii="Arial" w:hAnsi="Arial" w:cs="Arial"/>
                <w:szCs w:val="18"/>
              </w:rPr>
            </w:pPr>
            <w:r>
              <w:rPr>
                <w:rFonts w:ascii="Arial" w:hAnsi="Arial" w:cs="Arial"/>
                <w:szCs w:val="18"/>
              </w:rPr>
              <w:t>Board effectiveness, director qualificatio</w:t>
            </w:r>
            <w:r w:rsidR="00C568B5">
              <w:rPr>
                <w:rFonts w:ascii="Arial" w:hAnsi="Arial" w:cs="Arial"/>
                <w:szCs w:val="18"/>
              </w:rPr>
              <w:t>n</w:t>
            </w:r>
            <w:r>
              <w:rPr>
                <w:rFonts w:ascii="Arial" w:hAnsi="Arial" w:cs="Arial"/>
                <w:szCs w:val="18"/>
              </w:rPr>
              <w:t>s and continuing education, shareholder engagement, governance framework</w:t>
            </w:r>
          </w:p>
        </w:tc>
      </w:tr>
      <w:tr w:rsidR="00017F76" w14:paraId="17DE0AC9" w14:textId="77777777" w:rsidTr="00972AF8">
        <w:trPr>
          <w:cantSplit/>
        </w:trPr>
        <w:tc>
          <w:tcPr>
            <w:tcW w:w="1656" w:type="dxa"/>
            <w:tcBorders>
              <w:top w:val="single" w:sz="6" w:space="0" w:color="7F7F7F"/>
            </w:tcBorders>
            <w:shd w:val="clear" w:color="auto" w:fill="1A6DBB"/>
            <w:tcMar>
              <w:left w:w="0" w:type="dxa"/>
            </w:tcMar>
            <w:hideMark/>
          </w:tcPr>
          <w:p w14:paraId="17DE0AC6" w14:textId="25F8E514" w:rsidR="00017F76" w:rsidRPr="00C568B5" w:rsidRDefault="00017F76" w:rsidP="000012CE">
            <w:pPr>
              <w:pStyle w:val="NormalWeb"/>
              <w:spacing w:before="40" w:beforeAutospacing="0" w:after="0" w:afterAutospacing="0"/>
              <w:ind w:left="144"/>
              <w:rPr>
                <w:rFonts w:ascii="Arial" w:hAnsi="Arial" w:cs="Arial"/>
                <w:szCs w:val="18"/>
              </w:rPr>
            </w:pPr>
            <w:r>
              <w:rPr>
                <w:rFonts w:ascii="Arial" w:hAnsi="Arial" w:cs="Arial"/>
                <w:b/>
                <w:bCs/>
                <w:color w:val="FFFFFF"/>
                <w:szCs w:val="18"/>
              </w:rPr>
              <w:t>Regulatory and</w:t>
            </w:r>
            <w:r w:rsidR="000012CE">
              <w:rPr>
                <w:rFonts w:ascii="Arial" w:hAnsi="Arial" w:cs="Arial"/>
                <w:szCs w:val="18"/>
              </w:rPr>
              <w:t xml:space="preserve"> </w:t>
            </w:r>
            <w:r>
              <w:rPr>
                <w:rFonts w:ascii="Arial" w:hAnsi="Arial" w:cs="Arial"/>
                <w:b/>
                <w:bCs/>
                <w:color w:val="FFFFFF"/>
                <w:szCs w:val="18"/>
              </w:rPr>
              <w:t>Public Policy</w:t>
            </w:r>
          </w:p>
        </w:tc>
        <w:tc>
          <w:tcPr>
            <w:tcW w:w="9144" w:type="dxa"/>
            <w:tcBorders>
              <w:top w:val="single" w:sz="6" w:space="0" w:color="7F7F7F"/>
            </w:tcBorders>
            <w:tcMar>
              <w:left w:w="216" w:type="dxa"/>
            </w:tcMar>
            <w:hideMark/>
          </w:tcPr>
          <w:p w14:paraId="17DE0AC8" w14:textId="77777777" w:rsidR="00017F76" w:rsidRDefault="00017F76" w:rsidP="000012CE">
            <w:pPr>
              <w:pStyle w:val="NormalWeb"/>
              <w:spacing w:before="0" w:beforeAutospacing="0" w:after="80" w:afterAutospacing="0"/>
              <w:rPr>
                <w:rFonts w:ascii="Arial" w:hAnsi="Arial" w:cs="Arial"/>
                <w:szCs w:val="18"/>
              </w:rPr>
            </w:pPr>
            <w:r>
              <w:rPr>
                <w:rFonts w:ascii="Arial" w:hAnsi="Arial" w:cs="Arial"/>
                <w:szCs w:val="18"/>
              </w:rPr>
              <w:t>Corporate social responsibility; government relations activity and political activities and expenditures; certain legal, regulatory, and compliance matters</w:t>
            </w:r>
          </w:p>
        </w:tc>
      </w:tr>
    </w:tbl>
    <w:p w14:paraId="17DE0ACA" w14:textId="77777777" w:rsidR="00017F76" w:rsidRPr="00D64CDD" w:rsidRDefault="00017F76" w:rsidP="0016257A">
      <w:pPr>
        <w:pStyle w:val="Heading4"/>
      </w:pPr>
      <w:r w:rsidRPr="00D64CDD">
        <w:t xml:space="preserve">Management drives our strategy and operations </w:t>
      </w:r>
    </w:p>
    <w:p w14:paraId="17DE0ACB"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Led by the CEO, the Senior Leadership Team is responsible for achieving our mission, establishing and delivering on our strategy, creating our culture, inspiring and creating innovative products, establishing accountability, and controlling risk. The Senior Leadership Team also aligns our structure, operations, people, policies, and compliance efforts to our mission and strategy. The Senior Leadership Team consists of those leading particular engineering, business, and sales and marketing groups, as well as those leading central functions like finance and legal and compliance. Members of the Senior Leadership Team appear before the Board regularly, with most attending a Board or committee session each quarter, and also interact with the directors outside the boardroom. </w:t>
      </w:r>
    </w:p>
    <w:p w14:paraId="17DE0AC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addition, those representing certain core functions also regularly appear before the Board and its committees. Representatives from the Company’s Corporate, External, and Legal Affairs group address public policy, regulatory, government affairs, compliance, legal risk, and other issues. The Company’s Enterprise Risk Management group anticipates, identifies, assesses, and prioritizes risks, and, through regular reporting and discussion, assists our directors with governance of risk. Microsoft’s internal audit function provides objective audit, investigative, and advisory services aimed at providing assurance to senior leadership and the Board that the Company is anticipating, identifying, assessing, and prioritizing risks. Our Tax and Treasury departments report regularly to the Board. Our Corporate Development team, along with others, assists the Board in its governance of strategic acquisitions. Our Board and its committees also work closely with representatives from the Company’s human resources function. </w:t>
      </w:r>
    </w:p>
    <w:p w14:paraId="17DE0ACD" w14:textId="77777777" w:rsidR="00017F76" w:rsidRDefault="00017F76" w:rsidP="0016257A">
      <w:pPr>
        <w:pStyle w:val="Heading4"/>
      </w:pPr>
      <w:r>
        <w:t xml:space="preserve">The Company engages with shareholders </w:t>
      </w:r>
    </w:p>
    <w:p w14:paraId="17DE0AC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The Company maintains an active dialogue with shareholders to ensure that a diversity of perspectives is thoughtfully considered on issues including strategy, business performance, risk, culture and human capital, compensation practices, and corporate social responsibility. Our Offices of Investor Relations and the Corporate Secretary coordinate this engagement, often including a director, and report relevant results to the Board and its committees</w:t>
      </w:r>
      <w:r>
        <w:rPr>
          <w:rFonts w:ascii="Arial" w:hAnsi="Arial" w:cs="Arial"/>
          <w:b/>
          <w:bCs/>
          <w:szCs w:val="18"/>
        </w:rPr>
        <w:t>. Last year, the Office of the Corporate Secretary engaged shareholders representing over 46% of our shares</w:t>
      </w:r>
      <w:r>
        <w:rPr>
          <w:rFonts w:ascii="Arial" w:hAnsi="Arial" w:cs="Arial"/>
          <w:szCs w:val="18"/>
        </w:rPr>
        <w:t xml:space="preserve">, and our Investor Relations group engaged shareholders representing over 50% of our shares. </w:t>
      </w:r>
    </w:p>
    <w:p w14:paraId="17DE0ACF" w14:textId="77777777" w:rsidR="00017F76" w:rsidRDefault="00017F76" w:rsidP="00017F76">
      <w:pPr>
        <w:pStyle w:val="NormalWeb"/>
        <w:spacing w:before="0" w:beforeAutospacing="0" w:after="0" w:afterAutospacing="0"/>
        <w:rPr>
          <w:sz w:val="16"/>
          <w:szCs w:val="16"/>
        </w:rPr>
      </w:pPr>
      <w:r>
        <w:rPr>
          <w:sz w:val="16"/>
          <w:szCs w:val="16"/>
        </w:rPr>
        <w:t> </w:t>
      </w:r>
    </w:p>
    <w:p w14:paraId="17DE0AD0" w14:textId="77777777" w:rsidR="00017F76" w:rsidRDefault="00D81509" w:rsidP="00017F76">
      <w:pPr>
        <w:pStyle w:val="NormalWeb"/>
        <w:spacing w:before="0" w:beforeAutospacing="0" w:after="0" w:afterAutospacing="0"/>
        <w:jc w:val="center"/>
      </w:pPr>
      <w:r w:rsidRPr="009750DA">
        <w:rPr>
          <w:noProof/>
        </w:rPr>
        <w:lastRenderedPageBreak/>
        <w:drawing>
          <wp:inline distT="0" distB="0" distL="0" distR="0" wp14:anchorId="17DE2294" wp14:editId="17DE2295">
            <wp:extent cx="6972300" cy="781050"/>
            <wp:effectExtent l="0" t="0" r="0" b="0"/>
            <wp:docPr id="62" name="Picture 271" descr="Section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ection 1 continu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72300" cy="781050"/>
                    </a:xfrm>
                    <a:prstGeom prst="rect">
                      <a:avLst/>
                    </a:prstGeom>
                    <a:noFill/>
                    <a:ln>
                      <a:noFill/>
                    </a:ln>
                  </pic:spPr>
                </pic:pic>
              </a:graphicData>
            </a:graphic>
          </wp:inline>
        </w:drawing>
      </w:r>
    </w:p>
    <w:p w14:paraId="17DE0AD1" w14:textId="77777777" w:rsidR="00017F76" w:rsidRDefault="00017F76" w:rsidP="00017F76">
      <w:pPr>
        <w:pStyle w:val="NormalWeb"/>
        <w:spacing w:before="0" w:beforeAutospacing="0" w:after="0" w:afterAutospacing="0"/>
        <w:rPr>
          <w:sz w:val="16"/>
          <w:szCs w:val="16"/>
        </w:rPr>
      </w:pPr>
      <w:r>
        <w:rPr>
          <w:sz w:val="16"/>
          <w:szCs w:val="16"/>
        </w:rPr>
        <w:t> </w:t>
      </w:r>
    </w:p>
    <w:p w14:paraId="17DE0AD2" w14:textId="596B81A6" w:rsidR="00017F76" w:rsidRDefault="00017F76" w:rsidP="00ED7716">
      <w:pPr>
        <w:pStyle w:val="rrdsinglerule"/>
        <w:pBdr>
          <w:top w:val="single" w:sz="6" w:space="0" w:color="1A6DBB"/>
        </w:pBdr>
        <w:jc w:val="left"/>
        <w:rPr>
          <w:sz w:val="24"/>
          <w:szCs w:val="24"/>
        </w:rPr>
      </w:pPr>
    </w:p>
    <w:p w14:paraId="17DE0AD3" w14:textId="77777777" w:rsidR="00017F76" w:rsidRDefault="00017F76" w:rsidP="0016257A">
      <w:pPr>
        <w:pStyle w:val="Heading3"/>
      </w:pPr>
      <w:bookmarkStart w:id="6" w:name="toc588721_4"/>
      <w:bookmarkEnd w:id="6"/>
      <w:r>
        <w:t xml:space="preserve">The Board of Directors </w:t>
      </w:r>
    </w:p>
    <w:p w14:paraId="17DE0AD4" w14:textId="77777777" w:rsidR="00017F76" w:rsidRDefault="00017F76" w:rsidP="0016257A">
      <w:pPr>
        <w:pStyle w:val="Heading4"/>
      </w:pPr>
      <w:bookmarkStart w:id="7" w:name="toc588721_5"/>
      <w:bookmarkEnd w:id="7"/>
      <w:r>
        <w:t xml:space="preserve">Board structure </w:t>
      </w:r>
    </w:p>
    <w:p w14:paraId="439FF914" w14:textId="72E3B802" w:rsidR="00FE5CC5" w:rsidRDefault="00017F76" w:rsidP="00ED7716">
      <w:pPr>
        <w:pStyle w:val="NormalWeb"/>
        <w:spacing w:before="120" w:beforeAutospacing="0" w:after="360" w:afterAutospacing="0"/>
        <w:rPr>
          <w:sz w:val="16"/>
          <w:szCs w:val="16"/>
        </w:rPr>
      </w:pPr>
      <w:r>
        <w:rPr>
          <w:rFonts w:ascii="Arial" w:hAnsi="Arial" w:cs="Arial"/>
          <w:szCs w:val="18"/>
        </w:rPr>
        <w:t>We have an independent Chairman of the Board who is appointed annually by the independent members of the Board. The roles of Chairman and CEO have been separate since 2000. Our CEO has primary responsibility for the operational leadership and strategic direction of the Company, while our Independent Chairman facilitates our Board’s independent oversight of management, promotes communication between management and our Board, engages with shareholders, and leads our Board’s consideration of key governance matters. Our Board believes its leadership structure is appropriate because it effectively allocates authority, responsibility, and oversight between management and the independent members of our Board.</w:t>
      </w:r>
      <w:r>
        <w:rPr>
          <w:sz w:val="16"/>
          <w:szCs w:val="16"/>
        </w:rPr>
        <w:t xml:space="preserve"> </w:t>
      </w:r>
    </w:p>
    <w:p w14:paraId="2ED641F2" w14:textId="552E521F" w:rsidR="00FE5CC5" w:rsidRDefault="00FE5CC5" w:rsidP="009261D7">
      <w:pPr>
        <w:pStyle w:val="NormalWeb"/>
        <w:spacing w:before="0" w:beforeAutospacing="0" w:after="0" w:afterAutospacing="0"/>
        <w:rPr>
          <w:sz w:val="16"/>
          <w:szCs w:val="16"/>
        </w:rPr>
        <w:sectPr w:rsidR="00FE5CC5" w:rsidSect="00015741">
          <w:headerReference w:type="even" r:id="rId57"/>
          <w:headerReference w:type="default" r:id="rId58"/>
          <w:footerReference w:type="even" r:id="rId59"/>
          <w:pgSz w:w="12240" w:h="15840"/>
          <w:pgMar w:top="720" w:right="720" w:bottom="720" w:left="720" w:header="720" w:footer="720" w:gutter="0"/>
          <w:cols w:space="720"/>
          <w:docGrid w:linePitch="326"/>
        </w:sectPr>
      </w:pPr>
      <w:r>
        <w:rPr>
          <w:noProof/>
          <w:sz w:val="16"/>
          <w:szCs w:val="16"/>
        </w:rPr>
        <w:drawing>
          <wp:inline distT="0" distB="0" distL="0" distR="0" wp14:anchorId="118FAEBB" wp14:editId="2A79F66D">
            <wp:extent cx="3175156" cy="256658"/>
            <wp:effectExtent l="0" t="0" r="635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hairman.PNG"/>
                    <pic:cNvPicPr/>
                  </pic:nvPicPr>
                  <pic:blipFill>
                    <a:blip r:embed="rId60">
                      <a:extLst>
                        <a:ext uri="{28A0092B-C50C-407E-A947-70E740481C1C}">
                          <a14:useLocalDpi xmlns:a14="http://schemas.microsoft.com/office/drawing/2010/main" val="0"/>
                        </a:ext>
                      </a:extLst>
                    </a:blip>
                    <a:stretch>
                      <a:fillRect/>
                    </a:stretch>
                  </pic:blipFill>
                  <pic:spPr>
                    <a:xfrm>
                      <a:off x="0" y="0"/>
                      <a:ext cx="3196259" cy="258364"/>
                    </a:xfrm>
                    <a:prstGeom prst="rect">
                      <a:avLst/>
                    </a:prstGeom>
                  </pic:spPr>
                </pic:pic>
              </a:graphicData>
            </a:graphic>
          </wp:inline>
        </w:drawing>
      </w:r>
      <w:r>
        <w:rPr>
          <w:sz w:val="16"/>
          <w:szCs w:val="16"/>
        </w:rPr>
        <w:t xml:space="preserve">              </w:t>
      </w:r>
      <w:r>
        <w:rPr>
          <w:noProof/>
          <w:sz w:val="16"/>
          <w:szCs w:val="16"/>
        </w:rPr>
        <w:drawing>
          <wp:inline distT="0" distB="0" distL="0" distR="0" wp14:anchorId="09359874" wp14:editId="2F357049">
            <wp:extent cx="3264912" cy="224394"/>
            <wp:effectExtent l="0" t="0" r="0" b="4445"/>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0290" cy="228200"/>
                    </a:xfrm>
                    <a:prstGeom prst="rect">
                      <a:avLst/>
                    </a:prstGeom>
                    <a:noFill/>
                    <a:ln>
                      <a:noFill/>
                    </a:ln>
                  </pic:spPr>
                </pic:pic>
              </a:graphicData>
            </a:graphic>
          </wp:inline>
        </w:drawing>
      </w:r>
    </w:p>
    <w:p w14:paraId="459D238F" w14:textId="63FD3929" w:rsidR="009261D7" w:rsidRPr="00FE5CC5" w:rsidRDefault="00BF397C" w:rsidP="009261D7">
      <w:pPr>
        <w:pStyle w:val="NormalWeb"/>
        <w:spacing w:before="0" w:beforeAutospacing="0" w:after="0" w:afterAutospacing="0"/>
        <w:rPr>
          <w:b/>
          <w:color w:val="FFFFFF" w:themeColor="background1"/>
          <w:sz w:val="16"/>
          <w:szCs w:val="16"/>
        </w:rPr>
      </w:pPr>
      <w:r>
        <w:rPr>
          <w:b/>
          <w:color w:val="FFFFFF" w:themeColor="background1"/>
          <w:sz w:val="16"/>
          <w:szCs w:val="16"/>
        </w:rPr>
        <w:t xml:space="preserve">About our </w:t>
      </w:r>
      <w:r w:rsidR="00FE5CC5" w:rsidRPr="00FE5CC5">
        <w:rPr>
          <w:b/>
          <w:color w:val="FFFFFF" w:themeColor="background1"/>
          <w:sz w:val="16"/>
          <w:szCs w:val="16"/>
        </w:rPr>
        <w:t>Independent Chairman of the Board.</w:t>
      </w:r>
    </w:p>
    <w:p w14:paraId="35D5E6B5" w14:textId="5E88EA9B" w:rsidR="009261D7" w:rsidRPr="009261D7" w:rsidRDefault="009261D7" w:rsidP="009261D7">
      <w:pPr>
        <w:pStyle w:val="NormalWeb"/>
        <w:spacing w:before="0" w:beforeAutospacing="0" w:after="0" w:afterAutospacing="0"/>
        <w:rPr>
          <w:sz w:val="16"/>
          <w:szCs w:val="16"/>
        </w:rPr>
      </w:pPr>
      <w:r w:rsidRPr="009261D7">
        <w:rPr>
          <w:sz w:val="16"/>
          <w:szCs w:val="16"/>
        </w:rPr>
        <w:t>John Thompson currently serves as independent Chairman of the Board. Key responsibilities of the Chairman include:</w:t>
      </w:r>
    </w:p>
    <w:p w14:paraId="6A007156" w14:textId="77777777" w:rsidR="009261D7" w:rsidRPr="009261D7" w:rsidRDefault="009261D7" w:rsidP="009261D7">
      <w:pPr>
        <w:pStyle w:val="NormalWeb"/>
        <w:spacing w:before="0" w:beforeAutospacing="0" w:after="0" w:afterAutospacing="0"/>
        <w:rPr>
          <w:sz w:val="16"/>
          <w:szCs w:val="16"/>
        </w:rPr>
      </w:pPr>
      <w:r w:rsidRPr="009261D7">
        <w:rPr>
          <w:sz w:val="16"/>
          <w:szCs w:val="16"/>
        </w:rPr>
        <w:t xml:space="preserve"> </w:t>
      </w:r>
    </w:p>
    <w:p w14:paraId="271161B1" w14:textId="5C00F14E"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Calling meetings of the Board and independent directors</w:t>
      </w:r>
    </w:p>
    <w:p w14:paraId="60DD9558" w14:textId="5523EB05"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Setting the agenda for Board meetings in consultation with other directors, the CEO, and the corporate secretary</w:t>
      </w:r>
    </w:p>
    <w:p w14:paraId="26197D83" w14:textId="3D50DBA4"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Chairing executive sessions of the independent directors</w:t>
      </w:r>
    </w:p>
    <w:p w14:paraId="44A396B7" w14:textId="6BDBB3DA"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Leading the full Board in the annual CEO performance evaluation</w:t>
      </w:r>
    </w:p>
    <w:p w14:paraId="046A90B4" w14:textId="3E96B75F"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Engaging with shareholders</w:t>
      </w:r>
    </w:p>
    <w:p w14:paraId="6DC79D17" w14:textId="31630004"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Acting as an advisor to Mr. Nadella on strategic aspects of the CEO role with regular consultations on major developments and decisions likely to interest the Board</w:t>
      </w:r>
    </w:p>
    <w:p w14:paraId="1035C21E" w14:textId="75A7F92E"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Performing the other duties specified in the Corporate Governance Guidelines or assigned by the Board</w:t>
      </w:r>
    </w:p>
    <w:p w14:paraId="3A977F51" w14:textId="38141C5C" w:rsid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Setting and maintaining Board culture</w:t>
      </w:r>
    </w:p>
    <w:p w14:paraId="7690D327" w14:textId="2C16F27E" w:rsidR="009261D7" w:rsidRDefault="009261D7" w:rsidP="00FE5CC5">
      <w:pPr>
        <w:pStyle w:val="NormalWeb"/>
        <w:spacing w:before="0" w:beforeAutospacing="0" w:after="0" w:afterAutospacing="0"/>
        <w:ind w:left="360" w:hanging="360"/>
        <w:rPr>
          <w:sz w:val="16"/>
          <w:szCs w:val="16"/>
        </w:rPr>
      </w:pPr>
    </w:p>
    <w:p w14:paraId="07619C1A" w14:textId="46AE3A22" w:rsidR="00FE5CC5" w:rsidRDefault="00FE5CC5" w:rsidP="00FE5CC5">
      <w:pPr>
        <w:pStyle w:val="NormalWeb"/>
        <w:spacing w:before="0" w:beforeAutospacing="0" w:after="0" w:afterAutospacing="0"/>
        <w:ind w:left="360" w:hanging="360"/>
        <w:rPr>
          <w:sz w:val="16"/>
          <w:szCs w:val="16"/>
        </w:rPr>
      </w:pPr>
    </w:p>
    <w:p w14:paraId="24F8F608" w14:textId="77777777" w:rsidR="00FE5CC5" w:rsidRDefault="00FE5CC5" w:rsidP="00FE5CC5">
      <w:pPr>
        <w:pStyle w:val="NormalWeb"/>
        <w:spacing w:before="0" w:beforeAutospacing="0" w:after="0" w:afterAutospacing="0"/>
        <w:ind w:left="360" w:hanging="360"/>
        <w:rPr>
          <w:sz w:val="16"/>
          <w:szCs w:val="16"/>
        </w:rPr>
      </w:pPr>
    </w:p>
    <w:p w14:paraId="07A84C6F" w14:textId="0395FC8F" w:rsidR="009261D7" w:rsidRPr="00FE5CC5" w:rsidRDefault="00BF397C" w:rsidP="00FE5CC5">
      <w:pPr>
        <w:pStyle w:val="NormalWeb"/>
        <w:spacing w:before="0" w:beforeAutospacing="0" w:after="0" w:afterAutospacing="0"/>
        <w:ind w:left="360" w:hanging="360"/>
        <w:rPr>
          <w:b/>
          <w:color w:val="FFFFFF" w:themeColor="background1"/>
          <w:sz w:val="16"/>
          <w:szCs w:val="16"/>
        </w:rPr>
      </w:pPr>
      <w:r>
        <w:rPr>
          <w:b/>
          <w:color w:val="FFFFFF" w:themeColor="background1"/>
          <w:sz w:val="16"/>
          <w:szCs w:val="16"/>
        </w:rPr>
        <w:t xml:space="preserve">About our </w:t>
      </w:r>
      <w:r w:rsidR="00FE5CC5" w:rsidRPr="00FE5CC5">
        <w:rPr>
          <w:b/>
          <w:color w:val="FFFFFF" w:themeColor="background1"/>
          <w:sz w:val="16"/>
          <w:szCs w:val="16"/>
        </w:rPr>
        <w:t>Independent Board.</w:t>
      </w:r>
    </w:p>
    <w:p w14:paraId="60FC2668" w14:textId="693A0A9C"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12 of 14 director nominees are independent – We are committed to maintaining a substantial majority of directors who are independent of the Company and management. Except for our CEO Satya Nadella and our co-founder Bill Gates, all directors are independent.</w:t>
      </w:r>
    </w:p>
    <w:p w14:paraId="58E6014C" w14:textId="64DDDF76"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Board tenure limits – We are committed to Board refreshment. To strike a balance between retaining directors with deep knowledge of the Company and adding directors with a fresh perspective, the Board will seek to maintain an average tenure of 10 years or less for its independent directors as a group.</w:t>
      </w:r>
    </w:p>
    <w:p w14:paraId="692AFE78" w14:textId="03D40C13"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Quarterly executive sessions of independent directors – At each quarterly Board meeting, the independent directors meet in executive session without Company management present. Additional executive sessions are held as needed.</w:t>
      </w:r>
    </w:p>
    <w:p w14:paraId="5EA2FB8D" w14:textId="4D96C93B" w:rsidR="009261D7" w:rsidRPr="009261D7" w:rsidRDefault="009261D7" w:rsidP="00FE5CC5">
      <w:pPr>
        <w:pStyle w:val="NormalWeb"/>
        <w:numPr>
          <w:ilvl w:val="0"/>
          <w:numId w:val="6"/>
        </w:numPr>
        <w:spacing w:before="0" w:beforeAutospacing="0" w:after="0" w:afterAutospacing="0"/>
        <w:ind w:left="360"/>
        <w:rPr>
          <w:sz w:val="16"/>
          <w:szCs w:val="16"/>
        </w:rPr>
      </w:pPr>
      <w:r w:rsidRPr="009261D7">
        <w:rPr>
          <w:sz w:val="16"/>
          <w:szCs w:val="16"/>
        </w:rPr>
        <w:t>Independent compensation consultant – The compensation consultant retained by the Compensation Committee is independent of the Company and management as required by our Compensation Consultant Independence Standards.</w:t>
      </w:r>
    </w:p>
    <w:p w14:paraId="370A0C5E" w14:textId="77777777" w:rsidR="009261D7" w:rsidRDefault="009261D7" w:rsidP="009261D7">
      <w:pPr>
        <w:pStyle w:val="NormalWeb"/>
        <w:spacing w:before="0" w:beforeAutospacing="0" w:after="0" w:afterAutospacing="0"/>
        <w:rPr>
          <w:sz w:val="16"/>
          <w:szCs w:val="16"/>
        </w:rPr>
        <w:sectPr w:rsidR="009261D7" w:rsidSect="009261D7">
          <w:type w:val="continuous"/>
          <w:pgSz w:w="12240" w:h="15840"/>
          <w:pgMar w:top="720" w:right="720" w:bottom="720" w:left="720" w:header="720" w:footer="720" w:gutter="0"/>
          <w:cols w:num="2" w:space="720"/>
          <w:docGrid w:linePitch="326"/>
        </w:sectPr>
      </w:pPr>
    </w:p>
    <w:p w14:paraId="5991D19F" w14:textId="6CACAA31" w:rsidR="009261D7" w:rsidRPr="007F2A67" w:rsidRDefault="009261D7" w:rsidP="009261D7">
      <w:pPr>
        <w:pStyle w:val="NormalWeb"/>
        <w:spacing w:before="0" w:beforeAutospacing="0" w:after="0" w:afterAutospacing="0"/>
        <w:rPr>
          <w:sz w:val="16"/>
          <w:szCs w:val="16"/>
        </w:rPr>
      </w:pPr>
    </w:p>
    <w:p w14:paraId="17DE0B06" w14:textId="77777777" w:rsidR="00017F76" w:rsidRDefault="00D81509" w:rsidP="00017F76">
      <w:pPr>
        <w:pStyle w:val="NormalWeb"/>
        <w:pageBreakBefore/>
        <w:spacing w:before="0" w:beforeAutospacing="0" w:after="0" w:afterAutospacing="0"/>
        <w:jc w:val="center"/>
      </w:pPr>
      <w:r w:rsidRPr="009750DA">
        <w:rPr>
          <w:noProof/>
        </w:rPr>
        <w:lastRenderedPageBreak/>
        <w:drawing>
          <wp:inline distT="0" distB="0" distL="0" distR="0" wp14:anchorId="17DE2296" wp14:editId="17DE2297">
            <wp:extent cx="6972300" cy="781050"/>
            <wp:effectExtent l="0" t="0" r="0" b="0"/>
            <wp:docPr id="63" name="Picture 272" descr="Section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ection 1 continu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72300" cy="781050"/>
                    </a:xfrm>
                    <a:prstGeom prst="rect">
                      <a:avLst/>
                    </a:prstGeom>
                    <a:noFill/>
                    <a:ln>
                      <a:noFill/>
                    </a:ln>
                  </pic:spPr>
                </pic:pic>
              </a:graphicData>
            </a:graphic>
          </wp:inline>
        </w:drawing>
      </w:r>
    </w:p>
    <w:p w14:paraId="17DE0B07" w14:textId="77777777" w:rsidR="00017F76" w:rsidRDefault="00017F76" w:rsidP="00017F76">
      <w:pPr>
        <w:pStyle w:val="NormalWeb"/>
        <w:spacing w:before="0" w:beforeAutospacing="0" w:after="0" w:afterAutospacing="0"/>
        <w:rPr>
          <w:sz w:val="16"/>
          <w:szCs w:val="16"/>
        </w:rPr>
      </w:pPr>
      <w:r>
        <w:rPr>
          <w:sz w:val="16"/>
          <w:szCs w:val="16"/>
        </w:rPr>
        <w:t> </w:t>
      </w:r>
    </w:p>
    <w:p w14:paraId="17DE0B08" w14:textId="77777777" w:rsidR="00017F76" w:rsidRDefault="00017F76" w:rsidP="0016257A">
      <w:pPr>
        <w:pStyle w:val="Heading4"/>
      </w:pPr>
      <w:bookmarkStart w:id="8" w:name="toc588721_6"/>
      <w:bookmarkEnd w:id="8"/>
      <w:r>
        <w:t xml:space="preserve">Board composition </w:t>
      </w:r>
    </w:p>
    <w:p w14:paraId="17DE0B0A" w14:textId="10F7A421" w:rsidR="00017F76" w:rsidRPr="005B0AEA" w:rsidRDefault="00017F76" w:rsidP="00ED7716">
      <w:pPr>
        <w:pStyle w:val="NormalWeb"/>
        <w:keepNext/>
        <w:spacing w:before="120" w:beforeAutospacing="0" w:after="120" w:afterAutospacing="0"/>
        <w:rPr>
          <w:sz w:val="14"/>
        </w:rPr>
      </w:pPr>
      <w:r>
        <w:rPr>
          <w:rFonts w:ascii="Arial" w:hAnsi="Arial" w:cs="Arial"/>
          <w:szCs w:val="18"/>
        </w:rPr>
        <w:t>Our Board believes that having a diverse mix of directors with complementary qualifications, expertise, and attributes is essential to meeting its oversight responsibility.</w:t>
      </w:r>
    </w:p>
    <w:tbl>
      <w:tblPr>
        <w:tblW w:w="10824" w:type="dxa"/>
        <w:tblInd w:w="136" w:type="dxa"/>
        <w:tblLayout w:type="fixed"/>
        <w:tblCellMar>
          <w:left w:w="0" w:type="dxa"/>
          <w:right w:w="0" w:type="dxa"/>
        </w:tblCellMar>
        <w:tblLook w:val="06A0" w:firstRow="1" w:lastRow="0" w:firstColumn="1" w:lastColumn="0" w:noHBand="1" w:noVBand="1"/>
        <w:tblCaption w:val="Key director qualifications, expertise, and attributes"/>
        <w:tblDescription w:val="This table describes director expertise categories and the number of directors which possess that expertise."/>
      </w:tblPr>
      <w:tblGrid>
        <w:gridCol w:w="24"/>
        <w:gridCol w:w="2592"/>
        <w:gridCol w:w="244"/>
        <w:gridCol w:w="4916"/>
        <w:gridCol w:w="3024"/>
        <w:gridCol w:w="24"/>
      </w:tblGrid>
      <w:tr w:rsidR="00017F76" w14:paraId="17DE0B0C" w14:textId="77777777" w:rsidTr="0016257A">
        <w:trPr>
          <w:gridBefore w:val="1"/>
          <w:wBefore w:w="24" w:type="dxa"/>
          <w:cantSplit/>
          <w:tblHeader/>
        </w:trPr>
        <w:tc>
          <w:tcPr>
            <w:tcW w:w="10800" w:type="dxa"/>
            <w:gridSpan w:val="5"/>
            <w:tcBorders>
              <w:left w:val="single" w:sz="6" w:space="0" w:color="1A6DBB"/>
              <w:right w:val="single" w:sz="6" w:space="0" w:color="1A6DBB"/>
            </w:tcBorders>
            <w:shd w:val="clear" w:color="auto" w:fill="1A6DBB"/>
            <w:tcMar>
              <w:top w:w="0" w:type="dxa"/>
              <w:left w:w="160" w:type="dxa"/>
              <w:bottom w:w="0" w:type="dxa"/>
              <w:right w:w="40" w:type="dxa"/>
            </w:tcMar>
            <w:vAlign w:val="bottom"/>
            <w:hideMark/>
          </w:tcPr>
          <w:p w14:paraId="17DE0B0B" w14:textId="77777777" w:rsidR="00017F76" w:rsidRPr="007F2A67" w:rsidRDefault="00017F76" w:rsidP="0013637A">
            <w:pPr>
              <w:pStyle w:val="NormalWeb"/>
              <w:keepNext/>
              <w:spacing w:before="40" w:beforeAutospacing="0" w:after="40" w:afterAutospacing="0"/>
              <w:ind w:firstLine="101"/>
              <w:jc w:val="center"/>
              <w:rPr>
                <w:rFonts w:ascii="Arial" w:hAnsi="Arial" w:cs="Arial"/>
                <w:sz w:val="20"/>
                <w:szCs w:val="20"/>
              </w:rPr>
            </w:pPr>
            <w:r>
              <w:rPr>
                <w:rFonts w:ascii="Arial" w:hAnsi="Arial" w:cs="Arial"/>
                <w:b/>
                <w:bCs/>
                <w:color w:val="FFFFFF"/>
                <w:sz w:val="20"/>
                <w:szCs w:val="20"/>
              </w:rPr>
              <w:t>Key director qualifications, expertise, and attributes</w:t>
            </w:r>
          </w:p>
        </w:tc>
      </w:tr>
      <w:tr w:rsidR="00017F76" w14:paraId="17DE0B13" w14:textId="77777777" w:rsidTr="0016257A">
        <w:trPr>
          <w:gridBefore w:val="1"/>
          <w:wBefore w:w="24" w:type="dxa"/>
          <w:cantSplit/>
        </w:trPr>
        <w:tc>
          <w:tcPr>
            <w:tcW w:w="2592" w:type="dxa"/>
            <w:shd w:val="clear" w:color="auto" w:fill="E8F0F8"/>
            <w:tcMar>
              <w:top w:w="40" w:type="dxa"/>
            </w:tcMar>
            <w:hideMark/>
          </w:tcPr>
          <w:p w14:paraId="17DE0B0D" w14:textId="77777777" w:rsidR="00017F76" w:rsidRDefault="00017F76" w:rsidP="00015741">
            <w:pPr>
              <w:pStyle w:val="NormalWeb"/>
              <w:keepNext/>
              <w:spacing w:before="0" w:beforeAutospacing="0" w:after="0" w:afterAutospacing="0"/>
              <w:ind w:left="346" w:hanging="240"/>
              <w:rPr>
                <w:rFonts w:ascii="Arial" w:hAnsi="Arial" w:cs="Arial"/>
                <w:sz w:val="8"/>
                <w:szCs w:val="8"/>
              </w:rPr>
            </w:pPr>
            <w:r>
              <w:rPr>
                <w:rFonts w:ascii="Arial" w:hAnsi="Arial" w:cs="Arial"/>
                <w:b/>
                <w:bCs/>
                <w:szCs w:val="18"/>
              </w:rPr>
              <w:t>Financial</w:t>
            </w:r>
            <w:r>
              <w:rPr>
                <w:rFonts w:ascii="Arial" w:hAnsi="Arial" w:cs="Arial"/>
                <w:sz w:val="8"/>
                <w:szCs w:val="8"/>
              </w:rPr>
              <w:t> </w:t>
            </w:r>
          </w:p>
          <w:p w14:paraId="17DE0B0E" w14:textId="77777777" w:rsidR="00017F76" w:rsidRDefault="00D81509" w:rsidP="00015741">
            <w:pPr>
              <w:pStyle w:val="NormalWeb"/>
              <w:spacing w:before="0" w:beforeAutospacing="0" w:after="0" w:afterAutospacing="0"/>
              <w:ind w:left="305" w:hanging="240"/>
              <w:rPr>
                <w:rFonts w:ascii="Arial" w:hAnsi="Arial" w:cs="Arial"/>
                <w:szCs w:val="18"/>
              </w:rPr>
            </w:pPr>
            <w:r w:rsidRPr="00AB0EE8">
              <w:rPr>
                <w:rFonts w:ascii="Arial" w:hAnsi="Arial" w:cs="Arial"/>
                <w:noProof/>
                <w:szCs w:val="18"/>
              </w:rPr>
              <w:drawing>
                <wp:inline distT="0" distB="0" distL="0" distR="0" wp14:anchorId="17DE2298" wp14:editId="30449890">
                  <wp:extent cx="361950" cy="361950"/>
                  <wp:effectExtent l="0" t="0" r="0" b="0"/>
                  <wp:docPr id="6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208" w:type="dxa"/>
            <w:gridSpan w:val="4"/>
            <w:shd w:val="clear" w:color="auto" w:fill="E8F0F8"/>
            <w:tcMar>
              <w:top w:w="40" w:type="dxa"/>
            </w:tcMar>
            <w:vAlign w:val="bottom"/>
            <w:hideMark/>
          </w:tcPr>
          <w:p w14:paraId="17DE0B0F"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Leadership of a financial firm or management of the finance function of an enterprise, resulting in proficiency in complex financial management, capital allocation, and financial reporting processes.</w:t>
            </w:r>
          </w:p>
          <w:p w14:paraId="17DE0B10"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11"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9A" wp14:editId="77DD9FB4">
                  <wp:extent cx="4857750" cy="257175"/>
                  <wp:effectExtent l="0" t="0" r="0" b="0"/>
                  <wp:docPr id="65" name="Picture 288" descr="9 of our 14 board members are financial expe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12"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1B" w14:textId="77777777" w:rsidTr="0016257A">
        <w:trPr>
          <w:gridBefore w:val="1"/>
          <w:wBefore w:w="24" w:type="dxa"/>
          <w:cantSplit/>
        </w:trPr>
        <w:tc>
          <w:tcPr>
            <w:tcW w:w="2592" w:type="dxa"/>
            <w:tcMar>
              <w:top w:w="40" w:type="dxa"/>
            </w:tcMar>
            <w:hideMark/>
          </w:tcPr>
          <w:p w14:paraId="17DE0B14" w14:textId="77777777" w:rsidR="00017F76" w:rsidRDefault="00017F76" w:rsidP="00015741">
            <w:pPr>
              <w:pStyle w:val="NormalWeb"/>
              <w:keepNext/>
              <w:spacing w:before="0" w:beforeAutospacing="0" w:after="0" w:afterAutospacing="0"/>
              <w:ind w:left="346" w:hanging="240"/>
              <w:rPr>
                <w:rFonts w:ascii="Arial" w:hAnsi="Arial" w:cs="Arial"/>
                <w:szCs w:val="18"/>
              </w:rPr>
            </w:pPr>
            <w:r>
              <w:rPr>
                <w:rFonts w:ascii="Arial" w:hAnsi="Arial" w:cs="Arial"/>
                <w:b/>
                <w:bCs/>
                <w:szCs w:val="18"/>
              </w:rPr>
              <w:t>Gender, ethnic, or</w:t>
            </w:r>
          </w:p>
          <w:p w14:paraId="17DE0B15" w14:textId="77777777" w:rsidR="00017F76" w:rsidRDefault="00017F76" w:rsidP="00015741">
            <w:pPr>
              <w:pStyle w:val="NormalWeb"/>
              <w:spacing w:before="0" w:beforeAutospacing="0" w:after="0" w:afterAutospacing="0"/>
              <w:ind w:left="346" w:hanging="240"/>
              <w:rPr>
                <w:rFonts w:ascii="Arial" w:hAnsi="Arial" w:cs="Arial"/>
                <w:sz w:val="8"/>
                <w:szCs w:val="8"/>
              </w:rPr>
            </w:pPr>
            <w:r>
              <w:rPr>
                <w:rFonts w:ascii="Arial" w:hAnsi="Arial" w:cs="Arial"/>
                <w:b/>
                <w:bCs/>
                <w:szCs w:val="18"/>
              </w:rPr>
              <w:t>national diversity</w:t>
            </w:r>
            <w:r>
              <w:rPr>
                <w:rFonts w:ascii="Arial" w:hAnsi="Arial" w:cs="Arial"/>
                <w:sz w:val="8"/>
                <w:szCs w:val="8"/>
              </w:rPr>
              <w:t> </w:t>
            </w:r>
          </w:p>
          <w:p w14:paraId="17DE0B16" w14:textId="77777777" w:rsidR="00017F76" w:rsidRDefault="00D81509" w:rsidP="00015741">
            <w:pPr>
              <w:pStyle w:val="NormalWeb"/>
              <w:spacing w:before="0" w:beforeAutospacing="0" w:after="0" w:afterAutospacing="0"/>
              <w:ind w:left="346" w:hanging="240"/>
              <w:rPr>
                <w:rFonts w:ascii="Arial" w:hAnsi="Arial" w:cs="Arial"/>
                <w:szCs w:val="18"/>
              </w:rPr>
            </w:pPr>
            <w:r w:rsidRPr="00AB0EE8">
              <w:rPr>
                <w:rFonts w:ascii="Arial" w:hAnsi="Arial" w:cs="Arial"/>
                <w:noProof/>
                <w:szCs w:val="18"/>
              </w:rPr>
              <w:drawing>
                <wp:inline distT="0" distB="0" distL="0" distR="0" wp14:anchorId="17DE229C" wp14:editId="03134DD4">
                  <wp:extent cx="342900" cy="342900"/>
                  <wp:effectExtent l="0" t="0" r="0" b="0"/>
                  <wp:docPr id="66"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208" w:type="dxa"/>
            <w:gridSpan w:val="4"/>
            <w:tcMar>
              <w:top w:w="40" w:type="dxa"/>
            </w:tcMar>
            <w:vAlign w:val="bottom"/>
            <w:hideMark/>
          </w:tcPr>
          <w:p w14:paraId="17DE0B17"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Representation of gender, ethnic, geographic, cultural, or other perspectives that expand the Board’s understanding of the needs and viewpoints of our customers, partners, employees, governments, and other stakeholders worldwide.</w:t>
            </w:r>
          </w:p>
          <w:p w14:paraId="17DE0B18"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19"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9E" wp14:editId="0AB60C88">
                  <wp:extent cx="4857750" cy="257175"/>
                  <wp:effectExtent l="0" t="0" r="0" b="0"/>
                  <wp:docPr id="67" name="Picture 289" descr="7 of the 14 board members are gender, ethnically, or nationally dive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1A"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22" w14:textId="77777777" w:rsidTr="0016257A">
        <w:trPr>
          <w:gridBefore w:val="1"/>
          <w:wBefore w:w="24" w:type="dxa"/>
          <w:cantSplit/>
        </w:trPr>
        <w:tc>
          <w:tcPr>
            <w:tcW w:w="2592" w:type="dxa"/>
            <w:shd w:val="clear" w:color="auto" w:fill="E8F0F8"/>
            <w:tcMar>
              <w:top w:w="40" w:type="dxa"/>
            </w:tcMar>
            <w:hideMark/>
          </w:tcPr>
          <w:p w14:paraId="17DE0B1C" w14:textId="77777777" w:rsidR="00017F76" w:rsidRDefault="00017F76" w:rsidP="00015741">
            <w:pPr>
              <w:pStyle w:val="NormalWeb"/>
              <w:spacing w:before="0" w:beforeAutospacing="0" w:after="0" w:afterAutospacing="0"/>
              <w:ind w:left="346" w:hanging="240"/>
              <w:rPr>
                <w:rFonts w:ascii="Arial" w:hAnsi="Arial" w:cs="Arial"/>
                <w:sz w:val="8"/>
                <w:szCs w:val="8"/>
              </w:rPr>
            </w:pPr>
            <w:r>
              <w:rPr>
                <w:rFonts w:ascii="Arial" w:hAnsi="Arial" w:cs="Arial"/>
                <w:b/>
                <w:bCs/>
                <w:szCs w:val="18"/>
              </w:rPr>
              <w:t>Global business</w:t>
            </w:r>
            <w:r>
              <w:rPr>
                <w:rFonts w:ascii="Arial" w:hAnsi="Arial" w:cs="Arial"/>
                <w:sz w:val="8"/>
                <w:szCs w:val="8"/>
              </w:rPr>
              <w:t> </w:t>
            </w:r>
          </w:p>
          <w:p w14:paraId="17DE0B1D" w14:textId="4228B281" w:rsidR="00017F76" w:rsidRDefault="00D81509" w:rsidP="00015741">
            <w:pPr>
              <w:pStyle w:val="NormalWeb"/>
              <w:spacing w:before="0" w:beforeAutospacing="0" w:after="0" w:afterAutospacing="0"/>
              <w:ind w:left="293" w:hanging="240"/>
              <w:rPr>
                <w:rFonts w:ascii="Arial" w:hAnsi="Arial" w:cs="Arial"/>
                <w:szCs w:val="18"/>
              </w:rPr>
            </w:pPr>
            <w:r w:rsidRPr="00AB0EE8">
              <w:rPr>
                <w:rFonts w:ascii="Arial" w:hAnsi="Arial" w:cs="Arial"/>
                <w:noProof/>
                <w:szCs w:val="18"/>
              </w:rPr>
              <w:drawing>
                <wp:inline distT="0" distB="0" distL="0" distR="0" wp14:anchorId="17DE22A0" wp14:editId="3287AFE5">
                  <wp:extent cx="390525" cy="371475"/>
                  <wp:effectExtent l="0" t="0" r="0" b="0"/>
                  <wp:docPr id="68"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p>
        </w:tc>
        <w:tc>
          <w:tcPr>
            <w:tcW w:w="8208" w:type="dxa"/>
            <w:gridSpan w:val="4"/>
            <w:shd w:val="clear" w:color="auto" w:fill="E8F0F8"/>
            <w:tcMar>
              <w:top w:w="40" w:type="dxa"/>
            </w:tcMar>
            <w:vAlign w:val="bottom"/>
            <w:hideMark/>
          </w:tcPr>
          <w:p w14:paraId="17DE0B1E"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Experience driving business success in markets around the world, with an understanding of diverse business environments, economic conditions, cultures, and regulatory frameworks, and a broad perspective on global market opportunities.</w:t>
            </w:r>
          </w:p>
          <w:p w14:paraId="17DE0B1F"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20"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A2" wp14:editId="557AAD6D">
                  <wp:extent cx="4857750" cy="257175"/>
                  <wp:effectExtent l="0" t="0" r="0" b="0"/>
                  <wp:docPr id="69" name="Picture 290" descr="13 of our 14 board members are global business exper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21"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29" w14:textId="77777777" w:rsidTr="0016257A">
        <w:trPr>
          <w:gridBefore w:val="1"/>
          <w:wBefore w:w="24" w:type="dxa"/>
          <w:cantSplit/>
        </w:trPr>
        <w:tc>
          <w:tcPr>
            <w:tcW w:w="2592" w:type="dxa"/>
            <w:tcMar>
              <w:top w:w="40" w:type="dxa"/>
            </w:tcMar>
            <w:hideMark/>
          </w:tcPr>
          <w:p w14:paraId="17DE0B23" w14:textId="77777777" w:rsidR="00017F76" w:rsidRDefault="00017F76" w:rsidP="00015741">
            <w:pPr>
              <w:pStyle w:val="NormalWeb"/>
              <w:spacing w:before="0" w:beforeAutospacing="0" w:after="0" w:afterAutospacing="0"/>
              <w:ind w:left="346" w:hanging="240"/>
              <w:rPr>
                <w:rFonts w:ascii="Arial" w:hAnsi="Arial" w:cs="Arial"/>
                <w:sz w:val="8"/>
                <w:szCs w:val="8"/>
              </w:rPr>
            </w:pPr>
            <w:r>
              <w:rPr>
                <w:rFonts w:ascii="Arial" w:hAnsi="Arial" w:cs="Arial"/>
                <w:b/>
                <w:bCs/>
                <w:szCs w:val="18"/>
              </w:rPr>
              <w:t>Leadership</w:t>
            </w:r>
            <w:r>
              <w:rPr>
                <w:rFonts w:ascii="Arial" w:hAnsi="Arial" w:cs="Arial"/>
                <w:sz w:val="8"/>
                <w:szCs w:val="8"/>
              </w:rPr>
              <w:t> </w:t>
            </w:r>
          </w:p>
          <w:p w14:paraId="17DE0B24" w14:textId="77777777" w:rsidR="00017F76" w:rsidRDefault="00D81509" w:rsidP="00015741">
            <w:pPr>
              <w:pStyle w:val="NormalWeb"/>
              <w:spacing w:before="0" w:beforeAutospacing="0" w:after="0" w:afterAutospacing="0"/>
              <w:ind w:left="346" w:hanging="240"/>
              <w:rPr>
                <w:rFonts w:ascii="Arial" w:hAnsi="Arial" w:cs="Arial"/>
                <w:szCs w:val="18"/>
              </w:rPr>
            </w:pPr>
            <w:r w:rsidRPr="00AB0EE8">
              <w:rPr>
                <w:rFonts w:ascii="Arial" w:hAnsi="Arial" w:cs="Arial"/>
                <w:noProof/>
                <w:szCs w:val="18"/>
              </w:rPr>
              <w:drawing>
                <wp:inline distT="0" distB="0" distL="0" distR="0" wp14:anchorId="17DE22A4" wp14:editId="3D24543B">
                  <wp:extent cx="323850" cy="323850"/>
                  <wp:effectExtent l="0" t="0" r="0" b="0"/>
                  <wp:docPr id="70"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gridSpan w:val="4"/>
            <w:tcMar>
              <w:top w:w="40" w:type="dxa"/>
            </w:tcMar>
            <w:vAlign w:val="bottom"/>
            <w:hideMark/>
          </w:tcPr>
          <w:p w14:paraId="17DE0B25"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Extended leadership experience for a significant enterprise, resulting in a practical understanding of organizations, processes, strategic planning, and risk management. Demonstrated strengths in developing talent, planning succession, and driving change and long-term growth.</w:t>
            </w:r>
          </w:p>
          <w:p w14:paraId="17DE0B26"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27"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A6" wp14:editId="5723988C">
                  <wp:extent cx="4857750" cy="257175"/>
                  <wp:effectExtent l="0" t="0" r="0" b="0"/>
                  <wp:docPr id="71" name="Picture 291" descr="All 14 of our directors possess expertise in leadershi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28"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30" w14:textId="77777777" w:rsidTr="0016257A">
        <w:trPr>
          <w:gridBefore w:val="1"/>
          <w:wBefore w:w="24" w:type="dxa"/>
          <w:cantSplit/>
        </w:trPr>
        <w:tc>
          <w:tcPr>
            <w:tcW w:w="2592" w:type="dxa"/>
            <w:shd w:val="clear" w:color="auto" w:fill="E8F0F8"/>
            <w:tcMar>
              <w:top w:w="40" w:type="dxa"/>
            </w:tcMar>
            <w:hideMark/>
          </w:tcPr>
          <w:p w14:paraId="17DE0B2A" w14:textId="77777777" w:rsidR="00017F76" w:rsidRDefault="00017F76" w:rsidP="00015741">
            <w:pPr>
              <w:pStyle w:val="NormalWeb"/>
              <w:spacing w:before="0" w:beforeAutospacing="0" w:after="0" w:afterAutospacing="0"/>
              <w:ind w:left="346" w:hanging="240"/>
              <w:rPr>
                <w:rFonts w:ascii="Arial" w:hAnsi="Arial" w:cs="Arial"/>
                <w:sz w:val="8"/>
                <w:szCs w:val="8"/>
              </w:rPr>
            </w:pPr>
            <w:r>
              <w:rPr>
                <w:rFonts w:ascii="Arial" w:hAnsi="Arial" w:cs="Arial"/>
                <w:b/>
                <w:bCs/>
                <w:szCs w:val="18"/>
              </w:rPr>
              <w:t>Mergers and acquisitions</w:t>
            </w:r>
            <w:r>
              <w:rPr>
                <w:rFonts w:ascii="Arial" w:hAnsi="Arial" w:cs="Arial"/>
                <w:sz w:val="8"/>
                <w:szCs w:val="8"/>
              </w:rPr>
              <w:t> </w:t>
            </w:r>
          </w:p>
          <w:p w14:paraId="17DE0B2B" w14:textId="77777777" w:rsidR="00017F76" w:rsidRDefault="00D81509" w:rsidP="00015741">
            <w:pPr>
              <w:pStyle w:val="NormalWeb"/>
              <w:spacing w:before="0" w:beforeAutospacing="0" w:after="0" w:afterAutospacing="0"/>
              <w:ind w:left="266" w:hanging="240"/>
              <w:rPr>
                <w:rFonts w:ascii="Arial" w:hAnsi="Arial" w:cs="Arial"/>
                <w:szCs w:val="18"/>
              </w:rPr>
            </w:pPr>
            <w:r w:rsidRPr="00AB0EE8">
              <w:rPr>
                <w:rFonts w:ascii="Arial" w:hAnsi="Arial" w:cs="Arial"/>
                <w:noProof/>
                <w:szCs w:val="18"/>
              </w:rPr>
              <w:drawing>
                <wp:inline distT="0" distB="0" distL="0" distR="0" wp14:anchorId="17DE22A8" wp14:editId="2921D79B">
                  <wp:extent cx="400050" cy="400050"/>
                  <wp:effectExtent l="0" t="0" r="0" b="0"/>
                  <wp:docPr id="72"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208" w:type="dxa"/>
            <w:gridSpan w:val="4"/>
            <w:shd w:val="clear" w:color="auto" w:fill="E8F0F8"/>
            <w:tcMar>
              <w:top w:w="40" w:type="dxa"/>
            </w:tcMar>
            <w:vAlign w:val="bottom"/>
            <w:hideMark/>
          </w:tcPr>
          <w:p w14:paraId="17DE0B2C"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A history of leading growth through acquisitions and other business combinations, with the ability to assess “build or buy” decisions, analyze the fit of a target with a company’s strategy and culture, accurately value transactions, and evaluate operational integration plans.</w:t>
            </w:r>
          </w:p>
          <w:p w14:paraId="17DE0B2D"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2E"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AA" wp14:editId="35071DB3">
                  <wp:extent cx="4857750" cy="257175"/>
                  <wp:effectExtent l="0" t="0" r="0" b="0"/>
                  <wp:docPr id="73" name="Picture 293" descr="11 of the 14 board members are experts in mergers and acquisi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2F"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37" w14:textId="77777777" w:rsidTr="0016257A">
        <w:trPr>
          <w:gridBefore w:val="1"/>
          <w:wBefore w:w="24" w:type="dxa"/>
          <w:cantSplit/>
        </w:trPr>
        <w:tc>
          <w:tcPr>
            <w:tcW w:w="2592" w:type="dxa"/>
            <w:tcMar>
              <w:top w:w="40" w:type="dxa"/>
            </w:tcMar>
            <w:hideMark/>
          </w:tcPr>
          <w:p w14:paraId="17DE0B31" w14:textId="77777777" w:rsidR="00017F76" w:rsidRDefault="00017F76" w:rsidP="00015741">
            <w:pPr>
              <w:pStyle w:val="NormalWeb"/>
              <w:spacing w:before="0" w:beforeAutospacing="0" w:after="0" w:afterAutospacing="0"/>
              <w:ind w:left="346" w:hanging="240"/>
              <w:rPr>
                <w:rFonts w:ascii="Arial" w:hAnsi="Arial" w:cs="Arial"/>
                <w:sz w:val="8"/>
                <w:szCs w:val="8"/>
              </w:rPr>
            </w:pPr>
            <w:r>
              <w:rPr>
                <w:rFonts w:ascii="Arial" w:hAnsi="Arial" w:cs="Arial"/>
                <w:b/>
                <w:bCs/>
                <w:szCs w:val="18"/>
              </w:rPr>
              <w:t>Sales and marketing</w:t>
            </w:r>
            <w:r>
              <w:rPr>
                <w:rFonts w:ascii="Arial" w:hAnsi="Arial" w:cs="Arial"/>
                <w:sz w:val="8"/>
                <w:szCs w:val="8"/>
              </w:rPr>
              <w:t> </w:t>
            </w:r>
          </w:p>
          <w:p w14:paraId="17DE0B32" w14:textId="77777777" w:rsidR="00017F76" w:rsidRDefault="00D81509" w:rsidP="00015741">
            <w:pPr>
              <w:pStyle w:val="NormalWeb"/>
              <w:spacing w:before="0" w:beforeAutospacing="0" w:after="0" w:afterAutospacing="0"/>
              <w:ind w:left="346" w:hanging="240"/>
              <w:rPr>
                <w:rFonts w:ascii="Arial" w:hAnsi="Arial" w:cs="Arial"/>
                <w:szCs w:val="18"/>
              </w:rPr>
            </w:pPr>
            <w:r w:rsidRPr="00AB0EE8">
              <w:rPr>
                <w:rFonts w:ascii="Arial" w:hAnsi="Arial" w:cs="Arial"/>
                <w:noProof/>
                <w:szCs w:val="18"/>
              </w:rPr>
              <w:drawing>
                <wp:inline distT="0" distB="0" distL="0" distR="0" wp14:anchorId="17DE22AC" wp14:editId="7DF4CA34">
                  <wp:extent cx="333375" cy="333375"/>
                  <wp:effectExtent l="0" t="0" r="0" b="0"/>
                  <wp:docPr id="7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8208" w:type="dxa"/>
            <w:gridSpan w:val="4"/>
            <w:tcMar>
              <w:top w:w="40" w:type="dxa"/>
            </w:tcMar>
            <w:vAlign w:val="bottom"/>
            <w:hideMark/>
          </w:tcPr>
          <w:p w14:paraId="17DE0B33"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Experience developing strategies to grow sales and market share, build brand awareness and equity, and enhance enterprise reputation.</w:t>
            </w:r>
          </w:p>
          <w:p w14:paraId="17DE0B34"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35"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AE" wp14:editId="355A1394">
                  <wp:extent cx="4857750" cy="257175"/>
                  <wp:effectExtent l="0" t="0" r="0" b="0"/>
                  <wp:docPr id="75" name="Picture 294" descr="5 of 14 board members possess expertise in sales and marke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36"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3E" w14:textId="77777777" w:rsidTr="0016257A">
        <w:trPr>
          <w:gridBefore w:val="1"/>
          <w:wBefore w:w="24" w:type="dxa"/>
          <w:cantSplit/>
        </w:trPr>
        <w:tc>
          <w:tcPr>
            <w:tcW w:w="2592" w:type="dxa"/>
            <w:shd w:val="clear" w:color="auto" w:fill="E8F0F8"/>
            <w:tcMar>
              <w:top w:w="40" w:type="dxa"/>
            </w:tcMar>
            <w:hideMark/>
          </w:tcPr>
          <w:p w14:paraId="17DE0B38" w14:textId="77777777" w:rsidR="00017F76" w:rsidRDefault="00017F76" w:rsidP="00015741">
            <w:pPr>
              <w:pStyle w:val="NormalWeb"/>
              <w:spacing w:before="0" w:beforeAutospacing="0" w:after="0" w:afterAutospacing="0"/>
              <w:ind w:left="346" w:hanging="240"/>
              <w:rPr>
                <w:rFonts w:ascii="Arial" w:hAnsi="Arial" w:cs="Arial"/>
                <w:sz w:val="8"/>
                <w:szCs w:val="8"/>
              </w:rPr>
            </w:pPr>
            <w:r>
              <w:rPr>
                <w:rFonts w:ascii="Arial" w:hAnsi="Arial" w:cs="Arial"/>
                <w:b/>
                <w:bCs/>
                <w:szCs w:val="18"/>
              </w:rPr>
              <w:t>Technology</w:t>
            </w:r>
            <w:r>
              <w:rPr>
                <w:rFonts w:ascii="Arial" w:hAnsi="Arial" w:cs="Arial"/>
                <w:sz w:val="8"/>
                <w:szCs w:val="8"/>
              </w:rPr>
              <w:t> </w:t>
            </w:r>
          </w:p>
          <w:p w14:paraId="17DE0B39" w14:textId="77777777" w:rsidR="00017F76" w:rsidRDefault="00D81509" w:rsidP="00015741">
            <w:pPr>
              <w:pStyle w:val="NormalWeb"/>
              <w:spacing w:before="0" w:beforeAutospacing="0" w:after="0" w:afterAutospacing="0"/>
              <w:ind w:left="266" w:hanging="240"/>
              <w:rPr>
                <w:rFonts w:ascii="Arial" w:hAnsi="Arial" w:cs="Arial"/>
                <w:szCs w:val="18"/>
              </w:rPr>
            </w:pPr>
            <w:r w:rsidRPr="00AB0EE8">
              <w:rPr>
                <w:rFonts w:ascii="Arial" w:hAnsi="Arial" w:cs="Arial"/>
                <w:noProof/>
                <w:szCs w:val="18"/>
              </w:rPr>
              <w:drawing>
                <wp:inline distT="0" distB="0" distL="0" distR="0" wp14:anchorId="17DE22B0" wp14:editId="5BD5864F">
                  <wp:extent cx="381000" cy="361950"/>
                  <wp:effectExtent l="0" t="0" r="0" b="0"/>
                  <wp:docPr id="76"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c>
          <w:tcPr>
            <w:tcW w:w="8208" w:type="dxa"/>
            <w:gridSpan w:val="4"/>
            <w:shd w:val="clear" w:color="auto" w:fill="E8F0F8"/>
            <w:tcMar>
              <w:top w:w="40" w:type="dxa"/>
            </w:tcMar>
            <w:vAlign w:val="bottom"/>
            <w:hideMark/>
          </w:tcPr>
          <w:p w14:paraId="17DE0B3A"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A significant background working in technology, resulting in knowledge of how to anticipate technological trends, generate disruptive innovation, and extend or create new business models.</w:t>
            </w:r>
          </w:p>
          <w:p w14:paraId="17DE0B3B"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p w14:paraId="17DE0B3C" w14:textId="77777777" w:rsidR="00017F76" w:rsidRDefault="00D81509" w:rsidP="00015741">
            <w:pPr>
              <w:pStyle w:val="NormalWeb"/>
              <w:spacing w:before="0" w:beforeAutospacing="0" w:after="0" w:afterAutospacing="0"/>
              <w:rPr>
                <w:rFonts w:ascii="Arial" w:hAnsi="Arial" w:cs="Arial"/>
                <w:szCs w:val="18"/>
              </w:rPr>
            </w:pPr>
            <w:r w:rsidRPr="00AB0EE8">
              <w:rPr>
                <w:rFonts w:ascii="Arial" w:hAnsi="Arial" w:cs="Arial"/>
                <w:noProof/>
                <w:szCs w:val="18"/>
              </w:rPr>
              <w:drawing>
                <wp:inline distT="0" distB="0" distL="0" distR="0" wp14:anchorId="17DE22B2" wp14:editId="651864BC">
                  <wp:extent cx="4857750" cy="257175"/>
                  <wp:effectExtent l="0" t="0" r="0" b="0"/>
                  <wp:docPr id="77" name="Picture 295" descr="9 of 14 board members are experts in technolog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0" cy="257175"/>
                          </a:xfrm>
                          <a:prstGeom prst="rect">
                            <a:avLst/>
                          </a:prstGeom>
                          <a:noFill/>
                          <a:ln>
                            <a:noFill/>
                          </a:ln>
                        </pic:spPr>
                      </pic:pic>
                    </a:graphicData>
                  </a:graphic>
                </wp:inline>
              </w:drawing>
            </w:r>
          </w:p>
          <w:p w14:paraId="17DE0B3D" w14:textId="77777777" w:rsidR="00017F76" w:rsidRPr="005B0AEA" w:rsidRDefault="00017F76" w:rsidP="00015741">
            <w:pPr>
              <w:pStyle w:val="NormalWeb"/>
              <w:spacing w:before="0" w:beforeAutospacing="0" w:after="0" w:afterAutospacing="0"/>
              <w:rPr>
                <w:rFonts w:ascii="Arial" w:hAnsi="Arial" w:cs="Arial"/>
                <w:sz w:val="4"/>
                <w:szCs w:val="8"/>
              </w:rPr>
            </w:pPr>
            <w:r w:rsidRPr="005B0AEA">
              <w:rPr>
                <w:rFonts w:ascii="Arial" w:hAnsi="Arial" w:cs="Arial"/>
                <w:sz w:val="4"/>
                <w:szCs w:val="8"/>
              </w:rPr>
              <w:t> </w:t>
            </w:r>
          </w:p>
        </w:tc>
      </w:tr>
      <w:tr w:rsidR="00017F76" w14:paraId="17DE0B43" w14:textId="77777777" w:rsidTr="0016257A">
        <w:tblPrEx>
          <w:tblLook w:val="0600" w:firstRow="0" w:lastRow="0" w:firstColumn="0" w:lastColumn="0" w:noHBand="1" w:noVBand="1"/>
        </w:tblPrEx>
        <w:trPr>
          <w:gridAfter w:val="1"/>
          <w:wAfter w:w="24" w:type="dxa"/>
          <w:cantSplit/>
        </w:trPr>
        <w:tc>
          <w:tcPr>
            <w:tcW w:w="2860" w:type="dxa"/>
            <w:gridSpan w:val="3"/>
            <w:noWrap/>
            <w:tcMar>
              <w:top w:w="0" w:type="dxa"/>
              <w:left w:w="144" w:type="dxa"/>
              <w:bottom w:w="0" w:type="dxa"/>
              <w:right w:w="0" w:type="dxa"/>
            </w:tcMar>
            <w:hideMark/>
          </w:tcPr>
          <w:p w14:paraId="17DE0B40" w14:textId="1C6E0347" w:rsidR="00017F76" w:rsidRDefault="00017F76" w:rsidP="00015741">
            <w:pPr>
              <w:rPr>
                <w:rFonts w:ascii="Arial" w:hAnsi="Arial" w:cs="Arial"/>
              </w:rPr>
            </w:pPr>
            <w:r w:rsidRPr="005B0AEA">
              <w:rPr>
                <w:sz w:val="14"/>
              </w:rPr>
              <w:t> </w:t>
            </w:r>
            <w:r w:rsidR="00D81509" w:rsidRPr="00AB0EE8">
              <w:rPr>
                <w:rFonts w:ascii="Arial" w:hAnsi="Arial" w:cs="Arial"/>
                <w:noProof/>
              </w:rPr>
              <w:drawing>
                <wp:inline distT="0" distB="0" distL="0" distR="0" wp14:anchorId="17DE22B4" wp14:editId="17DE22B5">
                  <wp:extent cx="1724025" cy="1724025"/>
                  <wp:effectExtent l="0" t="0" r="0" b="0"/>
                  <wp:docPr id="78" name="Picture 296" descr="The average tenure of our directors is 7.1 years. 4 directors have 0 to 2 years of experience, 7 directors have 3 to 10 years of experience, and 3 directors have 10+ years of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he average tenure of our directors is 7.1 years. 4 directors have 0 to 2 years of experience, 7 directors have 3 to 10 years of experience, and 3 directors have 10+ years of experience.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c>
          <w:tcPr>
            <w:tcW w:w="4916" w:type="dxa"/>
            <w:hideMark/>
          </w:tcPr>
          <w:p w14:paraId="17DE0B41" w14:textId="77777777" w:rsidR="00017F76" w:rsidRDefault="00D81509" w:rsidP="00015741">
            <w:pPr>
              <w:jc w:val="center"/>
              <w:rPr>
                <w:rFonts w:ascii="Arial" w:hAnsi="Arial" w:cs="Arial"/>
              </w:rPr>
            </w:pPr>
            <w:r w:rsidRPr="00AB0EE8">
              <w:rPr>
                <w:rFonts w:ascii="Arial" w:hAnsi="Arial" w:cs="Arial"/>
                <w:noProof/>
              </w:rPr>
              <w:drawing>
                <wp:inline distT="0" distB="0" distL="0" distR="0" wp14:anchorId="17DE22B6" wp14:editId="17DE22B7">
                  <wp:extent cx="1857375" cy="1933575"/>
                  <wp:effectExtent l="0" t="0" r="0" b="0"/>
                  <wp:docPr id="79" name="Picture 297" descr="The average age of our directors is 59 years old. 9 are in their 50s, 4 are in their 60s, and 1 is in his 7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he average age of our directors is 59 years old. 9 are in their 50s, 4 are in their 60s, and 1 is in his 70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7375" cy="1933575"/>
                          </a:xfrm>
                          <a:prstGeom prst="rect">
                            <a:avLst/>
                          </a:prstGeom>
                          <a:noFill/>
                          <a:ln>
                            <a:noFill/>
                          </a:ln>
                        </pic:spPr>
                      </pic:pic>
                    </a:graphicData>
                  </a:graphic>
                </wp:inline>
              </w:drawing>
            </w:r>
          </w:p>
        </w:tc>
        <w:tc>
          <w:tcPr>
            <w:tcW w:w="3024" w:type="dxa"/>
            <w:noWrap/>
            <w:tcMar>
              <w:top w:w="0" w:type="dxa"/>
              <w:left w:w="144" w:type="dxa"/>
              <w:bottom w:w="0" w:type="dxa"/>
              <w:right w:w="0" w:type="dxa"/>
            </w:tcMar>
            <w:hideMark/>
          </w:tcPr>
          <w:p w14:paraId="17DE0B42" w14:textId="77777777" w:rsidR="00017F76" w:rsidRPr="007F2A67" w:rsidRDefault="00017F76" w:rsidP="00015741">
            <w:pPr>
              <w:pStyle w:val="NormalWeb"/>
              <w:tabs>
                <w:tab w:val="right" w:pos="2080"/>
                <w:tab w:val="decimal" w:pos="2120"/>
              </w:tabs>
              <w:spacing w:before="0" w:beforeAutospacing="0" w:after="20" w:afterAutospacing="0"/>
              <w:rPr>
                <w:rFonts w:ascii="Arial" w:hAnsi="Arial" w:cs="Arial"/>
                <w:szCs w:val="18"/>
              </w:rPr>
            </w:pPr>
            <w:r>
              <w:rPr>
                <w:rFonts w:ascii="Arial" w:hAnsi="Arial" w:cs="Arial"/>
                <w:szCs w:val="18"/>
              </w:rPr>
              <w:tab/>
            </w:r>
            <w:r w:rsidR="00D81509" w:rsidRPr="00AB0EE8">
              <w:rPr>
                <w:rFonts w:ascii="Arial" w:hAnsi="Arial" w:cs="Arial"/>
                <w:noProof/>
                <w:szCs w:val="18"/>
              </w:rPr>
              <w:drawing>
                <wp:inline distT="0" distB="0" distL="0" distR="0" wp14:anchorId="17DE22B8" wp14:editId="17DE22B9">
                  <wp:extent cx="1343025" cy="2105025"/>
                  <wp:effectExtent l="0" t="0" r="0" b="0"/>
                  <wp:docPr id="80" name="Picture 299" descr="50% of our directors are d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50% of our directors are divers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3025" cy="2105025"/>
                          </a:xfrm>
                          <a:prstGeom prst="rect">
                            <a:avLst/>
                          </a:prstGeom>
                          <a:noFill/>
                          <a:ln>
                            <a:noFill/>
                          </a:ln>
                        </pic:spPr>
                      </pic:pic>
                    </a:graphicData>
                  </a:graphic>
                </wp:inline>
              </w:drawing>
            </w:r>
            <w:r>
              <w:rPr>
                <w:rFonts w:ascii="Arial" w:hAnsi="Arial" w:cs="Arial"/>
                <w:szCs w:val="18"/>
              </w:rPr>
              <w:tab/>
            </w:r>
          </w:p>
        </w:tc>
      </w:tr>
    </w:tbl>
    <w:p w14:paraId="17DE0B44" w14:textId="77777777" w:rsidR="00017F76" w:rsidRPr="007F2A67" w:rsidRDefault="00017F76" w:rsidP="00017F76">
      <w:pPr>
        <w:pStyle w:val="NormalWeb"/>
        <w:spacing w:before="0" w:beforeAutospacing="0" w:after="0" w:afterAutospacing="0"/>
        <w:rPr>
          <w:sz w:val="16"/>
          <w:szCs w:val="16"/>
        </w:rPr>
      </w:pPr>
      <w:r>
        <w:rPr>
          <w:sz w:val="16"/>
          <w:szCs w:val="16"/>
        </w:rPr>
        <w:lastRenderedPageBreak/>
        <w:t> </w:t>
      </w:r>
    </w:p>
    <w:p w14:paraId="17DE0B45" w14:textId="77777777" w:rsidR="00017F76" w:rsidRDefault="00D81509" w:rsidP="00017F76">
      <w:pPr>
        <w:pStyle w:val="NormalWeb"/>
        <w:spacing w:before="0" w:beforeAutospacing="0" w:after="0" w:afterAutospacing="0"/>
        <w:jc w:val="center"/>
      </w:pPr>
      <w:r w:rsidRPr="009750DA">
        <w:rPr>
          <w:noProof/>
        </w:rPr>
        <w:drawing>
          <wp:inline distT="0" distB="0" distL="0" distR="0" wp14:anchorId="17DE22BA" wp14:editId="17DE22BB">
            <wp:extent cx="6867525" cy="790575"/>
            <wp:effectExtent l="0" t="0" r="0" b="0"/>
            <wp:docPr id="81" name="Picture 301" descr="Section 1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descr="Section 1 continued"/>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B46" w14:textId="77777777" w:rsidR="00017F76" w:rsidRDefault="00017F76" w:rsidP="00017F76">
      <w:pPr>
        <w:pStyle w:val="NormalWeb"/>
        <w:spacing w:before="0" w:beforeAutospacing="0" w:after="0" w:afterAutospacing="0"/>
        <w:rPr>
          <w:sz w:val="16"/>
          <w:szCs w:val="16"/>
        </w:rPr>
      </w:pPr>
      <w:r>
        <w:rPr>
          <w:sz w:val="16"/>
          <w:szCs w:val="16"/>
        </w:rPr>
        <w:t> </w:t>
      </w:r>
    </w:p>
    <w:p w14:paraId="17DE0B47" w14:textId="77777777" w:rsidR="00017F76" w:rsidRDefault="00017F76" w:rsidP="00017F76">
      <w:pPr>
        <w:pStyle w:val="rrdsinglerule"/>
        <w:pBdr>
          <w:top w:val="single" w:sz="6" w:space="0" w:color="1A6DBB"/>
        </w:pBdr>
        <w:spacing w:before="0"/>
        <w:rPr>
          <w:sz w:val="24"/>
          <w:szCs w:val="24"/>
        </w:rPr>
      </w:pPr>
      <w:r>
        <w:t> </w:t>
      </w:r>
    </w:p>
    <w:p w14:paraId="17DE0B48" w14:textId="77777777" w:rsidR="00017F76" w:rsidRDefault="00017F76" w:rsidP="0016257A">
      <w:pPr>
        <w:pStyle w:val="Heading3"/>
      </w:pPr>
      <w:bookmarkStart w:id="9" w:name="toc588721_7"/>
      <w:bookmarkEnd w:id="9"/>
      <w:r>
        <w:t xml:space="preserve">Board committees </w:t>
      </w:r>
    </w:p>
    <w:p w14:paraId="17DE0B49" w14:textId="77777777" w:rsidR="00017F76" w:rsidRDefault="00017F76" w:rsidP="0016257A">
      <w:pPr>
        <w:pStyle w:val="Heading4"/>
      </w:pPr>
      <w:bookmarkStart w:id="10" w:name="toc588721_8"/>
      <w:bookmarkEnd w:id="10"/>
      <w:r>
        <w:t xml:space="preserve">Structure </w:t>
      </w:r>
    </w:p>
    <w:p w14:paraId="17DE0B4A"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To support effective corporate governance, the Board delegates certain responsibilities to its committees, who report on their activities to the Board. </w:t>
      </w:r>
    </w:p>
    <w:p w14:paraId="17DE0B4B"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 xml:space="preserve">Four standing committees </w:t>
      </w:r>
      <w:r>
        <w:rPr>
          <w:rFonts w:ascii="Arial" w:hAnsi="Arial" w:cs="Arial"/>
          <w:szCs w:val="18"/>
        </w:rPr>
        <w:t xml:space="preserve">– Our Board has an Audit Committee, a Compensation Committee, a Governance and Nominating Committee, and a Regulatory and Public Policy Committee. Each committee has a charter describing its specific responsibilities which can be found on our website at </w:t>
      </w:r>
      <w:r>
        <w:rPr>
          <w:rFonts w:ascii="Arial" w:hAnsi="Arial" w:cs="Arial"/>
          <w:szCs w:val="18"/>
          <w:u w:val="single"/>
        </w:rPr>
        <w:t>https://aka.ms/boardcommittees</w:t>
      </w:r>
      <w:r>
        <w:rPr>
          <w:rFonts w:ascii="Arial" w:hAnsi="Arial" w:cs="Arial"/>
          <w:szCs w:val="18"/>
        </w:rPr>
        <w:t xml:space="preserve">. The table below provides current membership for each Board committee. </w:t>
      </w:r>
    </w:p>
    <w:p w14:paraId="17DE0B4C"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Joint committee meetings</w:t>
      </w:r>
      <w:r>
        <w:rPr>
          <w:rFonts w:ascii="Arial" w:hAnsi="Arial" w:cs="Arial"/>
          <w:szCs w:val="18"/>
        </w:rPr>
        <w:t xml:space="preserve"> – Our Regulatory and Public Policy Committee holds regular joint meetings with both the Audit Committee and the Compensation Committee on areas of complementary responsibility. </w:t>
      </w:r>
    </w:p>
    <w:p w14:paraId="17DE0B4D"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Committees are independent</w:t>
      </w:r>
      <w:r>
        <w:rPr>
          <w:rFonts w:ascii="Arial" w:hAnsi="Arial" w:cs="Arial"/>
          <w:szCs w:val="18"/>
        </w:rPr>
        <w:t xml:space="preserve"> – Only independent directors are members of the Board’s committees. </w:t>
      </w:r>
    </w:p>
    <w:p w14:paraId="17DE0B4E"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Regular committee executive sessions of independent directors</w:t>
      </w:r>
      <w:r>
        <w:rPr>
          <w:rFonts w:ascii="Arial" w:hAnsi="Arial" w:cs="Arial"/>
          <w:szCs w:val="18"/>
        </w:rPr>
        <w:t xml:space="preserve"> – Members of the Audit Committee, Compensation Committee, and Regulatory and Public Policy Committee regularly meet in executive session. </w:t>
      </w:r>
    </w:p>
    <w:p w14:paraId="17DE0B4F"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Committees have authority to engage legal counsel or other advisors or consultants</w:t>
      </w:r>
      <w:r>
        <w:rPr>
          <w:rFonts w:ascii="Arial" w:hAnsi="Arial" w:cs="Arial"/>
          <w:szCs w:val="18"/>
        </w:rPr>
        <w:t xml:space="preserve"> – Each committee can retain advisors</w:t>
      </w:r>
      <w:r>
        <w:rPr>
          <w:rFonts w:ascii="Arial" w:hAnsi="Arial" w:cs="Arial"/>
          <w:i/>
          <w:iCs/>
          <w:szCs w:val="18"/>
        </w:rPr>
        <w:t xml:space="preserve"> </w:t>
      </w:r>
      <w:r>
        <w:rPr>
          <w:rFonts w:ascii="Arial" w:hAnsi="Arial" w:cs="Arial"/>
          <w:szCs w:val="18"/>
        </w:rPr>
        <w:t xml:space="preserve">or consultants as it deems appropriate to carry out its responsibilities. </w:t>
      </w:r>
    </w:p>
    <w:p w14:paraId="17DE0B50" w14:textId="77777777" w:rsidR="00017F76" w:rsidRDefault="00017F76" w:rsidP="00017F76">
      <w:pPr>
        <w:pStyle w:val="NormalWeb"/>
        <w:keepNext/>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 xml:space="preserve">Independent compensation consultant </w:t>
      </w:r>
      <w:r>
        <w:rPr>
          <w:rFonts w:ascii="Arial" w:hAnsi="Arial" w:cs="Arial"/>
          <w:szCs w:val="18"/>
        </w:rPr>
        <w:t>–</w:t>
      </w:r>
      <w:r>
        <w:rPr>
          <w:rFonts w:ascii="Arial" w:hAnsi="Arial" w:cs="Arial"/>
          <w:i/>
          <w:iCs/>
          <w:szCs w:val="18"/>
        </w:rPr>
        <w:t xml:space="preserve"> </w:t>
      </w:r>
      <w:r>
        <w:rPr>
          <w:rFonts w:ascii="Arial" w:hAnsi="Arial" w:cs="Arial"/>
          <w:szCs w:val="18"/>
        </w:rPr>
        <w:t xml:space="preserve">The Compensation Committee retains Semler Brossy Consulting Group, LLC (“Semler Brossy”) to advise the Committee on marketplace trends in executive compensation, management proposals for compensation programs, and executive officer compensation decisions. Semler Brossy also evaluates compensation for non-employee directors, the next levels of senior management, and equity compensation programs generally. Semler Brossy consults with the Committee about its recommendations to the Board on chief executive officer compensation. Semler Brossy is directly accountable to the Committee. To maintain the independence of the firm’s advice, Semler Brossy does not provide any services for Microsoft other than those described above. The Committee has adopted Compensation Consultant Independence Standards, which can be viewed on our website at </w:t>
      </w:r>
      <w:r>
        <w:rPr>
          <w:rFonts w:ascii="Arial" w:hAnsi="Arial" w:cs="Arial"/>
          <w:szCs w:val="18"/>
          <w:u w:val="single"/>
        </w:rPr>
        <w:t>https://aka.ms/policiesandguidelines</w:t>
      </w:r>
      <w:r>
        <w:rPr>
          <w:rFonts w:ascii="Arial" w:hAnsi="Arial" w:cs="Arial"/>
          <w:szCs w:val="18"/>
        </w:rPr>
        <w:t xml:space="preserve">. These standards require that the Committee annually assess the independence of its compensation consultant. A consultant satisfying the following requirements will be considered independent. The consultant (including each individual employee of the consultant providing services): </w:t>
      </w:r>
    </w:p>
    <w:p w14:paraId="17DE0B51" w14:textId="77777777" w:rsidR="00017F76" w:rsidRDefault="00017F76" w:rsidP="00017F76">
      <w:pPr>
        <w:pStyle w:val="NormalWeb"/>
        <w:spacing w:before="120" w:beforeAutospacing="0" w:after="0" w:afterAutospacing="0"/>
        <w:ind w:left="367" w:hanging="122"/>
        <w:rPr>
          <w:rFonts w:ascii="Arial" w:hAnsi="Arial" w:cs="Arial"/>
          <w:szCs w:val="18"/>
        </w:rPr>
      </w:pPr>
      <w:r>
        <w:rPr>
          <w:rFonts w:ascii="Arial" w:hAnsi="Arial" w:cs="Arial"/>
          <w:szCs w:val="18"/>
        </w:rPr>
        <w:t>•</w:t>
      </w:r>
      <w:r>
        <w:rPr>
          <w:rFonts w:ascii="Arial" w:hAnsi="Arial" w:cs="Arial"/>
          <w:szCs w:val="18"/>
        </w:rPr>
        <w:tab/>
        <w:t xml:space="preserve">Is retained and terminated by, has its compensation fixed by, and reports solely to, the Compensation Committee </w:t>
      </w:r>
    </w:p>
    <w:p w14:paraId="17DE0B52" w14:textId="77777777" w:rsidR="00017F76" w:rsidRDefault="00017F76" w:rsidP="00017F76">
      <w:pPr>
        <w:pStyle w:val="NormalWeb"/>
        <w:spacing w:before="120" w:beforeAutospacing="0" w:after="0" w:afterAutospacing="0"/>
        <w:ind w:left="367" w:hanging="122"/>
        <w:rPr>
          <w:rFonts w:ascii="Arial" w:hAnsi="Arial" w:cs="Arial"/>
          <w:szCs w:val="18"/>
        </w:rPr>
      </w:pPr>
      <w:r>
        <w:rPr>
          <w:rFonts w:ascii="Arial" w:hAnsi="Arial" w:cs="Arial"/>
          <w:szCs w:val="18"/>
        </w:rPr>
        <w:t>•</w:t>
      </w:r>
      <w:r>
        <w:rPr>
          <w:rFonts w:ascii="Arial" w:hAnsi="Arial" w:cs="Arial"/>
          <w:szCs w:val="18"/>
        </w:rPr>
        <w:tab/>
        <w:t xml:space="preserve">Is independent of the Company </w:t>
      </w:r>
    </w:p>
    <w:p w14:paraId="17DE0B53" w14:textId="77777777" w:rsidR="00017F76" w:rsidRDefault="00017F76" w:rsidP="00017F76">
      <w:pPr>
        <w:pStyle w:val="NormalWeb"/>
        <w:spacing w:before="120" w:beforeAutospacing="0" w:after="0" w:afterAutospacing="0"/>
        <w:ind w:left="367" w:hanging="122"/>
        <w:rPr>
          <w:rFonts w:ascii="Arial" w:hAnsi="Arial" w:cs="Arial"/>
          <w:szCs w:val="18"/>
        </w:rPr>
      </w:pPr>
      <w:r>
        <w:rPr>
          <w:rFonts w:ascii="Arial" w:hAnsi="Arial" w:cs="Arial"/>
          <w:szCs w:val="18"/>
        </w:rPr>
        <w:t>•</w:t>
      </w:r>
      <w:r>
        <w:rPr>
          <w:rFonts w:ascii="Arial" w:hAnsi="Arial" w:cs="Arial"/>
          <w:szCs w:val="18"/>
        </w:rPr>
        <w:tab/>
        <w:t xml:space="preserve">Will not perform any work for Company management except at the request of the Compensation Committee chair and in the capacity of the Committee’s agent </w:t>
      </w:r>
    </w:p>
    <w:p w14:paraId="17DE0B54" w14:textId="77777777" w:rsidR="00017F76" w:rsidRDefault="00017F76" w:rsidP="00017F76">
      <w:pPr>
        <w:pStyle w:val="NormalWeb"/>
        <w:spacing w:before="120" w:beforeAutospacing="0" w:after="0" w:afterAutospacing="0"/>
        <w:ind w:left="367" w:hanging="122"/>
        <w:rPr>
          <w:rFonts w:ascii="Arial" w:hAnsi="Arial" w:cs="Arial"/>
          <w:szCs w:val="18"/>
        </w:rPr>
      </w:pPr>
      <w:r>
        <w:rPr>
          <w:rFonts w:ascii="Arial" w:hAnsi="Arial" w:cs="Arial"/>
          <w:szCs w:val="18"/>
        </w:rPr>
        <w:t>•</w:t>
      </w:r>
      <w:r>
        <w:rPr>
          <w:rFonts w:ascii="Arial" w:hAnsi="Arial" w:cs="Arial"/>
          <w:szCs w:val="18"/>
        </w:rPr>
        <w:tab/>
        <w:t xml:space="preserve">Does not provide any unrelated services or products to the Company, its affiliates, or management, except for surveys purchased from the consultant firm </w:t>
      </w:r>
    </w:p>
    <w:p w14:paraId="17DE0B55"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revenues. The consultant annually prepares for the Committee an independence letter providing assurances and confirmation of the consultant’s independent status under the standards. The Committee believes that Semler Brossy has been independent during its service for the Committee. </w:t>
      </w:r>
    </w:p>
    <w:p w14:paraId="17DE0B57" w14:textId="2DBB1D0A" w:rsidR="00017F76" w:rsidRDefault="00017F76" w:rsidP="00ED7716">
      <w:pPr>
        <w:pStyle w:val="NormalWeb"/>
        <w:spacing w:before="120" w:beforeAutospacing="0" w:after="0" w:afterAutospacing="0"/>
        <w:ind w:left="122" w:hanging="122"/>
        <w:rPr>
          <w:sz w:val="16"/>
          <w:szCs w:val="16"/>
        </w:rPr>
      </w:pPr>
      <w:r>
        <w:rPr>
          <w:rFonts w:ascii="Arial" w:hAnsi="Arial" w:cs="Arial"/>
          <w:szCs w:val="18"/>
        </w:rPr>
        <w:t>•</w:t>
      </w:r>
      <w:r>
        <w:rPr>
          <w:rFonts w:ascii="Arial" w:hAnsi="Arial" w:cs="Arial"/>
          <w:szCs w:val="18"/>
        </w:rPr>
        <w:tab/>
      </w:r>
      <w:r>
        <w:rPr>
          <w:rFonts w:ascii="Arial" w:hAnsi="Arial" w:cs="Arial"/>
          <w:i/>
          <w:iCs/>
          <w:szCs w:val="18"/>
        </w:rPr>
        <w:t>Audit Committee members have financial sophistication and expertise</w:t>
      </w:r>
      <w:r>
        <w:rPr>
          <w:rFonts w:ascii="Arial" w:hAnsi="Arial" w:cs="Arial"/>
          <w:szCs w:val="18"/>
        </w:rPr>
        <w:t xml:space="preserve"> – The Board has determined that each Audit Committee member has sufficient knowledge in financial and auditing matters to serve on the Audit Committee. All members of the Audit Committee meet the NASDAQ Stock Market (“NASDAQ”) listing standard of financial sophistication and are “audit committee financial experts” under Securities and Exchange Commission (“SEC”) rules.</w:t>
      </w:r>
    </w:p>
    <w:p w14:paraId="17DE0B58" w14:textId="77777777" w:rsidR="00017F76" w:rsidRDefault="00D81509" w:rsidP="00017F76">
      <w:pPr>
        <w:pStyle w:val="NormalWeb"/>
        <w:pageBreakBefore/>
        <w:spacing w:before="0" w:beforeAutospacing="0" w:after="0" w:afterAutospacing="0"/>
        <w:jc w:val="center"/>
      </w:pPr>
      <w:r w:rsidRPr="009750DA">
        <w:rPr>
          <w:noProof/>
        </w:rPr>
        <w:lastRenderedPageBreak/>
        <w:drawing>
          <wp:inline distT="0" distB="0" distL="0" distR="0" wp14:anchorId="17DE22BC" wp14:editId="17DE22BD">
            <wp:extent cx="6867525" cy="790575"/>
            <wp:effectExtent l="0" t="0" r="0" b="0"/>
            <wp:docPr id="82" name="Picture 302" descr="Section 1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Section 1 continued"/>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B59" w14:textId="77777777" w:rsidR="00017F76" w:rsidRDefault="00017F76" w:rsidP="00017F76">
      <w:pPr>
        <w:pStyle w:val="NormalWeb"/>
        <w:spacing w:before="0" w:beforeAutospacing="0" w:after="0" w:afterAutospacing="0"/>
        <w:rPr>
          <w:sz w:val="16"/>
          <w:szCs w:val="16"/>
        </w:rPr>
      </w:pPr>
      <w:r>
        <w:rPr>
          <w:sz w:val="16"/>
          <w:szCs w:val="16"/>
        </w:rPr>
        <w:t> </w:t>
      </w:r>
    </w:p>
    <w:p w14:paraId="17DE0B5B" w14:textId="30BAF51B" w:rsidR="00017F76" w:rsidRPr="00ED7716" w:rsidRDefault="00017F76" w:rsidP="00ED7716">
      <w:pPr>
        <w:pStyle w:val="Heading4"/>
        <w:spacing w:after="240"/>
      </w:pPr>
      <w:r>
        <w:t>Responsibilities</w:t>
      </w:r>
    </w:p>
    <w:tbl>
      <w:tblPr>
        <w:tblW w:w="0" w:type="auto"/>
        <w:jc w:val="center"/>
        <w:tblLayout w:type="fixed"/>
        <w:tblCellMar>
          <w:left w:w="0" w:type="dxa"/>
          <w:right w:w="0" w:type="dxa"/>
        </w:tblCellMar>
        <w:tblLook w:val="0600" w:firstRow="0" w:lastRow="0" w:firstColumn="0" w:lastColumn="0" w:noHBand="1" w:noVBand="1"/>
      </w:tblPr>
      <w:tblGrid>
        <w:gridCol w:w="10548"/>
        <w:gridCol w:w="32"/>
      </w:tblGrid>
      <w:tr w:rsidR="004E6134" w14:paraId="17DE0B61" w14:textId="77777777" w:rsidTr="0013637A">
        <w:trPr>
          <w:cantSplit/>
          <w:tblHeader/>
          <w:jc w:val="center"/>
        </w:trPr>
        <w:tc>
          <w:tcPr>
            <w:tcW w:w="10580" w:type="dxa"/>
            <w:gridSpan w:val="2"/>
            <w:shd w:val="clear" w:color="auto" w:fill="1A6DBB"/>
            <w:tcMar>
              <w:top w:w="0" w:type="dxa"/>
              <w:left w:w="144" w:type="dxa"/>
              <w:bottom w:w="0" w:type="dxa"/>
              <w:right w:w="0" w:type="dxa"/>
            </w:tcMar>
            <w:vAlign w:val="bottom"/>
            <w:hideMark/>
          </w:tcPr>
          <w:p w14:paraId="17DE0B5F" w14:textId="6DC19855" w:rsidR="004E6134" w:rsidRPr="009D2554" w:rsidRDefault="004E6134" w:rsidP="0013637A">
            <w:pPr>
              <w:pStyle w:val="NormalWeb"/>
              <w:spacing w:before="40" w:beforeAutospacing="0" w:after="40" w:afterAutospacing="0"/>
              <w:jc w:val="center"/>
              <w:rPr>
                <w:rFonts w:ascii="Arial" w:hAnsi="Arial" w:cs="Arial"/>
                <w:sz w:val="20"/>
                <w:szCs w:val="20"/>
              </w:rPr>
            </w:pPr>
            <w:r>
              <w:rPr>
                <w:rFonts w:ascii="Arial" w:hAnsi="Arial" w:cs="Arial"/>
                <w:b/>
                <w:bCs/>
                <w:color w:val="FFFFFF"/>
                <w:sz w:val="20"/>
                <w:szCs w:val="20"/>
              </w:rPr>
              <w:t>Audit</w:t>
            </w:r>
          </w:p>
        </w:tc>
      </w:tr>
      <w:tr w:rsidR="004E6134" w14:paraId="17DE0B73" w14:textId="77777777" w:rsidTr="0013637A">
        <w:trPr>
          <w:cantSplit/>
          <w:jc w:val="center"/>
        </w:trPr>
        <w:tc>
          <w:tcPr>
            <w:tcW w:w="10580" w:type="dxa"/>
            <w:gridSpan w:val="2"/>
            <w:shd w:val="clear" w:color="auto" w:fill="BAD3EA"/>
            <w:tcMar>
              <w:top w:w="60" w:type="dxa"/>
            </w:tcMar>
            <w:hideMark/>
          </w:tcPr>
          <w:p w14:paraId="17DE0B63" w14:textId="24DE7748" w:rsidR="004E6134" w:rsidRDefault="004E6134" w:rsidP="0013637A">
            <w:pPr>
              <w:pStyle w:val="NormalWeb"/>
              <w:keepNext/>
              <w:numPr>
                <w:ilvl w:val="0"/>
                <w:numId w:val="16"/>
              </w:numPr>
              <w:spacing w:before="0" w:beforeAutospacing="0" w:after="0" w:afterAutospacing="0"/>
              <w:ind w:left="270" w:hanging="180"/>
              <w:rPr>
                <w:rFonts w:ascii="Arial" w:hAnsi="Arial" w:cs="Arial"/>
                <w:szCs w:val="18"/>
              </w:rPr>
            </w:pPr>
            <w:r>
              <w:rPr>
                <w:rFonts w:ascii="Arial" w:hAnsi="Arial" w:cs="Arial"/>
                <w:szCs w:val="18"/>
              </w:rPr>
              <w:t>Oversee the work of our accounting function and internal control over financial reporting</w:t>
            </w:r>
          </w:p>
          <w:p w14:paraId="17DE0B65" w14:textId="59978537" w:rsidR="004E6134" w:rsidRDefault="004E6134" w:rsidP="0013637A">
            <w:pPr>
              <w:pStyle w:val="NormalWeb"/>
              <w:numPr>
                <w:ilvl w:val="0"/>
                <w:numId w:val="16"/>
              </w:numPr>
              <w:spacing w:before="0" w:beforeAutospacing="0" w:after="0" w:afterAutospacing="0"/>
              <w:ind w:left="270" w:hanging="180"/>
              <w:rPr>
                <w:rFonts w:ascii="Arial" w:hAnsi="Arial" w:cs="Arial"/>
                <w:szCs w:val="18"/>
              </w:rPr>
            </w:pPr>
            <w:r>
              <w:rPr>
                <w:rFonts w:ascii="Arial" w:hAnsi="Arial" w:cs="Arial"/>
                <w:szCs w:val="18"/>
              </w:rPr>
              <w:t>Oversee internal auditing processes</w:t>
            </w:r>
          </w:p>
          <w:p w14:paraId="17DE0B67" w14:textId="4B821CCB" w:rsidR="004E6134" w:rsidRDefault="004E6134" w:rsidP="0013637A">
            <w:pPr>
              <w:pStyle w:val="NormalWeb"/>
              <w:numPr>
                <w:ilvl w:val="0"/>
                <w:numId w:val="16"/>
              </w:numPr>
              <w:spacing w:before="0" w:beforeAutospacing="0" w:after="0" w:afterAutospacing="0"/>
              <w:ind w:left="270" w:hanging="180"/>
              <w:rPr>
                <w:rFonts w:ascii="Arial" w:hAnsi="Arial" w:cs="Arial"/>
                <w:szCs w:val="18"/>
              </w:rPr>
            </w:pPr>
            <w:r>
              <w:rPr>
                <w:rFonts w:ascii="Arial" w:hAnsi="Arial" w:cs="Arial"/>
                <w:szCs w:val="18"/>
              </w:rPr>
              <w:t>Inquire about significant risks, review our policies for enterprise risk assessment and risk management, and assess the steps management has taken to control these risks</w:t>
            </w:r>
          </w:p>
          <w:p w14:paraId="17DE0B69" w14:textId="0541E1DA" w:rsidR="004E6134" w:rsidRDefault="004E6134" w:rsidP="0013637A">
            <w:pPr>
              <w:pStyle w:val="NormalWeb"/>
              <w:numPr>
                <w:ilvl w:val="0"/>
                <w:numId w:val="16"/>
              </w:numPr>
              <w:spacing w:before="0" w:beforeAutospacing="0" w:after="0" w:afterAutospacing="0"/>
              <w:ind w:left="270" w:hanging="180"/>
              <w:rPr>
                <w:rFonts w:ascii="Arial" w:hAnsi="Arial" w:cs="Arial"/>
                <w:szCs w:val="18"/>
              </w:rPr>
            </w:pPr>
            <w:r>
              <w:rPr>
                <w:rFonts w:ascii="Arial" w:hAnsi="Arial" w:cs="Arial"/>
                <w:szCs w:val="18"/>
              </w:rPr>
              <w:t>Review with management policies, practices, compliance, and risks relating to our investment portfolio</w:t>
            </w:r>
          </w:p>
          <w:p w14:paraId="17DE0B6B" w14:textId="24BD17AC" w:rsidR="004E6134" w:rsidRDefault="004E6134" w:rsidP="0013637A">
            <w:pPr>
              <w:pStyle w:val="NormalWeb"/>
              <w:numPr>
                <w:ilvl w:val="0"/>
                <w:numId w:val="16"/>
              </w:numPr>
              <w:spacing w:before="0" w:beforeAutospacing="0" w:after="0" w:afterAutospacing="0"/>
              <w:ind w:left="270" w:hanging="180"/>
              <w:rPr>
                <w:rFonts w:ascii="Arial" w:hAnsi="Arial" w:cs="Arial"/>
                <w:szCs w:val="18"/>
              </w:rPr>
            </w:pPr>
            <w:r>
              <w:rPr>
                <w:rFonts w:ascii="Arial" w:hAnsi="Arial" w:cs="Arial"/>
                <w:szCs w:val="18"/>
              </w:rPr>
              <w:t>Oversee, with the Regulatory and Public Policy Committee, cybersecurity and other risks relevant to our information technology environment</w:t>
            </w:r>
          </w:p>
          <w:p w14:paraId="17DE0B6D" w14:textId="1768A636" w:rsidR="004E6134" w:rsidRDefault="004E6134" w:rsidP="0013637A">
            <w:pPr>
              <w:pStyle w:val="NormalWeb"/>
              <w:numPr>
                <w:ilvl w:val="0"/>
                <w:numId w:val="16"/>
              </w:numPr>
              <w:spacing w:before="0" w:beforeAutospacing="0" w:after="0" w:afterAutospacing="0"/>
              <w:ind w:left="270" w:hanging="180"/>
              <w:rPr>
                <w:rFonts w:ascii="Arial" w:hAnsi="Arial" w:cs="Arial"/>
                <w:szCs w:val="18"/>
              </w:rPr>
            </w:pPr>
            <w:r>
              <w:rPr>
                <w:rFonts w:ascii="Arial" w:hAnsi="Arial" w:cs="Arial"/>
                <w:szCs w:val="18"/>
              </w:rPr>
              <w:t>Review compliance with significant applicable legal, ethical, and regulatory requirements, including those relating to regulatory matters that may have a material impact on our financial statements or internal control over financial reporting</w:t>
            </w:r>
          </w:p>
          <w:p w14:paraId="17DE0B70" w14:textId="1AFFE57B" w:rsidR="004E6134" w:rsidRDefault="004E6134" w:rsidP="0013637A">
            <w:pPr>
              <w:pStyle w:val="NormalWeb"/>
              <w:spacing w:before="80" w:beforeAutospacing="0" w:after="0" w:afterAutospacing="0"/>
              <w:ind w:left="101"/>
              <w:rPr>
                <w:rFonts w:ascii="Arial" w:hAnsi="Arial" w:cs="Arial"/>
                <w:szCs w:val="18"/>
              </w:rPr>
            </w:pPr>
            <w:r>
              <w:rPr>
                <w:rFonts w:ascii="Arial" w:hAnsi="Arial" w:cs="Arial"/>
                <w:szCs w:val="18"/>
              </w:rPr>
              <w:t>The Audit Committee is responsible for the compensation, retention, and oversight of the independent auditor engaged to issue audit reports on our financial statements and internal control over financial reporting. The Audit Committee relies on the expertise and knowledge of management, the internal auditor, and the independent auditor in carrying out its oversight responsibilities.</w:t>
            </w:r>
          </w:p>
          <w:p w14:paraId="17DE0B71" w14:textId="77777777" w:rsidR="004E6134" w:rsidRDefault="004E6134" w:rsidP="00015741">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4E6134" w14:paraId="17DE0B79" w14:textId="77777777" w:rsidTr="0013637A">
        <w:trPr>
          <w:cantSplit/>
          <w:jc w:val="center"/>
        </w:trPr>
        <w:tc>
          <w:tcPr>
            <w:tcW w:w="10580" w:type="dxa"/>
            <w:gridSpan w:val="2"/>
            <w:shd w:val="clear" w:color="auto" w:fill="1A6DBB"/>
            <w:tcMar>
              <w:top w:w="0" w:type="dxa"/>
              <w:left w:w="144" w:type="dxa"/>
              <w:bottom w:w="0" w:type="dxa"/>
              <w:right w:w="0" w:type="dxa"/>
            </w:tcMar>
            <w:vAlign w:val="bottom"/>
            <w:hideMark/>
          </w:tcPr>
          <w:p w14:paraId="17DE0B77" w14:textId="6DDB7787" w:rsidR="004E6134" w:rsidRPr="00C45CBB" w:rsidRDefault="004E6134" w:rsidP="0013637A">
            <w:pPr>
              <w:pStyle w:val="NormalWeb"/>
              <w:spacing w:before="40" w:beforeAutospacing="0" w:after="40" w:afterAutospacing="0"/>
              <w:jc w:val="center"/>
              <w:rPr>
                <w:rFonts w:ascii="Arial" w:hAnsi="Arial" w:cs="Arial"/>
                <w:sz w:val="20"/>
                <w:szCs w:val="20"/>
              </w:rPr>
            </w:pPr>
            <w:r>
              <w:rPr>
                <w:rFonts w:ascii="Arial" w:hAnsi="Arial" w:cs="Arial"/>
                <w:b/>
                <w:bCs/>
                <w:color w:val="FFFFFF"/>
                <w:sz w:val="20"/>
                <w:szCs w:val="20"/>
              </w:rPr>
              <w:t>Compensatio</w:t>
            </w:r>
            <w:r w:rsidR="00C45CBB">
              <w:rPr>
                <w:rFonts w:ascii="Arial" w:hAnsi="Arial" w:cs="Arial"/>
                <w:b/>
                <w:bCs/>
                <w:color w:val="FFFFFF"/>
                <w:sz w:val="20"/>
                <w:szCs w:val="20"/>
              </w:rPr>
              <w:t>n</w:t>
            </w:r>
          </w:p>
        </w:tc>
      </w:tr>
      <w:tr w:rsidR="004E6134" w14:paraId="17DE0B91" w14:textId="77777777" w:rsidTr="0013637A">
        <w:trPr>
          <w:cantSplit/>
          <w:jc w:val="center"/>
        </w:trPr>
        <w:tc>
          <w:tcPr>
            <w:tcW w:w="10580" w:type="dxa"/>
            <w:gridSpan w:val="2"/>
            <w:shd w:val="clear" w:color="auto" w:fill="E8F0F8"/>
            <w:tcMar>
              <w:top w:w="60" w:type="dxa"/>
            </w:tcMar>
            <w:hideMark/>
          </w:tcPr>
          <w:p w14:paraId="17DE0B7C" w14:textId="79A97443"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Assist our Board of Directors in establishing the annual goals and objectives of the CEO</w:t>
            </w:r>
          </w:p>
          <w:p w14:paraId="17DE0B7E" w14:textId="009BF242"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Establish the process for annually reviewing the CEO’s performance</w:t>
            </w:r>
          </w:p>
          <w:p w14:paraId="17DE0B80" w14:textId="5935D0E6"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Make a recommendation for our CEO’s compensation to the independent members of our Board</w:t>
            </w:r>
          </w:p>
          <w:p w14:paraId="17DE0B82" w14:textId="3C63BC26"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Oversee the performance evaluation of the members of the corporate Senior Leadership Team other than the CEO and approve their annual compensation, including salary and incentive compensation targets and awards</w:t>
            </w:r>
          </w:p>
          <w:p w14:paraId="17DE0B84" w14:textId="0A10AA59"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Oversee and advise our Board on the adoption of policies that govern the compensation programs for the Senior Leadership Team, including stock ownership and executive compensation recovery policies, and other compensation-related polices for the executive officers</w:t>
            </w:r>
          </w:p>
          <w:p w14:paraId="17DE0B86" w14:textId="61A4CB1B"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Assist our Board in overseeing development and corporate succession plans for the Senior Leadership Team</w:t>
            </w:r>
          </w:p>
          <w:p w14:paraId="17DE0B88" w14:textId="7670D4E8"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Oversee administration of the Company’s equity-based compensation and retirement plans</w:t>
            </w:r>
          </w:p>
          <w:p w14:paraId="17DE0B8A" w14:textId="0ED758A8"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Oversee and advise the Board about Company policies, programs, and initiatives for diversity and inclusion, and annually meet with the Regulatory and Public Policy Committee on these matters and human capital management</w:t>
            </w:r>
          </w:p>
          <w:p w14:paraId="17DE0B8C" w14:textId="66135601" w:rsidR="004E6134" w:rsidRDefault="004E6134" w:rsidP="0013637A">
            <w:pPr>
              <w:pStyle w:val="NormalWeb"/>
              <w:numPr>
                <w:ilvl w:val="0"/>
                <w:numId w:val="17"/>
              </w:numPr>
              <w:spacing w:before="0" w:beforeAutospacing="0" w:after="0" w:afterAutospacing="0"/>
              <w:ind w:left="270" w:hanging="180"/>
              <w:rPr>
                <w:rFonts w:ascii="Arial" w:hAnsi="Arial" w:cs="Arial"/>
                <w:szCs w:val="18"/>
              </w:rPr>
            </w:pPr>
            <w:r>
              <w:rPr>
                <w:rFonts w:ascii="Arial" w:hAnsi="Arial" w:cs="Arial"/>
                <w:szCs w:val="18"/>
              </w:rPr>
              <w:t>Periodically review the compensation paid to non-employee directors and make recommendations to our Board for any adjustments</w:t>
            </w:r>
          </w:p>
          <w:p w14:paraId="17DE0B8E" w14:textId="517E9127" w:rsidR="004E6134" w:rsidRDefault="004E6134" w:rsidP="00E52FB9">
            <w:pPr>
              <w:pStyle w:val="NormalWeb"/>
              <w:spacing w:before="80" w:beforeAutospacing="0" w:after="0" w:afterAutospacing="0"/>
              <w:ind w:left="101"/>
              <w:rPr>
                <w:rFonts w:ascii="Arial" w:hAnsi="Arial" w:cs="Arial"/>
                <w:szCs w:val="18"/>
              </w:rPr>
            </w:pPr>
            <w:r>
              <w:rPr>
                <w:rFonts w:ascii="Arial" w:hAnsi="Arial" w:cs="Arial"/>
                <w:szCs w:val="18"/>
              </w:rPr>
              <w:t>Our senior executives for human resources support the Compensation Committee in its work. The Committee delegates to senior management the authority to make equity compensation grants to employees who are not members of the Senior Leadership Team and to administer the Company’s equity-based compensation plans.</w:t>
            </w:r>
          </w:p>
          <w:p w14:paraId="17DE0B8F" w14:textId="77777777" w:rsidR="004E6134" w:rsidRPr="005B0AEA" w:rsidRDefault="004E6134" w:rsidP="00015741">
            <w:pPr>
              <w:pStyle w:val="NormalWeb"/>
              <w:spacing w:before="0" w:beforeAutospacing="0" w:after="20" w:afterAutospacing="0"/>
              <w:rPr>
                <w:rFonts w:ascii="Arial" w:hAnsi="Arial" w:cs="Arial"/>
                <w:sz w:val="2"/>
                <w:szCs w:val="10"/>
              </w:rPr>
            </w:pPr>
            <w:r w:rsidRPr="005B0AEA">
              <w:rPr>
                <w:rFonts w:ascii="Arial" w:hAnsi="Arial" w:cs="Arial"/>
                <w:sz w:val="2"/>
                <w:szCs w:val="10"/>
              </w:rPr>
              <w:t> </w:t>
            </w:r>
          </w:p>
        </w:tc>
      </w:tr>
      <w:tr w:rsidR="004E6134" w14:paraId="17DE0B97" w14:textId="77777777" w:rsidTr="0013637A">
        <w:trPr>
          <w:gridAfter w:val="1"/>
          <w:wAfter w:w="32" w:type="dxa"/>
          <w:cantSplit/>
          <w:tblHeader/>
          <w:jc w:val="center"/>
        </w:trPr>
        <w:tc>
          <w:tcPr>
            <w:tcW w:w="10548" w:type="dxa"/>
            <w:shd w:val="clear" w:color="auto" w:fill="1A6DBB"/>
            <w:tcMar>
              <w:top w:w="0" w:type="dxa"/>
              <w:left w:w="144" w:type="dxa"/>
              <w:bottom w:w="0" w:type="dxa"/>
              <w:right w:w="0" w:type="dxa"/>
            </w:tcMar>
            <w:vAlign w:val="bottom"/>
            <w:hideMark/>
          </w:tcPr>
          <w:p w14:paraId="17DE0B95" w14:textId="3AB2C174" w:rsidR="004E6134" w:rsidRPr="00C45CBB" w:rsidRDefault="004E6134" w:rsidP="0013637A">
            <w:pPr>
              <w:pStyle w:val="NormalWeb"/>
              <w:spacing w:before="40" w:beforeAutospacing="0" w:after="40" w:afterAutospacing="0"/>
              <w:jc w:val="center"/>
              <w:rPr>
                <w:rFonts w:ascii="Arial" w:hAnsi="Arial" w:cs="Arial"/>
                <w:sz w:val="20"/>
                <w:szCs w:val="20"/>
              </w:rPr>
            </w:pPr>
            <w:r>
              <w:rPr>
                <w:rFonts w:ascii="Arial" w:hAnsi="Arial" w:cs="Arial"/>
                <w:b/>
                <w:bCs/>
                <w:color w:val="FFFFFF"/>
                <w:sz w:val="20"/>
                <w:szCs w:val="20"/>
              </w:rPr>
              <w:t>Governance and Nominating</w:t>
            </w:r>
          </w:p>
        </w:tc>
      </w:tr>
      <w:tr w:rsidR="004E6134" w14:paraId="17DE0BAB" w14:textId="77777777" w:rsidTr="0013637A">
        <w:trPr>
          <w:gridAfter w:val="1"/>
          <w:wAfter w:w="32" w:type="dxa"/>
          <w:cantSplit/>
          <w:jc w:val="center"/>
        </w:trPr>
        <w:tc>
          <w:tcPr>
            <w:tcW w:w="10548" w:type="dxa"/>
            <w:shd w:val="clear" w:color="auto" w:fill="BAD3EA"/>
            <w:tcMar>
              <w:top w:w="60" w:type="dxa"/>
            </w:tcMar>
            <w:hideMark/>
          </w:tcPr>
          <w:p w14:paraId="17DE0B9A" w14:textId="3511F0DE"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Determine and recommend the slate of director nominees for election to our Board of Directors at the annual meeting</w:t>
            </w:r>
          </w:p>
          <w:p w14:paraId="17DE0B9C" w14:textId="0C523504"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Identify, recruit, and recommend candidates for the Board</w:t>
            </w:r>
          </w:p>
          <w:p w14:paraId="17DE0B9E" w14:textId="48C88F0D"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Review and make recommendations to the Board about the composition of Board committees</w:t>
            </w:r>
          </w:p>
          <w:p w14:paraId="17DE0BA0" w14:textId="5124D331"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Annually evaluate the performance and effectiveness of the Board</w:t>
            </w:r>
          </w:p>
          <w:p w14:paraId="17DE0BA2" w14:textId="0CC6E71B"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Annually assess the independence of each director</w:t>
            </w:r>
          </w:p>
          <w:p w14:paraId="17DE0BA4" w14:textId="459CA44A"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Monitor adherence to, review, develop, and recommend changes to our corporate governance framework</w:t>
            </w:r>
          </w:p>
          <w:p w14:paraId="17DE0BA6" w14:textId="25578E8A"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Review and provide guidance to the Board and management about the framework for the Board’s oversight of, and involvement in, shareholder engagement</w:t>
            </w:r>
          </w:p>
          <w:p w14:paraId="17DE0BA8" w14:textId="2B040DF0" w:rsidR="004E6134" w:rsidRDefault="004E6134" w:rsidP="0013637A">
            <w:pPr>
              <w:pStyle w:val="NormalWeb"/>
              <w:numPr>
                <w:ilvl w:val="0"/>
                <w:numId w:val="18"/>
              </w:numPr>
              <w:spacing w:before="0" w:beforeAutospacing="0" w:after="0" w:afterAutospacing="0"/>
              <w:ind w:left="270" w:hanging="180"/>
              <w:rPr>
                <w:rFonts w:ascii="Arial" w:hAnsi="Arial" w:cs="Arial"/>
                <w:szCs w:val="18"/>
              </w:rPr>
            </w:pPr>
            <w:r>
              <w:rPr>
                <w:rFonts w:ascii="Arial" w:hAnsi="Arial" w:cs="Arial"/>
                <w:szCs w:val="18"/>
              </w:rPr>
              <w:t>Annually review the charters of Board committees and, after consultation with the respective committees, make recommendations, if necessary, about changes to the charters</w:t>
            </w:r>
          </w:p>
          <w:p w14:paraId="17DE0BA9" w14:textId="77777777" w:rsidR="004E6134" w:rsidRPr="005B0AEA" w:rsidRDefault="004E6134" w:rsidP="00015741">
            <w:pPr>
              <w:pStyle w:val="NormalWeb"/>
              <w:spacing w:before="0" w:beforeAutospacing="0" w:after="20" w:afterAutospacing="0"/>
              <w:rPr>
                <w:rFonts w:ascii="Arial" w:hAnsi="Arial" w:cs="Arial"/>
                <w:sz w:val="2"/>
                <w:szCs w:val="12"/>
              </w:rPr>
            </w:pPr>
            <w:r w:rsidRPr="005B0AEA">
              <w:rPr>
                <w:rFonts w:ascii="Arial" w:hAnsi="Arial" w:cs="Arial"/>
                <w:sz w:val="2"/>
                <w:szCs w:val="12"/>
              </w:rPr>
              <w:t> </w:t>
            </w:r>
          </w:p>
        </w:tc>
      </w:tr>
    </w:tbl>
    <w:p w14:paraId="17DE0BAC" w14:textId="77777777" w:rsidR="00017F76" w:rsidRPr="007F2A67" w:rsidRDefault="00017F76" w:rsidP="00017F76">
      <w:pPr>
        <w:pStyle w:val="NormalWeb"/>
        <w:spacing w:before="0" w:beforeAutospacing="0" w:after="0" w:afterAutospacing="0"/>
        <w:rPr>
          <w:sz w:val="16"/>
          <w:szCs w:val="16"/>
        </w:rPr>
      </w:pPr>
      <w:r>
        <w:rPr>
          <w:sz w:val="16"/>
          <w:szCs w:val="16"/>
        </w:rPr>
        <w:t> </w:t>
      </w:r>
    </w:p>
    <w:p w14:paraId="17DE0BAD" w14:textId="77777777" w:rsidR="00017F76" w:rsidRDefault="00D81509" w:rsidP="00017F76">
      <w:pPr>
        <w:pStyle w:val="NormalWeb"/>
        <w:pageBreakBefore/>
        <w:spacing w:before="0" w:beforeAutospacing="0" w:after="0" w:afterAutospacing="0"/>
        <w:jc w:val="center"/>
      </w:pPr>
      <w:r w:rsidRPr="009750DA">
        <w:rPr>
          <w:noProof/>
        </w:rPr>
        <w:lastRenderedPageBreak/>
        <w:drawing>
          <wp:inline distT="0" distB="0" distL="0" distR="0" wp14:anchorId="17DE22BE" wp14:editId="17DE22BF">
            <wp:extent cx="6867525" cy="800100"/>
            <wp:effectExtent l="0" t="0" r="0" b="0"/>
            <wp:docPr id="83" name="Picture 303" descr="Section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ection 1 continu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7525" cy="800100"/>
                    </a:xfrm>
                    <a:prstGeom prst="rect">
                      <a:avLst/>
                    </a:prstGeom>
                    <a:noFill/>
                    <a:ln>
                      <a:noFill/>
                    </a:ln>
                  </pic:spPr>
                </pic:pic>
              </a:graphicData>
            </a:graphic>
          </wp:inline>
        </w:drawing>
      </w:r>
    </w:p>
    <w:p w14:paraId="17DE0BAE" w14:textId="77777777" w:rsidR="00017F76" w:rsidRDefault="00017F76" w:rsidP="00017F76">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600" w:firstRow="0" w:lastRow="0" w:firstColumn="0" w:lastColumn="0" w:noHBand="1" w:noVBand="1"/>
      </w:tblPr>
      <w:tblGrid>
        <w:gridCol w:w="10728"/>
      </w:tblGrid>
      <w:tr w:rsidR="00065E1F" w14:paraId="17DE0BB4" w14:textId="77777777" w:rsidTr="0013637A">
        <w:trPr>
          <w:cantSplit/>
          <w:tblHeader/>
          <w:jc w:val="center"/>
        </w:trPr>
        <w:tc>
          <w:tcPr>
            <w:tcW w:w="10728" w:type="dxa"/>
            <w:shd w:val="clear" w:color="auto" w:fill="1A6DBB"/>
            <w:tcMar>
              <w:top w:w="40" w:type="dxa"/>
              <w:left w:w="144" w:type="dxa"/>
              <w:bottom w:w="40" w:type="dxa"/>
              <w:right w:w="0" w:type="dxa"/>
            </w:tcMar>
            <w:vAlign w:val="bottom"/>
            <w:hideMark/>
          </w:tcPr>
          <w:p w14:paraId="17DE0BB2" w14:textId="35D60AAE" w:rsidR="00065E1F" w:rsidRPr="00C45CBB" w:rsidRDefault="00065E1F" w:rsidP="0013637A">
            <w:pPr>
              <w:pStyle w:val="NormalWeb"/>
              <w:spacing w:before="40" w:beforeAutospacing="0" w:after="40" w:afterAutospacing="0"/>
              <w:jc w:val="center"/>
              <w:rPr>
                <w:rFonts w:ascii="Arial" w:hAnsi="Arial" w:cs="Arial"/>
                <w:sz w:val="20"/>
                <w:szCs w:val="20"/>
              </w:rPr>
            </w:pPr>
            <w:r>
              <w:rPr>
                <w:rFonts w:ascii="Arial" w:hAnsi="Arial" w:cs="Arial"/>
                <w:b/>
                <w:bCs/>
                <w:color w:val="FFFFFF"/>
                <w:sz w:val="20"/>
                <w:szCs w:val="20"/>
              </w:rPr>
              <w:t>Regulatory and Public Policy</w:t>
            </w:r>
          </w:p>
        </w:tc>
      </w:tr>
      <w:tr w:rsidR="00065E1F" w14:paraId="17DE0BC3" w14:textId="77777777" w:rsidTr="0013637A">
        <w:trPr>
          <w:cantSplit/>
          <w:jc w:val="center"/>
        </w:trPr>
        <w:tc>
          <w:tcPr>
            <w:tcW w:w="10728" w:type="dxa"/>
            <w:shd w:val="clear" w:color="auto" w:fill="E8F0F8"/>
            <w:tcMar>
              <w:top w:w="40" w:type="dxa"/>
              <w:bottom w:w="40" w:type="dxa"/>
            </w:tcMar>
            <w:hideMark/>
          </w:tcPr>
          <w:p w14:paraId="17DE0BB7" w14:textId="47E68F44" w:rsidR="00065E1F" w:rsidRDefault="00065E1F" w:rsidP="0013637A">
            <w:pPr>
              <w:pStyle w:val="NormalWeb"/>
              <w:numPr>
                <w:ilvl w:val="0"/>
                <w:numId w:val="19"/>
              </w:numPr>
              <w:spacing w:before="0" w:beforeAutospacing="0" w:after="0" w:afterAutospacing="0"/>
              <w:ind w:left="360" w:hanging="180"/>
              <w:rPr>
                <w:rFonts w:ascii="Arial" w:hAnsi="Arial" w:cs="Arial"/>
                <w:szCs w:val="18"/>
              </w:rPr>
            </w:pPr>
            <w:r>
              <w:rPr>
                <w:rFonts w:ascii="Arial" w:hAnsi="Arial" w:cs="Arial"/>
                <w:szCs w:val="18"/>
              </w:rPr>
              <w:t>Review and advise the Board of Directors and management about legal, regulatory, and compliance matters concerning competition and antitrust, privacy, workforce, and immigration laws and regulations</w:t>
            </w:r>
          </w:p>
          <w:p w14:paraId="17DE0BB8" w14:textId="1B99B333" w:rsidR="00065E1F" w:rsidRDefault="00065E1F" w:rsidP="0013637A">
            <w:pPr>
              <w:pStyle w:val="NormalWeb"/>
              <w:spacing w:before="0" w:beforeAutospacing="0" w:after="0" w:afterAutospacing="0"/>
              <w:ind w:left="360" w:hanging="180"/>
              <w:rPr>
                <w:rFonts w:ascii="Arial" w:hAnsi="Arial" w:cs="Arial"/>
                <w:sz w:val="4"/>
                <w:szCs w:val="4"/>
              </w:rPr>
            </w:pPr>
          </w:p>
          <w:p w14:paraId="17DE0BB9" w14:textId="7313015C" w:rsidR="00065E1F" w:rsidRDefault="00065E1F" w:rsidP="0013637A">
            <w:pPr>
              <w:pStyle w:val="NormalWeb"/>
              <w:numPr>
                <w:ilvl w:val="0"/>
                <w:numId w:val="19"/>
              </w:numPr>
              <w:spacing w:before="0" w:beforeAutospacing="0" w:after="0" w:afterAutospacing="0"/>
              <w:ind w:left="360" w:hanging="180"/>
              <w:rPr>
                <w:rFonts w:ascii="Arial" w:hAnsi="Arial" w:cs="Arial"/>
                <w:szCs w:val="18"/>
              </w:rPr>
            </w:pPr>
            <w:r>
              <w:rPr>
                <w:rFonts w:ascii="Arial" w:hAnsi="Arial" w:cs="Arial"/>
                <w:szCs w:val="18"/>
              </w:rPr>
              <w:t>With the Audit Committee, review risks relevant to our information system architecture and controls and cybersecurity</w:t>
            </w:r>
          </w:p>
          <w:p w14:paraId="17DE0BBA" w14:textId="727C69A4" w:rsidR="00065E1F" w:rsidRDefault="00065E1F" w:rsidP="0013637A">
            <w:pPr>
              <w:pStyle w:val="NormalWeb"/>
              <w:spacing w:before="0" w:beforeAutospacing="0" w:after="0" w:afterAutospacing="0"/>
              <w:ind w:left="360" w:hanging="180"/>
              <w:rPr>
                <w:rFonts w:ascii="Arial" w:hAnsi="Arial" w:cs="Arial"/>
                <w:sz w:val="4"/>
                <w:szCs w:val="4"/>
              </w:rPr>
            </w:pPr>
          </w:p>
          <w:p w14:paraId="17DE0BBB" w14:textId="3B282893" w:rsidR="00065E1F" w:rsidRDefault="00065E1F" w:rsidP="0013637A">
            <w:pPr>
              <w:pStyle w:val="NormalWeb"/>
              <w:numPr>
                <w:ilvl w:val="0"/>
                <w:numId w:val="19"/>
              </w:numPr>
              <w:spacing w:before="0" w:beforeAutospacing="0" w:after="0" w:afterAutospacing="0"/>
              <w:ind w:left="360" w:hanging="180"/>
              <w:rPr>
                <w:rFonts w:ascii="Arial" w:hAnsi="Arial" w:cs="Arial"/>
                <w:szCs w:val="18"/>
              </w:rPr>
            </w:pPr>
            <w:r>
              <w:rPr>
                <w:rFonts w:ascii="Arial" w:hAnsi="Arial" w:cs="Arial"/>
                <w:szCs w:val="18"/>
              </w:rPr>
              <w:t>With the Compensation Committee, review policies, programs, and initiatives for human capital management and diversity and inclusion</w:t>
            </w:r>
          </w:p>
          <w:p w14:paraId="17DE0BBC" w14:textId="29EDA8AC" w:rsidR="00065E1F" w:rsidRDefault="00065E1F" w:rsidP="0013637A">
            <w:pPr>
              <w:pStyle w:val="NormalWeb"/>
              <w:spacing w:before="0" w:beforeAutospacing="0" w:after="0" w:afterAutospacing="0"/>
              <w:ind w:left="360" w:hanging="180"/>
              <w:rPr>
                <w:rFonts w:ascii="Arial" w:hAnsi="Arial" w:cs="Arial"/>
                <w:sz w:val="4"/>
                <w:szCs w:val="4"/>
              </w:rPr>
            </w:pPr>
          </w:p>
          <w:p w14:paraId="17DE0BBD" w14:textId="0EA95683" w:rsidR="00065E1F" w:rsidRDefault="00065E1F" w:rsidP="0013637A">
            <w:pPr>
              <w:pStyle w:val="NormalWeb"/>
              <w:numPr>
                <w:ilvl w:val="0"/>
                <w:numId w:val="19"/>
              </w:numPr>
              <w:spacing w:before="0" w:beforeAutospacing="0" w:after="0" w:afterAutospacing="0"/>
              <w:ind w:left="360" w:hanging="180"/>
              <w:rPr>
                <w:rFonts w:ascii="Arial" w:hAnsi="Arial" w:cs="Arial"/>
                <w:szCs w:val="18"/>
              </w:rPr>
            </w:pPr>
            <w:r>
              <w:rPr>
                <w:rFonts w:ascii="Arial" w:hAnsi="Arial" w:cs="Arial"/>
                <w:szCs w:val="18"/>
              </w:rPr>
              <w:t>Review our policies and programs that relate to matters of corporate social responsibility, including accessibility, environmental sustainability, ethical business practices, human rights, philanthropy, privacy and cybersecurity, and responsible sourcing</w:t>
            </w:r>
          </w:p>
          <w:p w14:paraId="17DE0BBE" w14:textId="1D6C9E23" w:rsidR="00065E1F" w:rsidRDefault="00065E1F" w:rsidP="0013637A">
            <w:pPr>
              <w:pStyle w:val="NormalWeb"/>
              <w:spacing w:before="0" w:beforeAutospacing="0" w:after="0" w:afterAutospacing="0"/>
              <w:ind w:left="360" w:hanging="180"/>
              <w:rPr>
                <w:rFonts w:ascii="Arial" w:hAnsi="Arial" w:cs="Arial"/>
                <w:sz w:val="4"/>
                <w:szCs w:val="4"/>
              </w:rPr>
            </w:pPr>
          </w:p>
          <w:p w14:paraId="4AB06490" w14:textId="0479D8CB" w:rsidR="0013637A" w:rsidRPr="0013637A" w:rsidRDefault="00065E1F" w:rsidP="0013637A">
            <w:pPr>
              <w:pStyle w:val="NormalWeb"/>
              <w:numPr>
                <w:ilvl w:val="0"/>
                <w:numId w:val="19"/>
              </w:numPr>
              <w:spacing w:before="0" w:beforeAutospacing="0" w:after="0" w:afterAutospacing="0"/>
              <w:ind w:left="360" w:hanging="180"/>
              <w:rPr>
                <w:rFonts w:ascii="Arial" w:hAnsi="Arial" w:cs="Arial"/>
                <w:szCs w:val="18"/>
              </w:rPr>
            </w:pPr>
            <w:r>
              <w:rPr>
                <w:rFonts w:ascii="Arial" w:hAnsi="Arial" w:cs="Arial"/>
                <w:szCs w:val="18"/>
              </w:rPr>
              <w:t>Review our government relations activity and political activities and expenditures</w:t>
            </w:r>
          </w:p>
          <w:p w14:paraId="17DE0BC1" w14:textId="311F1DA8" w:rsidR="00065E1F" w:rsidRPr="0013637A" w:rsidRDefault="00065E1F" w:rsidP="00E44B2A">
            <w:pPr>
              <w:pStyle w:val="NormalWeb"/>
              <w:numPr>
                <w:ilvl w:val="0"/>
                <w:numId w:val="19"/>
              </w:numPr>
              <w:spacing w:before="40" w:beforeAutospacing="0" w:after="40" w:afterAutospacing="0"/>
              <w:ind w:left="360" w:hanging="180"/>
              <w:rPr>
                <w:rFonts w:ascii="Arial" w:hAnsi="Arial" w:cs="Arial"/>
                <w:szCs w:val="18"/>
              </w:rPr>
            </w:pPr>
            <w:r w:rsidRPr="0013637A">
              <w:rPr>
                <w:rFonts w:ascii="Arial" w:hAnsi="Arial" w:cs="Arial"/>
                <w:szCs w:val="18"/>
              </w:rPr>
              <w:t>Review our public policy agenda and position on significant public policy matters</w:t>
            </w:r>
            <w:r w:rsidRPr="0013637A">
              <w:rPr>
                <w:rFonts w:ascii="Arial" w:hAnsi="Arial" w:cs="Arial"/>
                <w:sz w:val="12"/>
                <w:szCs w:val="12"/>
              </w:rPr>
              <w:t> </w:t>
            </w:r>
          </w:p>
        </w:tc>
      </w:tr>
    </w:tbl>
    <w:p w14:paraId="17DE0BC5" w14:textId="061C35AC" w:rsidR="00017F76" w:rsidRDefault="00017F76" w:rsidP="00ED7716">
      <w:pPr>
        <w:pStyle w:val="Heading4"/>
        <w:spacing w:after="240"/>
      </w:pPr>
      <w:r>
        <w:t>Membership</w:t>
      </w:r>
    </w:p>
    <w:tbl>
      <w:tblPr>
        <w:tblW w:w="0" w:type="auto"/>
        <w:tblLayout w:type="fixed"/>
        <w:tblCellMar>
          <w:left w:w="0" w:type="dxa"/>
          <w:right w:w="0" w:type="dxa"/>
        </w:tblCellMar>
        <w:tblLook w:val="0620" w:firstRow="1" w:lastRow="0" w:firstColumn="0" w:lastColumn="0" w:noHBand="1" w:noVBand="1"/>
        <w:tblCaption w:val="Board committee membership"/>
        <w:tblDescription w:val="This table lists the members of the board and the board committees of which they are members and/or chairs."/>
      </w:tblPr>
      <w:tblGrid>
        <w:gridCol w:w="4709"/>
        <w:gridCol w:w="1686"/>
        <w:gridCol w:w="1395"/>
        <w:gridCol w:w="1555"/>
        <w:gridCol w:w="1455"/>
      </w:tblGrid>
      <w:tr w:rsidR="00EC4CC6" w14:paraId="186D277C" w14:textId="77777777" w:rsidTr="00EC4CC6">
        <w:trPr>
          <w:cantSplit/>
          <w:tblHeader/>
        </w:trPr>
        <w:tc>
          <w:tcPr>
            <w:tcW w:w="4709" w:type="dxa"/>
            <w:shd w:val="clear" w:color="auto" w:fill="1A6DBB"/>
            <w:tcMar>
              <w:top w:w="20" w:type="dxa"/>
              <w:bottom w:w="20" w:type="dxa"/>
            </w:tcMar>
            <w:vAlign w:val="bottom"/>
            <w:hideMark/>
          </w:tcPr>
          <w:p w14:paraId="19E2E0E4" w14:textId="77777777" w:rsidR="00EC4CC6" w:rsidRPr="007F2A67" w:rsidRDefault="00EC4CC6" w:rsidP="00395D5F">
            <w:pPr>
              <w:pStyle w:val="NormalWeb"/>
              <w:keepNext/>
              <w:spacing w:before="0" w:beforeAutospacing="0" w:after="20" w:afterAutospacing="0"/>
              <w:ind w:firstLine="106"/>
              <w:rPr>
                <w:rFonts w:ascii="Arial" w:hAnsi="Arial" w:cs="Arial"/>
                <w:szCs w:val="18"/>
              </w:rPr>
            </w:pPr>
            <w:r>
              <w:rPr>
                <w:rFonts w:ascii="Arial" w:hAnsi="Arial" w:cs="Arial"/>
                <w:b/>
                <w:bCs/>
                <w:color w:val="FFFFFF"/>
                <w:szCs w:val="18"/>
              </w:rPr>
              <w:t>Director</w:t>
            </w:r>
          </w:p>
        </w:tc>
        <w:tc>
          <w:tcPr>
            <w:tcW w:w="1686" w:type="dxa"/>
            <w:shd w:val="clear" w:color="auto" w:fill="1A6DBB"/>
            <w:tcMar>
              <w:top w:w="20" w:type="dxa"/>
              <w:left w:w="0" w:type="dxa"/>
              <w:bottom w:w="20" w:type="dxa"/>
              <w:right w:w="0" w:type="dxa"/>
            </w:tcMar>
            <w:vAlign w:val="bottom"/>
            <w:hideMark/>
          </w:tcPr>
          <w:p w14:paraId="2FDA390F" w14:textId="77777777" w:rsidR="00EC4CC6" w:rsidRDefault="00EC4CC6" w:rsidP="00395D5F">
            <w:pPr>
              <w:pStyle w:val="NormalWeb"/>
              <w:spacing w:before="0" w:beforeAutospacing="0" w:after="0" w:afterAutospacing="0"/>
              <w:jc w:val="center"/>
              <w:rPr>
                <w:rFonts w:ascii="Arial" w:hAnsi="Arial" w:cs="Arial"/>
                <w:szCs w:val="18"/>
              </w:rPr>
            </w:pPr>
            <w:r>
              <w:rPr>
                <w:rFonts w:ascii="Arial" w:hAnsi="Arial" w:cs="Arial"/>
                <w:b/>
                <w:bCs/>
                <w:color w:val="FFFFFF"/>
                <w:szCs w:val="18"/>
              </w:rPr>
              <w:t>Audit</w:t>
            </w:r>
          </w:p>
          <w:p w14:paraId="61CBD10F" w14:textId="77777777" w:rsidR="00EC4CC6" w:rsidRDefault="00EC4CC6" w:rsidP="00395D5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95" w:type="dxa"/>
            <w:shd w:val="clear" w:color="auto" w:fill="1A6DBB"/>
            <w:tcMar>
              <w:top w:w="20" w:type="dxa"/>
              <w:left w:w="0" w:type="dxa"/>
              <w:bottom w:w="20" w:type="dxa"/>
              <w:right w:w="0" w:type="dxa"/>
            </w:tcMar>
            <w:vAlign w:val="bottom"/>
            <w:hideMark/>
          </w:tcPr>
          <w:p w14:paraId="632019C5" w14:textId="77777777" w:rsidR="00EC4CC6" w:rsidRDefault="00EC4CC6" w:rsidP="00395D5F">
            <w:pPr>
              <w:pStyle w:val="NormalWeb"/>
              <w:spacing w:before="0" w:beforeAutospacing="0" w:after="0" w:afterAutospacing="0"/>
              <w:jc w:val="center"/>
              <w:rPr>
                <w:rFonts w:ascii="Arial" w:hAnsi="Arial" w:cs="Arial"/>
                <w:szCs w:val="18"/>
              </w:rPr>
            </w:pPr>
            <w:r>
              <w:rPr>
                <w:rFonts w:ascii="Arial" w:hAnsi="Arial" w:cs="Arial"/>
                <w:b/>
                <w:bCs/>
                <w:color w:val="FFFFFF"/>
                <w:szCs w:val="18"/>
              </w:rPr>
              <w:t>Compensation</w:t>
            </w:r>
          </w:p>
          <w:p w14:paraId="618974EE" w14:textId="77777777" w:rsidR="00EC4CC6" w:rsidRDefault="00EC4CC6" w:rsidP="00395D5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555" w:type="dxa"/>
            <w:shd w:val="clear" w:color="auto" w:fill="1A6DBB"/>
            <w:tcMar>
              <w:top w:w="20" w:type="dxa"/>
              <w:left w:w="0" w:type="dxa"/>
              <w:bottom w:w="20" w:type="dxa"/>
              <w:right w:w="0" w:type="dxa"/>
            </w:tcMar>
            <w:vAlign w:val="bottom"/>
            <w:hideMark/>
          </w:tcPr>
          <w:p w14:paraId="7157AA8C" w14:textId="77777777" w:rsidR="00EC4CC6" w:rsidRDefault="00EC4CC6" w:rsidP="00395D5F">
            <w:pPr>
              <w:pStyle w:val="NormalWeb"/>
              <w:spacing w:before="0" w:beforeAutospacing="0" w:after="0" w:afterAutospacing="0"/>
              <w:jc w:val="center"/>
              <w:rPr>
                <w:rFonts w:ascii="Arial" w:hAnsi="Arial" w:cs="Arial"/>
                <w:szCs w:val="18"/>
              </w:rPr>
            </w:pPr>
            <w:r>
              <w:rPr>
                <w:rFonts w:ascii="Arial" w:hAnsi="Arial" w:cs="Arial"/>
                <w:b/>
                <w:bCs/>
                <w:color w:val="FFFFFF"/>
                <w:szCs w:val="18"/>
              </w:rPr>
              <w:t>Governance and</w:t>
            </w:r>
            <w:r>
              <w:rPr>
                <w:rFonts w:ascii="Arial" w:hAnsi="Arial" w:cs="Arial"/>
                <w:b/>
                <w:bCs/>
                <w:color w:val="FFFFFF"/>
                <w:szCs w:val="18"/>
              </w:rPr>
              <w:br/>
              <w:t>Nominating</w:t>
            </w:r>
          </w:p>
          <w:p w14:paraId="4B369FC4" w14:textId="77777777" w:rsidR="00EC4CC6" w:rsidRDefault="00EC4CC6" w:rsidP="00395D5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455" w:type="dxa"/>
            <w:shd w:val="clear" w:color="auto" w:fill="1A6DBB"/>
            <w:tcMar>
              <w:top w:w="20" w:type="dxa"/>
              <w:left w:w="0" w:type="dxa"/>
              <w:bottom w:w="20" w:type="dxa"/>
              <w:right w:w="0" w:type="dxa"/>
            </w:tcMar>
            <w:vAlign w:val="bottom"/>
            <w:hideMark/>
          </w:tcPr>
          <w:p w14:paraId="099BF30E" w14:textId="77777777" w:rsidR="00EC4CC6" w:rsidRDefault="00EC4CC6" w:rsidP="00395D5F">
            <w:pPr>
              <w:pStyle w:val="NormalWeb"/>
              <w:spacing w:before="0" w:beforeAutospacing="0" w:after="0" w:afterAutospacing="0"/>
              <w:jc w:val="center"/>
              <w:rPr>
                <w:rFonts w:ascii="Arial" w:hAnsi="Arial" w:cs="Arial"/>
                <w:szCs w:val="18"/>
              </w:rPr>
            </w:pPr>
            <w:r>
              <w:rPr>
                <w:rFonts w:ascii="Arial" w:hAnsi="Arial" w:cs="Arial"/>
                <w:b/>
                <w:bCs/>
                <w:color w:val="FFFFFF"/>
                <w:szCs w:val="18"/>
              </w:rPr>
              <w:t>Regulatory and</w:t>
            </w:r>
          </w:p>
          <w:p w14:paraId="3EC81330" w14:textId="77777777" w:rsidR="00EC4CC6" w:rsidRDefault="00EC4CC6" w:rsidP="00395D5F">
            <w:pPr>
              <w:pStyle w:val="NormalWeb"/>
              <w:spacing w:before="0" w:beforeAutospacing="0" w:after="0" w:afterAutospacing="0"/>
              <w:jc w:val="center"/>
              <w:rPr>
                <w:rFonts w:ascii="Arial" w:hAnsi="Arial" w:cs="Arial"/>
                <w:szCs w:val="18"/>
              </w:rPr>
            </w:pPr>
            <w:r>
              <w:rPr>
                <w:rFonts w:ascii="Arial" w:hAnsi="Arial" w:cs="Arial"/>
                <w:b/>
                <w:bCs/>
                <w:color w:val="FFFFFF"/>
                <w:szCs w:val="18"/>
              </w:rPr>
              <w:t>Public Policy</w:t>
            </w:r>
          </w:p>
          <w:p w14:paraId="1C94EDA2" w14:textId="77777777" w:rsidR="00EC4CC6" w:rsidRDefault="00EC4CC6" w:rsidP="00395D5F">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EC4CC6" w14:paraId="6BE67EE3" w14:textId="77777777" w:rsidTr="00EC4CC6">
        <w:trPr>
          <w:cantSplit/>
        </w:trPr>
        <w:tc>
          <w:tcPr>
            <w:tcW w:w="4709" w:type="dxa"/>
            <w:shd w:val="clear" w:color="auto" w:fill="E8F0F8"/>
            <w:tcMar>
              <w:top w:w="20" w:type="dxa"/>
              <w:bottom w:w="20" w:type="dxa"/>
            </w:tcMar>
            <w:hideMark/>
          </w:tcPr>
          <w:p w14:paraId="2E908C66" w14:textId="329C4AB3" w:rsidR="00EC4CC6" w:rsidRPr="006356F2" w:rsidRDefault="00EC4CC6" w:rsidP="00395D5F">
            <w:pPr>
              <w:pStyle w:val="NormalWeb"/>
              <w:keepNext/>
              <w:spacing w:before="0" w:beforeAutospacing="0" w:after="0" w:afterAutospacing="0"/>
              <w:rPr>
                <w:rFonts w:ascii="Arial" w:hAnsi="Arial" w:cs="Arial"/>
                <w:szCs w:val="18"/>
              </w:rPr>
            </w:pPr>
            <w:r w:rsidRPr="006356F2">
              <w:rPr>
                <w:rFonts w:ascii="Arial" w:hAnsi="Arial" w:cs="Arial"/>
                <w:szCs w:val="18"/>
              </w:rPr>
              <w:t>William H. Gates III</w:t>
            </w:r>
          </w:p>
        </w:tc>
        <w:tc>
          <w:tcPr>
            <w:tcW w:w="1686" w:type="dxa"/>
            <w:shd w:val="clear" w:color="auto" w:fill="E8F0F8"/>
            <w:tcMar>
              <w:top w:w="20" w:type="dxa"/>
              <w:left w:w="0" w:type="dxa"/>
              <w:bottom w:w="20" w:type="dxa"/>
              <w:right w:w="0" w:type="dxa"/>
            </w:tcMar>
            <w:vAlign w:val="center"/>
            <w:hideMark/>
          </w:tcPr>
          <w:p w14:paraId="7A670269" w14:textId="05F293EA" w:rsidR="00EC4CC6" w:rsidRPr="006356F2" w:rsidRDefault="00EC4CC6" w:rsidP="00EC4CC6">
            <w:pPr>
              <w:pStyle w:val="la2"/>
              <w:jc w:val="center"/>
              <w:rPr>
                <w:rFonts w:ascii="Arial" w:hAnsi="Arial" w:cs="Arial"/>
                <w:color w:val="E8F0F8"/>
                <w:sz w:val="18"/>
                <w:szCs w:val="18"/>
              </w:rPr>
            </w:pPr>
            <w:r w:rsidRPr="006356F2">
              <w:rPr>
                <w:rFonts w:ascii="Arial" w:hAnsi="Arial" w:cs="Arial"/>
                <w:color w:val="E8F0F8"/>
                <w:sz w:val="18"/>
                <w:szCs w:val="18"/>
              </w:rPr>
              <w:t>NA</w:t>
            </w:r>
          </w:p>
        </w:tc>
        <w:tc>
          <w:tcPr>
            <w:tcW w:w="1395" w:type="dxa"/>
            <w:shd w:val="clear" w:color="auto" w:fill="E8F0F8"/>
            <w:tcMar>
              <w:top w:w="20" w:type="dxa"/>
              <w:left w:w="0" w:type="dxa"/>
              <w:bottom w:w="20" w:type="dxa"/>
              <w:right w:w="0" w:type="dxa"/>
            </w:tcMar>
            <w:vAlign w:val="center"/>
            <w:hideMark/>
          </w:tcPr>
          <w:p w14:paraId="5CD482C9"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right w:w="0" w:type="dxa"/>
            </w:tcMar>
            <w:vAlign w:val="center"/>
            <w:hideMark/>
          </w:tcPr>
          <w:p w14:paraId="5FAA309C"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455" w:type="dxa"/>
            <w:shd w:val="clear" w:color="auto" w:fill="E8F0F8"/>
            <w:tcMar>
              <w:top w:w="20" w:type="dxa"/>
              <w:left w:w="0" w:type="dxa"/>
              <w:bottom w:w="20" w:type="dxa"/>
              <w:right w:w="0" w:type="dxa"/>
            </w:tcMar>
            <w:vAlign w:val="center"/>
            <w:hideMark/>
          </w:tcPr>
          <w:p w14:paraId="1F17B77A"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r>
      <w:tr w:rsidR="00EC4CC6" w14:paraId="37D92196" w14:textId="77777777" w:rsidTr="00EC4CC6">
        <w:trPr>
          <w:cantSplit/>
        </w:trPr>
        <w:tc>
          <w:tcPr>
            <w:tcW w:w="4709" w:type="dxa"/>
            <w:tcMar>
              <w:top w:w="20" w:type="dxa"/>
              <w:bottom w:w="20" w:type="dxa"/>
            </w:tcMar>
            <w:hideMark/>
          </w:tcPr>
          <w:p w14:paraId="049EB3D1" w14:textId="30EA77CA" w:rsidR="00EC4CC6" w:rsidRPr="006356F2" w:rsidRDefault="00EC4CC6" w:rsidP="00395D5F">
            <w:pPr>
              <w:pStyle w:val="NormalWeb"/>
              <w:keepNext/>
              <w:spacing w:before="0" w:beforeAutospacing="0" w:after="0" w:afterAutospacing="0"/>
              <w:rPr>
                <w:rFonts w:ascii="Arial" w:hAnsi="Arial" w:cs="Arial"/>
                <w:szCs w:val="18"/>
              </w:rPr>
            </w:pPr>
            <w:r w:rsidRPr="006356F2">
              <w:rPr>
                <w:rFonts w:ascii="Arial" w:hAnsi="Arial" w:cs="Arial"/>
                <w:szCs w:val="18"/>
              </w:rPr>
              <w:t>Reid G. Hoffman</w:t>
            </w:r>
          </w:p>
        </w:tc>
        <w:tc>
          <w:tcPr>
            <w:tcW w:w="1686" w:type="dxa"/>
            <w:tcMar>
              <w:top w:w="20" w:type="dxa"/>
              <w:left w:w="0" w:type="dxa"/>
              <w:bottom w:w="20" w:type="dxa"/>
              <w:right w:w="0" w:type="dxa"/>
            </w:tcMar>
            <w:vAlign w:val="center"/>
            <w:hideMark/>
          </w:tcPr>
          <w:p w14:paraId="57651B63" w14:textId="77777777" w:rsidR="00EC4CC6" w:rsidRPr="006356F2" w:rsidRDefault="00EC4CC6" w:rsidP="00EC4CC6">
            <w:pPr>
              <w:pStyle w:val="la2"/>
              <w:jc w:val="center"/>
              <w:rPr>
                <w:rFonts w:ascii="Arial" w:hAnsi="Arial" w:cs="Arial"/>
                <w:color w:val="FFFFFF" w:themeColor="background1"/>
                <w:sz w:val="18"/>
                <w:szCs w:val="18"/>
              </w:rPr>
            </w:pPr>
            <w:r w:rsidRPr="006356F2">
              <w:rPr>
                <w:rFonts w:ascii="Arial" w:hAnsi="Arial" w:cs="Arial"/>
                <w:color w:val="FFFFFF" w:themeColor="background1"/>
                <w:sz w:val="18"/>
                <w:szCs w:val="18"/>
              </w:rPr>
              <w:t>NA</w:t>
            </w:r>
          </w:p>
        </w:tc>
        <w:tc>
          <w:tcPr>
            <w:tcW w:w="1395" w:type="dxa"/>
            <w:tcMar>
              <w:top w:w="20" w:type="dxa"/>
              <w:left w:w="0" w:type="dxa"/>
              <w:bottom w:w="20" w:type="dxa"/>
              <w:right w:w="0" w:type="dxa"/>
            </w:tcMar>
            <w:vAlign w:val="center"/>
            <w:hideMark/>
          </w:tcPr>
          <w:p w14:paraId="5CD88339"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555" w:type="dxa"/>
            <w:tcMar>
              <w:top w:w="20" w:type="dxa"/>
              <w:left w:w="0" w:type="dxa"/>
              <w:bottom w:w="20" w:type="dxa"/>
              <w:right w:w="0" w:type="dxa"/>
            </w:tcMar>
            <w:vAlign w:val="center"/>
            <w:hideMark/>
          </w:tcPr>
          <w:p w14:paraId="792F0EE0"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455" w:type="dxa"/>
            <w:tcMar>
              <w:top w:w="20" w:type="dxa"/>
              <w:left w:w="0" w:type="dxa"/>
              <w:bottom w:w="20" w:type="dxa"/>
              <w:right w:w="0" w:type="dxa"/>
            </w:tcMar>
            <w:vAlign w:val="center"/>
            <w:hideMark/>
          </w:tcPr>
          <w:p w14:paraId="1D5A9A2B"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r>
      <w:tr w:rsidR="00EC4CC6" w14:paraId="771AE29F" w14:textId="77777777" w:rsidTr="00EC4CC6">
        <w:trPr>
          <w:cantSplit/>
        </w:trPr>
        <w:tc>
          <w:tcPr>
            <w:tcW w:w="4709" w:type="dxa"/>
            <w:shd w:val="clear" w:color="auto" w:fill="E8F0F8"/>
            <w:tcMar>
              <w:top w:w="20" w:type="dxa"/>
              <w:bottom w:w="20" w:type="dxa"/>
            </w:tcMar>
            <w:hideMark/>
          </w:tcPr>
          <w:p w14:paraId="1FEA59A7" w14:textId="2E025427"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Hugh F. Johnston</w:t>
            </w:r>
          </w:p>
        </w:tc>
        <w:tc>
          <w:tcPr>
            <w:tcW w:w="1686" w:type="dxa"/>
            <w:shd w:val="clear" w:color="auto" w:fill="E8F0F8"/>
            <w:noWrap/>
            <w:tcMar>
              <w:top w:w="20" w:type="dxa"/>
              <w:left w:w="0" w:type="dxa"/>
              <w:bottom w:w="20" w:type="dxa"/>
              <w:right w:w="0" w:type="dxa"/>
            </w:tcMar>
            <w:vAlign w:val="center"/>
            <w:hideMark/>
          </w:tcPr>
          <w:p w14:paraId="787100C4" w14:textId="58170A6F"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395" w:type="dxa"/>
            <w:shd w:val="clear" w:color="auto" w:fill="E8F0F8"/>
            <w:tcMar>
              <w:top w:w="20" w:type="dxa"/>
              <w:left w:w="0" w:type="dxa"/>
              <w:bottom w:w="20" w:type="dxa"/>
              <w:right w:w="0" w:type="dxa"/>
            </w:tcMar>
            <w:vAlign w:val="center"/>
            <w:hideMark/>
          </w:tcPr>
          <w:p w14:paraId="22374A0E"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right w:w="0" w:type="dxa"/>
            </w:tcMar>
            <w:vAlign w:val="center"/>
            <w:hideMark/>
          </w:tcPr>
          <w:p w14:paraId="3E20AF76"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455" w:type="dxa"/>
            <w:shd w:val="clear" w:color="auto" w:fill="E8F0F8"/>
            <w:tcMar>
              <w:top w:w="20" w:type="dxa"/>
              <w:left w:w="0" w:type="dxa"/>
              <w:bottom w:w="20" w:type="dxa"/>
              <w:right w:w="0" w:type="dxa"/>
            </w:tcMar>
            <w:vAlign w:val="center"/>
            <w:hideMark/>
          </w:tcPr>
          <w:p w14:paraId="06F81A70"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r>
      <w:tr w:rsidR="00EC4CC6" w14:paraId="61CF7F0C" w14:textId="77777777" w:rsidTr="00EC4CC6">
        <w:trPr>
          <w:cantSplit/>
        </w:trPr>
        <w:tc>
          <w:tcPr>
            <w:tcW w:w="4709" w:type="dxa"/>
            <w:tcMar>
              <w:top w:w="20" w:type="dxa"/>
              <w:bottom w:w="20" w:type="dxa"/>
            </w:tcMar>
            <w:hideMark/>
          </w:tcPr>
          <w:p w14:paraId="5D74E6D8" w14:textId="77777777"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Teri L. List-Stoll</w:t>
            </w:r>
          </w:p>
        </w:tc>
        <w:tc>
          <w:tcPr>
            <w:tcW w:w="1686" w:type="dxa"/>
            <w:noWrap/>
            <w:tcMar>
              <w:top w:w="20" w:type="dxa"/>
              <w:left w:w="0" w:type="dxa"/>
              <w:bottom w:w="20" w:type="dxa"/>
              <w:right w:w="0" w:type="dxa"/>
            </w:tcMar>
            <w:vAlign w:val="center"/>
            <w:hideMark/>
          </w:tcPr>
          <w:p w14:paraId="00A2162A" w14:textId="6217F111"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395" w:type="dxa"/>
            <w:tcMar>
              <w:top w:w="20" w:type="dxa"/>
              <w:left w:w="0" w:type="dxa"/>
              <w:bottom w:w="20" w:type="dxa"/>
              <w:right w:w="0" w:type="dxa"/>
            </w:tcMar>
            <w:vAlign w:val="center"/>
            <w:hideMark/>
          </w:tcPr>
          <w:p w14:paraId="65390A5E"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555" w:type="dxa"/>
            <w:tcMar>
              <w:top w:w="20" w:type="dxa"/>
              <w:left w:w="0" w:type="dxa"/>
              <w:bottom w:w="20" w:type="dxa"/>
            </w:tcMar>
            <w:vAlign w:val="center"/>
            <w:hideMark/>
          </w:tcPr>
          <w:p w14:paraId="4EA9DC63" w14:textId="3C963117"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455" w:type="dxa"/>
            <w:tcMar>
              <w:top w:w="20" w:type="dxa"/>
              <w:left w:w="0" w:type="dxa"/>
              <w:bottom w:w="20" w:type="dxa"/>
              <w:right w:w="0" w:type="dxa"/>
            </w:tcMar>
            <w:vAlign w:val="center"/>
            <w:hideMark/>
          </w:tcPr>
          <w:p w14:paraId="6578AE9C"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r>
      <w:tr w:rsidR="00EC4CC6" w14:paraId="65946334" w14:textId="77777777" w:rsidTr="00EC4CC6">
        <w:trPr>
          <w:cantSplit/>
        </w:trPr>
        <w:tc>
          <w:tcPr>
            <w:tcW w:w="4709" w:type="dxa"/>
            <w:shd w:val="clear" w:color="auto" w:fill="E8F0F8"/>
            <w:tcMar>
              <w:top w:w="20" w:type="dxa"/>
              <w:bottom w:w="20" w:type="dxa"/>
            </w:tcMar>
            <w:hideMark/>
          </w:tcPr>
          <w:p w14:paraId="7049CA2B" w14:textId="5D757735"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Satya Nadella</w:t>
            </w:r>
          </w:p>
        </w:tc>
        <w:tc>
          <w:tcPr>
            <w:tcW w:w="1686" w:type="dxa"/>
            <w:shd w:val="clear" w:color="auto" w:fill="E8F0F8"/>
            <w:tcMar>
              <w:top w:w="20" w:type="dxa"/>
              <w:left w:w="0" w:type="dxa"/>
              <w:bottom w:w="20" w:type="dxa"/>
              <w:right w:w="0" w:type="dxa"/>
            </w:tcMar>
            <w:vAlign w:val="center"/>
            <w:hideMark/>
          </w:tcPr>
          <w:p w14:paraId="59DDD984"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395" w:type="dxa"/>
            <w:shd w:val="clear" w:color="auto" w:fill="E8F0F8"/>
            <w:tcMar>
              <w:top w:w="20" w:type="dxa"/>
              <w:left w:w="0" w:type="dxa"/>
              <w:bottom w:w="20" w:type="dxa"/>
              <w:right w:w="0" w:type="dxa"/>
            </w:tcMar>
            <w:vAlign w:val="center"/>
            <w:hideMark/>
          </w:tcPr>
          <w:p w14:paraId="2EEE8D92"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right w:w="0" w:type="dxa"/>
            </w:tcMar>
            <w:vAlign w:val="center"/>
            <w:hideMark/>
          </w:tcPr>
          <w:p w14:paraId="10B9F41B"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455" w:type="dxa"/>
            <w:shd w:val="clear" w:color="auto" w:fill="E8F0F8"/>
            <w:tcMar>
              <w:top w:w="20" w:type="dxa"/>
              <w:left w:w="0" w:type="dxa"/>
              <w:bottom w:w="20" w:type="dxa"/>
              <w:right w:w="0" w:type="dxa"/>
            </w:tcMar>
            <w:vAlign w:val="center"/>
            <w:hideMark/>
          </w:tcPr>
          <w:p w14:paraId="48D67006"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r>
      <w:tr w:rsidR="00EC4CC6" w14:paraId="43CE3D9A" w14:textId="77777777" w:rsidTr="00EC4CC6">
        <w:trPr>
          <w:cantSplit/>
        </w:trPr>
        <w:tc>
          <w:tcPr>
            <w:tcW w:w="4709" w:type="dxa"/>
            <w:tcMar>
              <w:top w:w="20" w:type="dxa"/>
              <w:bottom w:w="20" w:type="dxa"/>
            </w:tcMar>
            <w:hideMark/>
          </w:tcPr>
          <w:p w14:paraId="08AEB79B" w14:textId="7E6B1A9F"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Charles H. Noski</w:t>
            </w:r>
          </w:p>
        </w:tc>
        <w:tc>
          <w:tcPr>
            <w:tcW w:w="1686" w:type="dxa"/>
            <w:noWrap/>
            <w:tcMar>
              <w:top w:w="20" w:type="dxa"/>
              <w:left w:w="0" w:type="dxa"/>
              <w:bottom w:w="20" w:type="dxa"/>
              <w:right w:w="0" w:type="dxa"/>
            </w:tcMar>
            <w:vAlign w:val="center"/>
            <w:hideMark/>
          </w:tcPr>
          <w:p w14:paraId="25BCC107" w14:textId="29C95CBD" w:rsidR="00EC4CC6" w:rsidRPr="006356F2" w:rsidRDefault="00EC4CC6" w:rsidP="000508B6">
            <w:pPr>
              <w:jc w:val="center"/>
              <w:rPr>
                <w:rFonts w:ascii="Arial" w:hAnsi="Arial" w:cs="Arial"/>
              </w:rPr>
            </w:pPr>
            <w:r w:rsidRPr="006356F2">
              <w:rPr>
                <w:rFonts w:ascii="Arial" w:hAnsi="Arial" w:cs="Arial"/>
              </w:rPr>
              <w:t>Chair</w:t>
            </w:r>
          </w:p>
        </w:tc>
        <w:tc>
          <w:tcPr>
            <w:tcW w:w="1395" w:type="dxa"/>
            <w:tcMar>
              <w:top w:w="20" w:type="dxa"/>
              <w:left w:w="0" w:type="dxa"/>
              <w:bottom w:w="20" w:type="dxa"/>
              <w:right w:w="0" w:type="dxa"/>
            </w:tcMar>
            <w:vAlign w:val="center"/>
            <w:hideMark/>
          </w:tcPr>
          <w:p w14:paraId="5545E9AE"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555" w:type="dxa"/>
            <w:tcMar>
              <w:top w:w="20" w:type="dxa"/>
              <w:left w:w="0" w:type="dxa"/>
              <w:bottom w:w="20" w:type="dxa"/>
            </w:tcMar>
            <w:vAlign w:val="center"/>
            <w:hideMark/>
          </w:tcPr>
          <w:p w14:paraId="29B6671E" w14:textId="22AFF010"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455" w:type="dxa"/>
            <w:tcMar>
              <w:top w:w="20" w:type="dxa"/>
              <w:left w:w="0" w:type="dxa"/>
              <w:bottom w:w="20" w:type="dxa"/>
              <w:right w:w="0" w:type="dxa"/>
            </w:tcMar>
            <w:vAlign w:val="center"/>
            <w:hideMark/>
          </w:tcPr>
          <w:p w14:paraId="559EAFE1"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r>
      <w:tr w:rsidR="00EC4CC6" w14:paraId="5BE541C5" w14:textId="77777777" w:rsidTr="00EC4CC6">
        <w:trPr>
          <w:cantSplit/>
        </w:trPr>
        <w:tc>
          <w:tcPr>
            <w:tcW w:w="4709" w:type="dxa"/>
            <w:shd w:val="clear" w:color="auto" w:fill="E8F0F8"/>
            <w:tcMar>
              <w:top w:w="20" w:type="dxa"/>
              <w:bottom w:w="20" w:type="dxa"/>
            </w:tcMar>
            <w:hideMark/>
          </w:tcPr>
          <w:p w14:paraId="5A1E283E" w14:textId="6DE934F4"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Helmut Panke</w:t>
            </w:r>
          </w:p>
        </w:tc>
        <w:tc>
          <w:tcPr>
            <w:tcW w:w="1686" w:type="dxa"/>
            <w:shd w:val="clear" w:color="auto" w:fill="E8F0F8"/>
            <w:noWrap/>
            <w:tcMar>
              <w:top w:w="20" w:type="dxa"/>
              <w:left w:w="0" w:type="dxa"/>
              <w:bottom w:w="20" w:type="dxa"/>
              <w:right w:w="0" w:type="dxa"/>
            </w:tcMar>
            <w:vAlign w:val="center"/>
            <w:hideMark/>
          </w:tcPr>
          <w:p w14:paraId="19543638" w14:textId="75ABE3F3" w:rsidR="00EC4CC6" w:rsidRPr="006356F2" w:rsidRDefault="00EC4CC6" w:rsidP="00734B6A">
            <w:pPr>
              <w:jc w:val="center"/>
              <w:rPr>
                <w:rFonts w:ascii="Arial" w:hAnsi="Arial" w:cs="Arial"/>
                <w:sz w:val="2"/>
                <w:szCs w:val="2"/>
              </w:rPr>
            </w:pPr>
            <w:r w:rsidRPr="006356F2">
              <w:rPr>
                <w:rFonts w:ascii="Arial" w:hAnsi="Arial" w:cs="Arial"/>
              </w:rPr>
              <w:t>Member</w:t>
            </w:r>
          </w:p>
        </w:tc>
        <w:tc>
          <w:tcPr>
            <w:tcW w:w="1395" w:type="dxa"/>
            <w:shd w:val="clear" w:color="auto" w:fill="E8F0F8"/>
            <w:tcMar>
              <w:top w:w="20" w:type="dxa"/>
              <w:left w:w="0" w:type="dxa"/>
              <w:bottom w:w="20" w:type="dxa"/>
              <w:right w:w="0" w:type="dxa"/>
            </w:tcMar>
            <w:vAlign w:val="center"/>
            <w:hideMark/>
          </w:tcPr>
          <w:p w14:paraId="4EB0B4C5"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right w:w="0" w:type="dxa"/>
            </w:tcMar>
            <w:vAlign w:val="center"/>
            <w:hideMark/>
          </w:tcPr>
          <w:p w14:paraId="6C13CCC5"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455" w:type="dxa"/>
            <w:shd w:val="clear" w:color="auto" w:fill="E8F0F8"/>
            <w:tcMar>
              <w:top w:w="20" w:type="dxa"/>
              <w:left w:w="0" w:type="dxa"/>
              <w:bottom w:w="20" w:type="dxa"/>
            </w:tcMar>
            <w:vAlign w:val="center"/>
            <w:hideMark/>
          </w:tcPr>
          <w:p w14:paraId="6E3755D8" w14:textId="4BCA69A0"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Chair</w:t>
            </w:r>
          </w:p>
        </w:tc>
      </w:tr>
      <w:tr w:rsidR="00EC4CC6" w14:paraId="58B43508" w14:textId="77777777" w:rsidTr="00EC4CC6">
        <w:trPr>
          <w:cantSplit/>
        </w:trPr>
        <w:tc>
          <w:tcPr>
            <w:tcW w:w="4709" w:type="dxa"/>
            <w:tcMar>
              <w:top w:w="20" w:type="dxa"/>
              <w:bottom w:w="20" w:type="dxa"/>
            </w:tcMar>
            <w:hideMark/>
          </w:tcPr>
          <w:p w14:paraId="0518F79D" w14:textId="26A163C3"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Sandra E. Peterson</w:t>
            </w:r>
          </w:p>
        </w:tc>
        <w:tc>
          <w:tcPr>
            <w:tcW w:w="1686" w:type="dxa"/>
            <w:tcMar>
              <w:top w:w="20" w:type="dxa"/>
              <w:left w:w="0" w:type="dxa"/>
              <w:bottom w:w="20" w:type="dxa"/>
              <w:right w:w="0" w:type="dxa"/>
            </w:tcMar>
            <w:vAlign w:val="center"/>
            <w:hideMark/>
          </w:tcPr>
          <w:p w14:paraId="29DFFBBB"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395" w:type="dxa"/>
            <w:tcMar>
              <w:top w:w="20" w:type="dxa"/>
              <w:left w:w="0" w:type="dxa"/>
              <w:bottom w:w="20" w:type="dxa"/>
            </w:tcMar>
            <w:vAlign w:val="center"/>
            <w:hideMark/>
          </w:tcPr>
          <w:p w14:paraId="30125FFD" w14:textId="1152764D"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555" w:type="dxa"/>
            <w:tcMar>
              <w:top w:w="20" w:type="dxa"/>
              <w:left w:w="0" w:type="dxa"/>
              <w:bottom w:w="20" w:type="dxa"/>
              <w:right w:w="0" w:type="dxa"/>
            </w:tcMar>
            <w:vAlign w:val="center"/>
            <w:hideMark/>
          </w:tcPr>
          <w:p w14:paraId="4BF94746"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455" w:type="dxa"/>
            <w:tcMar>
              <w:top w:w="20" w:type="dxa"/>
              <w:left w:w="0" w:type="dxa"/>
              <w:bottom w:w="20" w:type="dxa"/>
            </w:tcMar>
            <w:vAlign w:val="center"/>
            <w:hideMark/>
          </w:tcPr>
          <w:p w14:paraId="78A7CEC4" w14:textId="29A822F7"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r>
      <w:tr w:rsidR="00EC4CC6" w14:paraId="09E6F7B1" w14:textId="77777777" w:rsidTr="00EC4CC6">
        <w:trPr>
          <w:cantSplit/>
        </w:trPr>
        <w:tc>
          <w:tcPr>
            <w:tcW w:w="4709" w:type="dxa"/>
            <w:shd w:val="clear" w:color="auto" w:fill="E8F0F8"/>
            <w:tcMar>
              <w:top w:w="20" w:type="dxa"/>
              <w:bottom w:w="20" w:type="dxa"/>
            </w:tcMar>
            <w:hideMark/>
          </w:tcPr>
          <w:p w14:paraId="14634941" w14:textId="187CF1B4"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Penny S. Pritzker</w:t>
            </w:r>
          </w:p>
        </w:tc>
        <w:tc>
          <w:tcPr>
            <w:tcW w:w="1686" w:type="dxa"/>
            <w:shd w:val="clear" w:color="auto" w:fill="E8F0F8"/>
            <w:tcMar>
              <w:top w:w="20" w:type="dxa"/>
              <w:left w:w="0" w:type="dxa"/>
              <w:bottom w:w="20" w:type="dxa"/>
              <w:right w:w="0" w:type="dxa"/>
            </w:tcMar>
            <w:vAlign w:val="center"/>
            <w:hideMark/>
          </w:tcPr>
          <w:p w14:paraId="3FFDF1D2"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395" w:type="dxa"/>
            <w:shd w:val="clear" w:color="auto" w:fill="E8F0F8"/>
            <w:tcMar>
              <w:top w:w="20" w:type="dxa"/>
              <w:left w:w="0" w:type="dxa"/>
              <w:bottom w:w="20" w:type="dxa"/>
              <w:right w:w="0" w:type="dxa"/>
            </w:tcMar>
            <w:vAlign w:val="center"/>
            <w:hideMark/>
          </w:tcPr>
          <w:p w14:paraId="0C32C967"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right w:w="0" w:type="dxa"/>
            </w:tcMar>
            <w:vAlign w:val="center"/>
            <w:hideMark/>
          </w:tcPr>
          <w:p w14:paraId="13652C2B"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455" w:type="dxa"/>
            <w:shd w:val="clear" w:color="auto" w:fill="E8F0F8"/>
            <w:tcMar>
              <w:top w:w="20" w:type="dxa"/>
              <w:left w:w="0" w:type="dxa"/>
              <w:bottom w:w="20" w:type="dxa"/>
            </w:tcMar>
            <w:vAlign w:val="center"/>
            <w:hideMark/>
          </w:tcPr>
          <w:p w14:paraId="180EC6A2" w14:textId="1676A13E"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r>
      <w:tr w:rsidR="00EC4CC6" w14:paraId="03762D2C" w14:textId="77777777" w:rsidTr="00EC4CC6">
        <w:trPr>
          <w:cantSplit/>
        </w:trPr>
        <w:tc>
          <w:tcPr>
            <w:tcW w:w="4709" w:type="dxa"/>
            <w:tcMar>
              <w:top w:w="20" w:type="dxa"/>
              <w:bottom w:w="20" w:type="dxa"/>
            </w:tcMar>
            <w:hideMark/>
          </w:tcPr>
          <w:p w14:paraId="7CB8F5AC" w14:textId="0C515345"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Charles W. Scharf</w:t>
            </w:r>
          </w:p>
        </w:tc>
        <w:tc>
          <w:tcPr>
            <w:tcW w:w="1686" w:type="dxa"/>
            <w:tcMar>
              <w:top w:w="20" w:type="dxa"/>
              <w:left w:w="0" w:type="dxa"/>
              <w:bottom w:w="20" w:type="dxa"/>
              <w:right w:w="0" w:type="dxa"/>
            </w:tcMar>
            <w:vAlign w:val="center"/>
            <w:hideMark/>
          </w:tcPr>
          <w:p w14:paraId="5EB5C669"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395" w:type="dxa"/>
            <w:tcMar>
              <w:top w:w="20" w:type="dxa"/>
              <w:left w:w="0" w:type="dxa"/>
              <w:bottom w:w="20" w:type="dxa"/>
            </w:tcMar>
            <w:vAlign w:val="center"/>
            <w:hideMark/>
          </w:tcPr>
          <w:p w14:paraId="2E472286" w14:textId="79E46084"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555" w:type="dxa"/>
            <w:tcMar>
              <w:top w:w="20" w:type="dxa"/>
              <w:left w:w="0" w:type="dxa"/>
              <w:bottom w:w="20" w:type="dxa"/>
            </w:tcMar>
            <w:vAlign w:val="center"/>
            <w:hideMark/>
          </w:tcPr>
          <w:p w14:paraId="0900284A" w14:textId="19881683"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455" w:type="dxa"/>
            <w:tcMar>
              <w:top w:w="20" w:type="dxa"/>
              <w:left w:w="0" w:type="dxa"/>
              <w:bottom w:w="20" w:type="dxa"/>
              <w:right w:w="0" w:type="dxa"/>
            </w:tcMar>
            <w:vAlign w:val="center"/>
            <w:hideMark/>
          </w:tcPr>
          <w:p w14:paraId="66166038"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r>
      <w:tr w:rsidR="00EC4CC6" w14:paraId="5942C354" w14:textId="77777777" w:rsidTr="00EC4CC6">
        <w:trPr>
          <w:cantSplit/>
        </w:trPr>
        <w:tc>
          <w:tcPr>
            <w:tcW w:w="4709" w:type="dxa"/>
            <w:shd w:val="clear" w:color="auto" w:fill="E8F0F8"/>
            <w:tcMar>
              <w:top w:w="20" w:type="dxa"/>
              <w:bottom w:w="20" w:type="dxa"/>
            </w:tcMar>
            <w:hideMark/>
          </w:tcPr>
          <w:p w14:paraId="67AFA8E1" w14:textId="26F43F7B"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Arne M. Sorenson</w:t>
            </w:r>
          </w:p>
        </w:tc>
        <w:tc>
          <w:tcPr>
            <w:tcW w:w="1686" w:type="dxa"/>
            <w:shd w:val="clear" w:color="auto" w:fill="E8F0F8"/>
            <w:noWrap/>
            <w:tcMar>
              <w:top w:w="20" w:type="dxa"/>
              <w:left w:w="0" w:type="dxa"/>
              <w:bottom w:w="20" w:type="dxa"/>
              <w:right w:w="0" w:type="dxa"/>
            </w:tcMar>
            <w:vAlign w:val="center"/>
            <w:hideMark/>
          </w:tcPr>
          <w:p w14:paraId="6CF01DDE" w14:textId="63D9FAAB" w:rsidR="00EC4CC6" w:rsidRPr="006356F2" w:rsidRDefault="00EC4CC6" w:rsidP="000508B6">
            <w:pPr>
              <w:pStyle w:val="NormalWeb"/>
              <w:spacing w:before="0" w:beforeAutospacing="0" w:after="0" w:afterAutospacing="0"/>
              <w:jc w:val="center"/>
              <w:rPr>
                <w:rFonts w:ascii="Arial" w:hAnsi="Arial" w:cs="Arial"/>
                <w:szCs w:val="18"/>
              </w:rPr>
            </w:pPr>
            <w:r w:rsidRPr="006356F2">
              <w:rPr>
                <w:rFonts w:ascii="Arial" w:hAnsi="Arial" w:cs="Arial"/>
                <w:szCs w:val="18"/>
              </w:rPr>
              <w:t>Member</w:t>
            </w:r>
          </w:p>
        </w:tc>
        <w:tc>
          <w:tcPr>
            <w:tcW w:w="1395" w:type="dxa"/>
            <w:shd w:val="clear" w:color="auto" w:fill="E8F0F8"/>
            <w:tcMar>
              <w:top w:w="20" w:type="dxa"/>
              <w:left w:w="0" w:type="dxa"/>
              <w:bottom w:w="20" w:type="dxa"/>
              <w:right w:w="0" w:type="dxa"/>
            </w:tcMar>
            <w:vAlign w:val="center"/>
            <w:hideMark/>
          </w:tcPr>
          <w:p w14:paraId="52B6AFCE"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right w:w="0" w:type="dxa"/>
            </w:tcMar>
            <w:vAlign w:val="center"/>
            <w:hideMark/>
          </w:tcPr>
          <w:p w14:paraId="458349E0"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455" w:type="dxa"/>
            <w:shd w:val="clear" w:color="auto" w:fill="E8F0F8"/>
            <w:tcMar>
              <w:top w:w="20" w:type="dxa"/>
              <w:left w:w="0" w:type="dxa"/>
              <w:bottom w:w="20" w:type="dxa"/>
              <w:right w:w="0" w:type="dxa"/>
            </w:tcMar>
            <w:vAlign w:val="center"/>
            <w:hideMark/>
          </w:tcPr>
          <w:p w14:paraId="58B6009F"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r>
      <w:tr w:rsidR="00EC4CC6" w14:paraId="5EE12A23" w14:textId="77777777" w:rsidTr="00EC4CC6">
        <w:trPr>
          <w:cantSplit/>
        </w:trPr>
        <w:tc>
          <w:tcPr>
            <w:tcW w:w="4709" w:type="dxa"/>
            <w:tcMar>
              <w:top w:w="20" w:type="dxa"/>
              <w:bottom w:w="20" w:type="dxa"/>
            </w:tcMar>
            <w:hideMark/>
          </w:tcPr>
          <w:p w14:paraId="714C591C" w14:textId="03341B1E"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John W. Stanton</w:t>
            </w:r>
          </w:p>
        </w:tc>
        <w:tc>
          <w:tcPr>
            <w:tcW w:w="1686" w:type="dxa"/>
            <w:tcMar>
              <w:top w:w="20" w:type="dxa"/>
              <w:left w:w="0" w:type="dxa"/>
              <w:bottom w:w="20" w:type="dxa"/>
              <w:right w:w="0" w:type="dxa"/>
            </w:tcMar>
            <w:vAlign w:val="center"/>
            <w:hideMark/>
          </w:tcPr>
          <w:p w14:paraId="19038115"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395" w:type="dxa"/>
            <w:tcMar>
              <w:top w:w="20" w:type="dxa"/>
              <w:left w:w="0" w:type="dxa"/>
              <w:bottom w:w="20" w:type="dxa"/>
            </w:tcMar>
            <w:vAlign w:val="center"/>
            <w:hideMark/>
          </w:tcPr>
          <w:p w14:paraId="025DF956" w14:textId="4EB30BB3"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Chair</w:t>
            </w:r>
          </w:p>
        </w:tc>
        <w:tc>
          <w:tcPr>
            <w:tcW w:w="1555" w:type="dxa"/>
            <w:tcMar>
              <w:top w:w="20" w:type="dxa"/>
              <w:left w:w="0" w:type="dxa"/>
              <w:bottom w:w="20" w:type="dxa"/>
              <w:right w:w="0" w:type="dxa"/>
            </w:tcMar>
            <w:vAlign w:val="center"/>
            <w:hideMark/>
          </w:tcPr>
          <w:p w14:paraId="6A331947"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455" w:type="dxa"/>
            <w:tcMar>
              <w:top w:w="20" w:type="dxa"/>
              <w:left w:w="0" w:type="dxa"/>
              <w:bottom w:w="20" w:type="dxa"/>
            </w:tcMar>
            <w:vAlign w:val="center"/>
            <w:hideMark/>
          </w:tcPr>
          <w:p w14:paraId="6B636330" w14:textId="2FC5ED85"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r>
      <w:tr w:rsidR="00EC4CC6" w14:paraId="3F5EF999" w14:textId="77777777" w:rsidTr="00EC4CC6">
        <w:trPr>
          <w:cantSplit/>
        </w:trPr>
        <w:tc>
          <w:tcPr>
            <w:tcW w:w="4709" w:type="dxa"/>
            <w:shd w:val="clear" w:color="auto" w:fill="E8F0F8"/>
            <w:tcMar>
              <w:top w:w="20" w:type="dxa"/>
              <w:bottom w:w="20" w:type="dxa"/>
            </w:tcMar>
            <w:hideMark/>
          </w:tcPr>
          <w:p w14:paraId="7F1A6ABC" w14:textId="010101AE"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John W. Thompson</w:t>
            </w:r>
          </w:p>
        </w:tc>
        <w:tc>
          <w:tcPr>
            <w:tcW w:w="1686" w:type="dxa"/>
            <w:shd w:val="clear" w:color="auto" w:fill="E8F0F8"/>
            <w:tcMar>
              <w:top w:w="20" w:type="dxa"/>
              <w:left w:w="0" w:type="dxa"/>
              <w:bottom w:w="20" w:type="dxa"/>
              <w:right w:w="0" w:type="dxa"/>
            </w:tcMar>
            <w:vAlign w:val="center"/>
            <w:hideMark/>
          </w:tcPr>
          <w:p w14:paraId="337DAF53"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395" w:type="dxa"/>
            <w:shd w:val="clear" w:color="auto" w:fill="E8F0F8"/>
            <w:tcMar>
              <w:top w:w="20" w:type="dxa"/>
              <w:left w:w="0" w:type="dxa"/>
              <w:bottom w:w="20" w:type="dxa"/>
              <w:right w:w="0" w:type="dxa"/>
            </w:tcMar>
            <w:vAlign w:val="center"/>
            <w:hideMark/>
          </w:tcPr>
          <w:p w14:paraId="77BBD4E5"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E8F0F8"/>
                <w:sz w:val="18"/>
                <w:szCs w:val="18"/>
              </w:rPr>
              <w:t>NA</w:t>
            </w:r>
          </w:p>
        </w:tc>
        <w:tc>
          <w:tcPr>
            <w:tcW w:w="1555" w:type="dxa"/>
            <w:shd w:val="clear" w:color="auto" w:fill="E8F0F8"/>
            <w:tcMar>
              <w:top w:w="20" w:type="dxa"/>
              <w:left w:w="0" w:type="dxa"/>
              <w:bottom w:w="20" w:type="dxa"/>
            </w:tcMar>
            <w:vAlign w:val="center"/>
            <w:hideMark/>
          </w:tcPr>
          <w:p w14:paraId="1AACE67B" w14:textId="4FB6A7B5"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Ch</w:t>
            </w:r>
            <w:r w:rsidR="000508B6" w:rsidRPr="006356F2">
              <w:rPr>
                <w:rFonts w:ascii="Arial" w:hAnsi="Arial" w:cs="Arial"/>
                <w:szCs w:val="18"/>
              </w:rPr>
              <w:t>a</w:t>
            </w:r>
            <w:r w:rsidRPr="006356F2">
              <w:rPr>
                <w:rFonts w:ascii="Arial" w:hAnsi="Arial" w:cs="Arial"/>
                <w:szCs w:val="18"/>
              </w:rPr>
              <w:t>ir</w:t>
            </w:r>
          </w:p>
        </w:tc>
        <w:tc>
          <w:tcPr>
            <w:tcW w:w="1455" w:type="dxa"/>
            <w:shd w:val="clear" w:color="auto" w:fill="E8F0F8"/>
            <w:tcMar>
              <w:top w:w="20" w:type="dxa"/>
              <w:left w:w="0" w:type="dxa"/>
              <w:bottom w:w="20" w:type="dxa"/>
            </w:tcMar>
            <w:vAlign w:val="center"/>
            <w:hideMark/>
          </w:tcPr>
          <w:p w14:paraId="5C7CEB62" w14:textId="5F9E36F1"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r>
      <w:tr w:rsidR="00EC4CC6" w14:paraId="2CDDB290" w14:textId="77777777" w:rsidTr="00EC4CC6">
        <w:trPr>
          <w:cantSplit/>
        </w:trPr>
        <w:tc>
          <w:tcPr>
            <w:tcW w:w="4709" w:type="dxa"/>
            <w:tcMar>
              <w:top w:w="20" w:type="dxa"/>
              <w:bottom w:w="20" w:type="dxa"/>
            </w:tcMar>
            <w:hideMark/>
          </w:tcPr>
          <w:p w14:paraId="399A4B1C" w14:textId="1EAA1109" w:rsidR="00EC4CC6" w:rsidRPr="006356F2" w:rsidRDefault="00EC4CC6" w:rsidP="00395D5F">
            <w:pPr>
              <w:pStyle w:val="NormalWeb"/>
              <w:spacing w:before="0" w:beforeAutospacing="0" w:after="0" w:afterAutospacing="0"/>
              <w:rPr>
                <w:rFonts w:ascii="Arial" w:hAnsi="Arial" w:cs="Arial"/>
                <w:szCs w:val="18"/>
              </w:rPr>
            </w:pPr>
            <w:r w:rsidRPr="006356F2">
              <w:rPr>
                <w:rFonts w:ascii="Arial" w:hAnsi="Arial" w:cs="Arial"/>
                <w:szCs w:val="18"/>
              </w:rPr>
              <w:t>Padmasree Warrior</w:t>
            </w:r>
          </w:p>
        </w:tc>
        <w:tc>
          <w:tcPr>
            <w:tcW w:w="1686" w:type="dxa"/>
            <w:tcMar>
              <w:top w:w="20" w:type="dxa"/>
              <w:left w:w="0" w:type="dxa"/>
              <w:bottom w:w="20" w:type="dxa"/>
              <w:right w:w="0" w:type="dxa"/>
            </w:tcMar>
            <w:vAlign w:val="center"/>
            <w:hideMark/>
          </w:tcPr>
          <w:p w14:paraId="6F40338E"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395" w:type="dxa"/>
            <w:tcMar>
              <w:top w:w="20" w:type="dxa"/>
              <w:left w:w="0" w:type="dxa"/>
              <w:bottom w:w="20" w:type="dxa"/>
            </w:tcMar>
            <w:vAlign w:val="center"/>
            <w:hideMark/>
          </w:tcPr>
          <w:p w14:paraId="2C36DB11" w14:textId="36466D9F" w:rsidR="00EC4CC6" w:rsidRPr="006356F2" w:rsidRDefault="00EC4CC6" w:rsidP="00734B6A">
            <w:pPr>
              <w:pStyle w:val="NormalWeb"/>
              <w:spacing w:before="0" w:beforeAutospacing="0" w:after="0" w:afterAutospacing="0"/>
              <w:jc w:val="center"/>
              <w:rPr>
                <w:rFonts w:ascii="Arial" w:hAnsi="Arial" w:cs="Arial"/>
                <w:sz w:val="2"/>
                <w:szCs w:val="2"/>
              </w:rPr>
            </w:pPr>
            <w:r w:rsidRPr="006356F2">
              <w:rPr>
                <w:rFonts w:ascii="Arial" w:hAnsi="Arial" w:cs="Arial"/>
                <w:szCs w:val="18"/>
              </w:rPr>
              <w:t>Member</w:t>
            </w:r>
          </w:p>
        </w:tc>
        <w:tc>
          <w:tcPr>
            <w:tcW w:w="1555" w:type="dxa"/>
            <w:tcMar>
              <w:top w:w="20" w:type="dxa"/>
              <w:left w:w="0" w:type="dxa"/>
              <w:bottom w:w="20" w:type="dxa"/>
              <w:right w:w="0" w:type="dxa"/>
            </w:tcMar>
            <w:vAlign w:val="center"/>
            <w:hideMark/>
          </w:tcPr>
          <w:p w14:paraId="4F7ED88B"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c>
          <w:tcPr>
            <w:tcW w:w="1455" w:type="dxa"/>
            <w:tcMar>
              <w:top w:w="20" w:type="dxa"/>
              <w:left w:w="0" w:type="dxa"/>
              <w:bottom w:w="20" w:type="dxa"/>
              <w:right w:w="0" w:type="dxa"/>
            </w:tcMar>
            <w:vAlign w:val="center"/>
            <w:hideMark/>
          </w:tcPr>
          <w:p w14:paraId="50461D45" w14:textId="77777777" w:rsidR="00EC4CC6" w:rsidRPr="006356F2" w:rsidRDefault="00EC4CC6" w:rsidP="00EC4CC6">
            <w:pPr>
              <w:pStyle w:val="la2"/>
              <w:jc w:val="center"/>
              <w:rPr>
                <w:rFonts w:ascii="Arial" w:hAnsi="Arial" w:cs="Arial"/>
                <w:sz w:val="18"/>
                <w:szCs w:val="18"/>
              </w:rPr>
            </w:pPr>
            <w:r w:rsidRPr="006356F2">
              <w:rPr>
                <w:rFonts w:ascii="Arial" w:hAnsi="Arial" w:cs="Arial"/>
                <w:color w:val="FFFFFF" w:themeColor="background1"/>
                <w:sz w:val="18"/>
                <w:szCs w:val="18"/>
              </w:rPr>
              <w:t>NA</w:t>
            </w:r>
          </w:p>
        </w:tc>
      </w:tr>
      <w:tr w:rsidR="00EC4CC6" w14:paraId="33F97720" w14:textId="77777777" w:rsidTr="006356F2">
        <w:trPr>
          <w:cantSplit/>
        </w:trPr>
        <w:tc>
          <w:tcPr>
            <w:tcW w:w="4709" w:type="dxa"/>
            <w:shd w:val="clear" w:color="auto" w:fill="E8F0F8"/>
            <w:tcMar>
              <w:top w:w="20" w:type="dxa"/>
              <w:bottom w:w="20" w:type="dxa"/>
            </w:tcMar>
            <w:hideMark/>
          </w:tcPr>
          <w:p w14:paraId="501817A0" w14:textId="7D5C3FCE" w:rsidR="00EC4CC6" w:rsidRDefault="00EC4CC6" w:rsidP="00395D5F">
            <w:pPr>
              <w:pStyle w:val="NormalWeb"/>
              <w:spacing w:before="0" w:beforeAutospacing="0" w:after="0" w:afterAutospacing="0"/>
              <w:rPr>
                <w:rFonts w:ascii="Arial" w:hAnsi="Arial" w:cs="Arial"/>
                <w:szCs w:val="18"/>
              </w:rPr>
            </w:pPr>
            <w:r>
              <w:rPr>
                <w:rFonts w:ascii="Arial" w:hAnsi="Arial" w:cs="Arial"/>
                <w:szCs w:val="18"/>
              </w:rPr>
              <w:t>Number of meetings in fiscal year 2018</w:t>
            </w:r>
          </w:p>
          <w:p w14:paraId="474F42BF" w14:textId="77777777" w:rsidR="00EC4CC6" w:rsidRDefault="00EC4CC6" w:rsidP="00395D5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686" w:type="dxa"/>
            <w:shd w:val="clear" w:color="auto" w:fill="E8F0F8"/>
            <w:noWrap/>
            <w:tcMar>
              <w:top w:w="20" w:type="dxa"/>
              <w:left w:w="0" w:type="dxa"/>
              <w:bottom w:w="20" w:type="dxa"/>
              <w:right w:w="0" w:type="dxa"/>
            </w:tcMar>
            <w:vAlign w:val="center"/>
            <w:hideMark/>
          </w:tcPr>
          <w:p w14:paraId="47B1D3F4" w14:textId="058CB2C6" w:rsidR="00EC4CC6" w:rsidRPr="006356F2" w:rsidRDefault="00EC4CC6" w:rsidP="006356F2">
            <w:pPr>
              <w:pStyle w:val="NormalWeb"/>
              <w:spacing w:before="0" w:beforeAutospacing="0" w:after="0" w:afterAutospacing="0"/>
              <w:jc w:val="center"/>
              <w:rPr>
                <w:rFonts w:ascii="Arial" w:hAnsi="Arial" w:cs="Arial"/>
                <w:szCs w:val="18"/>
              </w:rPr>
            </w:pPr>
            <w:r>
              <w:rPr>
                <w:rFonts w:ascii="Arial" w:hAnsi="Arial" w:cs="Arial"/>
                <w:szCs w:val="18"/>
              </w:rPr>
              <w:t>9</w:t>
            </w:r>
          </w:p>
        </w:tc>
        <w:tc>
          <w:tcPr>
            <w:tcW w:w="1395" w:type="dxa"/>
            <w:shd w:val="clear" w:color="auto" w:fill="E8F0F8"/>
            <w:tcMar>
              <w:top w:w="20" w:type="dxa"/>
              <w:left w:w="0" w:type="dxa"/>
              <w:bottom w:w="20" w:type="dxa"/>
            </w:tcMar>
            <w:vAlign w:val="center"/>
            <w:hideMark/>
          </w:tcPr>
          <w:p w14:paraId="20707725" w14:textId="1D9420A0" w:rsidR="00EC4CC6" w:rsidRPr="006356F2" w:rsidRDefault="00EC4CC6" w:rsidP="006356F2">
            <w:pPr>
              <w:pStyle w:val="NormalWeb"/>
              <w:spacing w:before="0" w:beforeAutospacing="0" w:after="0" w:afterAutospacing="0"/>
              <w:jc w:val="center"/>
              <w:rPr>
                <w:rFonts w:ascii="Arial" w:hAnsi="Arial" w:cs="Arial"/>
                <w:szCs w:val="18"/>
              </w:rPr>
            </w:pPr>
            <w:r>
              <w:rPr>
                <w:rFonts w:ascii="Arial" w:hAnsi="Arial" w:cs="Arial"/>
                <w:szCs w:val="18"/>
              </w:rPr>
              <w:t>5</w:t>
            </w:r>
          </w:p>
        </w:tc>
        <w:tc>
          <w:tcPr>
            <w:tcW w:w="1555" w:type="dxa"/>
            <w:shd w:val="clear" w:color="auto" w:fill="E8F0F8"/>
            <w:tcMar>
              <w:top w:w="20" w:type="dxa"/>
              <w:left w:w="0" w:type="dxa"/>
              <w:bottom w:w="20" w:type="dxa"/>
            </w:tcMar>
            <w:vAlign w:val="center"/>
            <w:hideMark/>
          </w:tcPr>
          <w:p w14:paraId="3B32C8CA" w14:textId="2C0415F1" w:rsidR="00EC4CC6" w:rsidRPr="006356F2" w:rsidRDefault="006356F2" w:rsidP="006356F2">
            <w:pPr>
              <w:pStyle w:val="NormalWeb"/>
              <w:spacing w:before="0" w:beforeAutospacing="0" w:after="0" w:afterAutospacing="0"/>
              <w:jc w:val="center"/>
              <w:rPr>
                <w:rFonts w:ascii="Arial" w:hAnsi="Arial" w:cs="Arial"/>
                <w:szCs w:val="18"/>
              </w:rPr>
            </w:pPr>
            <w:r>
              <w:rPr>
                <w:rFonts w:ascii="Arial" w:hAnsi="Arial" w:cs="Arial"/>
                <w:szCs w:val="18"/>
              </w:rPr>
              <w:t>5</w:t>
            </w:r>
          </w:p>
        </w:tc>
        <w:tc>
          <w:tcPr>
            <w:tcW w:w="1455" w:type="dxa"/>
            <w:shd w:val="clear" w:color="auto" w:fill="E8F0F8"/>
            <w:tcMar>
              <w:top w:w="20" w:type="dxa"/>
              <w:left w:w="0" w:type="dxa"/>
              <w:bottom w:w="20" w:type="dxa"/>
            </w:tcMar>
            <w:vAlign w:val="center"/>
            <w:hideMark/>
          </w:tcPr>
          <w:p w14:paraId="52697D51" w14:textId="62C6F408" w:rsidR="00EC4CC6" w:rsidRPr="006356F2" w:rsidRDefault="00EC4CC6" w:rsidP="006356F2">
            <w:pPr>
              <w:pStyle w:val="NormalWeb"/>
              <w:spacing w:before="0" w:beforeAutospacing="0" w:after="0" w:afterAutospacing="0"/>
              <w:jc w:val="center"/>
              <w:rPr>
                <w:rFonts w:ascii="Arial" w:hAnsi="Arial" w:cs="Arial"/>
                <w:szCs w:val="18"/>
              </w:rPr>
            </w:pPr>
            <w:r>
              <w:rPr>
                <w:rFonts w:ascii="Arial" w:hAnsi="Arial" w:cs="Arial"/>
                <w:szCs w:val="18"/>
              </w:rPr>
              <w:t>4</w:t>
            </w:r>
          </w:p>
        </w:tc>
      </w:tr>
    </w:tbl>
    <w:p w14:paraId="17DE0C73" w14:textId="46E84135" w:rsidR="00017F76" w:rsidRDefault="00017F76" w:rsidP="00017F76">
      <w:pPr>
        <w:pStyle w:val="NormalWeb"/>
        <w:spacing w:before="0" w:beforeAutospacing="0" w:after="0" w:afterAutospacing="0"/>
        <w:rPr>
          <w:sz w:val="16"/>
          <w:szCs w:val="16"/>
        </w:rPr>
      </w:pPr>
    </w:p>
    <w:p w14:paraId="17DE0C74" w14:textId="77777777" w:rsidR="00017F76" w:rsidRDefault="00017F76" w:rsidP="00017F76">
      <w:pPr>
        <w:pStyle w:val="rrdsinglerule"/>
        <w:pBdr>
          <w:top w:val="single" w:sz="6" w:space="0" w:color="1A6DBB"/>
        </w:pBdr>
        <w:rPr>
          <w:sz w:val="24"/>
          <w:szCs w:val="24"/>
        </w:rPr>
      </w:pPr>
      <w:r>
        <w:t> </w:t>
      </w:r>
    </w:p>
    <w:p w14:paraId="17DE0C75" w14:textId="571A5CED" w:rsidR="00017F76" w:rsidRDefault="00017F76" w:rsidP="0016257A">
      <w:pPr>
        <w:pStyle w:val="Heading3"/>
      </w:pPr>
      <w:bookmarkStart w:id="11" w:name="toc588721_10"/>
      <w:bookmarkEnd w:id="11"/>
      <w:r>
        <w:t>Board oversight</w:t>
      </w:r>
    </w:p>
    <w:p w14:paraId="17DE0C78" w14:textId="1F49C01B" w:rsidR="00017F76" w:rsidRPr="00EF2AEB"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Shareholders elect the Board to oversee management and to serve shareholders’ long-term interests. Management is responsible for achieving our mission, delivering on our strategy, creating our culture, inspiring and creating innovative products, establishing accountability, and controlling risk. The Board and its committees work closely with management to balance and align strategy, risk, corporate social responsibility, and other areas while considering feedback from shareholders. Essential to the Board’s oversight role is a transparent and active dialogue between the Board and its committees, and management. To support that dialogue, the Board and its committees have access to, receive presentations from, and conduct regular meetings with the Senior Leadership Team, other business and function leaders, subject matter experts, the Company’s enterprise risk management and internal audit functions, and external experts and advisors. </w:t>
      </w:r>
    </w:p>
    <w:p w14:paraId="17DE0C79" w14:textId="77777777" w:rsidR="00017F76" w:rsidRPr="00A747D2" w:rsidRDefault="00017F76" w:rsidP="00017F76">
      <w:pPr>
        <w:pStyle w:val="NormalWeb"/>
        <w:spacing w:before="0" w:beforeAutospacing="0" w:after="0" w:afterAutospacing="0"/>
        <w:rPr>
          <w:rFonts w:ascii="Arial" w:hAnsi="Arial" w:cs="Arial"/>
          <w:sz w:val="16"/>
          <w:szCs w:val="18"/>
        </w:rPr>
      </w:pPr>
    </w:p>
    <w:p w14:paraId="17DE0C7A" w14:textId="1D095F8F"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The Company’s mission to empower every person and every organization on the planet to achieve more is inherently expansive and long term. It requires Microsoft to offer innovative and transformative technology and to anticipate where technology is heading. It requires Microsoft to invest capital to pursue market opportunities. It requires Microsoft to focus not just on our existing customers, but to extend opportunity more broadly. Through oversight, review, and counsel, our Board works with management to establish and promote business goals, organizational objectives, and a strategy that is mindful of how our business affects and is affected by the broader environment. </w:t>
      </w:r>
    </w:p>
    <w:p w14:paraId="32C6E751" w14:textId="13A4EF03" w:rsidR="00EF2AEB" w:rsidRDefault="00EF2AEB" w:rsidP="0016257A">
      <w:pPr>
        <w:pStyle w:val="Heading4"/>
      </w:pPr>
      <w:bookmarkStart w:id="12" w:name="toc588721_11"/>
      <w:bookmarkEnd w:id="12"/>
      <w:r w:rsidRPr="00CA4B69">
        <w:rPr>
          <w:rStyle w:val="Body"/>
        </w:rPr>
        <w:lastRenderedPageBreak/>
        <w:drawing>
          <wp:inline distT="0" distB="0" distL="0" distR="0" wp14:anchorId="3971FEBD" wp14:editId="3DC4718A">
            <wp:extent cx="6858000" cy="789305"/>
            <wp:effectExtent l="0" t="0" r="0" b="0"/>
            <wp:docPr id="84" name="Picture 304" descr="Section 1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descr="Section 1 continued"/>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789305"/>
                    </a:xfrm>
                    <a:prstGeom prst="rect">
                      <a:avLst/>
                    </a:prstGeom>
                    <a:noFill/>
                    <a:ln>
                      <a:noFill/>
                    </a:ln>
                  </pic:spPr>
                </pic:pic>
              </a:graphicData>
            </a:graphic>
          </wp:inline>
        </w:drawing>
      </w:r>
    </w:p>
    <w:p w14:paraId="17DE0C7B" w14:textId="6B5B9097" w:rsidR="00017F76" w:rsidRDefault="00017F76" w:rsidP="0016257A">
      <w:pPr>
        <w:pStyle w:val="Heading4"/>
      </w:pPr>
      <w:r>
        <w:t xml:space="preserve">Board oversight of strategy </w:t>
      </w:r>
    </w:p>
    <w:p w14:paraId="17DE0C7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One of the Board’s primary responsibilities is overseeing management’s establishment and execution of the Company’s strategy. As Microsoft continues to transform its business, the Board works with management to respond to a dynamically changing environment. At least quarterly, the CEO, the Senior Leadership Team, and leaders from across Microsoft provide detailed business and strategy updates to the Board. At least annually, the Board conducts an even more in-depth review of the Company’s overall strategy. At all of these reviews, the Board engages with the Senior Leadership Team and other business leaders regarding business objectives, technology updates, the competitive landscape, economic trends, and public policy and regulatory developments. At meetings occurring throughout the year, the Board also assesses mergers and acquisitions, the Company’s budget and capital plan, and performance for alignment to our strategy. The Board looks to the focused expertise of its committees to inform strategic oversight in their areas of focus. </w:t>
      </w:r>
    </w:p>
    <w:p w14:paraId="17DE0C7D" w14:textId="77777777" w:rsidR="00017F76" w:rsidRPr="00100FEC" w:rsidRDefault="00017F76" w:rsidP="0016257A">
      <w:pPr>
        <w:pStyle w:val="Heading4"/>
      </w:pPr>
      <w:r w:rsidRPr="00100FEC">
        <w:t xml:space="preserve">Board oversight of risk </w:t>
      </w:r>
    </w:p>
    <w:p w14:paraId="17DE0C7E" w14:textId="77777777" w:rsidR="00017F76" w:rsidRPr="00100FEC" w:rsidRDefault="00017F76" w:rsidP="00017F76">
      <w:pPr>
        <w:pStyle w:val="NormalWeb"/>
        <w:keepNext/>
        <w:spacing w:before="120" w:beforeAutospacing="0" w:after="0" w:afterAutospacing="0"/>
        <w:rPr>
          <w:rStyle w:val="Body"/>
        </w:rPr>
      </w:pPr>
      <w:r w:rsidRPr="00100FEC">
        <w:rPr>
          <w:rStyle w:val="Body"/>
        </w:rPr>
        <w:t xml:space="preserve">Effective risk management is critical to Microsoft’s ability to achieve its mission. The Board oversees management in exercising its responsibility managing risk, considering our robust framework of policies, procedures, and processes to anticipate, identify, assess, prioritize, and mitigate risks across the Company. On a regular basis, the Board and its committees engage with management on risk as part of broad strategic and operational discussions which encompass interrelated risks, as well as on a risk-by-risk basis. The Board and the Audit Committee also assess whether management has put in place an appropriate framework to manage risks and whether that framework is operating effectively. The Board executes its oversight responsibility directly and through its committees, who regularly report back to the Board. Some examples of risks overseen by committees are: </w:t>
      </w:r>
    </w:p>
    <w:p w14:paraId="17DE0C7F"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Audit Committee reviews and assesses the Company’s processes to manage financial reporting risk and to manage investment, tax, and other financial risks. It also reviews the Company’s policies for risk assessment and steps management has taken to control certain risks not otherwise delegated by the Board to other committees. </w:t>
      </w:r>
    </w:p>
    <w:p w14:paraId="17DE0C80"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Compensation Committee oversees compensation programs and policies and their effect on risk-taking by management. </w:t>
      </w:r>
    </w:p>
    <w:p w14:paraId="17DE0C8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Governance and Nominating Committee manages risk by overseeing the governance framework and structure as well as other corporate governance matters. </w:t>
      </w:r>
    </w:p>
    <w:p w14:paraId="17DE0C82"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Regulatory and Public Policy Committee oversees legal, regulatory, and compliance risks concerning competition and antitrust, privacy, workforce, and immigration laws and regulations. </w:t>
      </w:r>
    </w:p>
    <w:p w14:paraId="17DE0C83"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In joint session, the Audit Committee and the Regulatory and Public Policy Committee address issues of complementary risk responsibility, including risks associated with cybersecurity and management of the supply chain. </w:t>
      </w:r>
    </w:p>
    <w:p w14:paraId="17DE0C84"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In joint session, the Compensation Committee and the Regulatory and Public Committee address issues of complementary risk responsibility, including risks associated with diversity and inclusion and human capital management. </w:t>
      </w:r>
    </w:p>
    <w:p w14:paraId="17DE0C86" w14:textId="1E77076D" w:rsidR="00017F76" w:rsidRDefault="00017F76" w:rsidP="00ED7716">
      <w:pPr>
        <w:pStyle w:val="NormalWeb"/>
        <w:spacing w:before="120" w:beforeAutospacing="0" w:after="120" w:afterAutospacing="0"/>
        <w:rPr>
          <w:sz w:val="16"/>
          <w:szCs w:val="16"/>
        </w:rPr>
      </w:pPr>
      <w:r>
        <w:rPr>
          <w:rFonts w:ascii="Arial" w:hAnsi="Arial" w:cs="Arial"/>
          <w:szCs w:val="18"/>
        </w:rPr>
        <w:t>This approach to risk oversight does not affect the Board’s leadership structure.</w:t>
      </w:r>
    </w:p>
    <w:p w14:paraId="17DE0C87" w14:textId="77777777" w:rsidR="00017F76" w:rsidRDefault="00017F76" w:rsidP="00D86734">
      <w:pPr>
        <w:pStyle w:val="Heading4"/>
        <w:spacing w:before="0"/>
      </w:pPr>
      <w:bookmarkStart w:id="13" w:name="toc588721_12"/>
      <w:bookmarkEnd w:id="13"/>
      <w:r w:rsidRPr="00D86734">
        <w:rPr>
          <w:color w:val="0083C0"/>
        </w:rPr>
        <w:t>Spotlight: oversight of human capital management</w:t>
      </w:r>
      <w:r>
        <w:rPr>
          <w:color w:val="1A6DBB"/>
        </w:rPr>
        <w:t xml:space="preserve"> </w:t>
      </w:r>
    </w:p>
    <w:p w14:paraId="17DE0C88" w14:textId="344484CA" w:rsidR="00017F76" w:rsidRDefault="00017F76" w:rsidP="00100FEC">
      <w:pPr>
        <w:pStyle w:val="BodyBold"/>
        <w:rPr>
          <w:rStyle w:val="Body"/>
          <w:b w:val="0"/>
        </w:rPr>
      </w:pPr>
      <w:r w:rsidRPr="00100FEC">
        <w:t>The Board, the Compensation</w:t>
      </w:r>
      <w:r>
        <w:t xml:space="preserve"> Committee, and the Regulatory and Public Policy Committee engage with the Senior Leadership Team and human resources executives on a regular basis across a broad range of human capital management issues</w:t>
      </w:r>
      <w:r w:rsidRPr="00592BCA">
        <w:rPr>
          <w:b w:val="0"/>
        </w:rPr>
        <w:t xml:space="preserve">. </w:t>
      </w:r>
      <w:r w:rsidRPr="00592BCA">
        <w:rPr>
          <w:rStyle w:val="Body"/>
          <w:b w:val="0"/>
        </w:rPr>
        <w:t xml:space="preserve">Microsoft is focused on creating a respectful, rewarding, diverse, and inclusive work environment that allows our people to build meaningful careers. Key to this environment is cultivating a growth mindset, where our workforce is focused on learning, listening, and growing. The success of these human capital management objectives is essential to the fulfillment of Microsoft’s mission, and the Board works with management to provide oversight on matters including culture, succession planning and development, compensation, benefits, employee recruiting and retention, and diversity and inclusion. Employee feedback is considered in designing talent programs, rewards, benefits, and building the overall employee experience. Additionally, each year, the Compensation and Audit Committees evaluate management’s annual assessment of risk related to our compensation policies and practices. The Compensation Committee also oversees our sales incentive programs through engagement with management’s Sales Incentive Compensation Governance Committee. The Board and the Compensation Committee work with the CEO and our head of Human Resources to review CEO and senior executive succession plans, considering the qualifications and experience of potential leadership candidates. </w:t>
      </w:r>
    </w:p>
    <w:p w14:paraId="43A70210" w14:textId="77777777" w:rsidR="00EF2AEB" w:rsidRPr="00592BCA" w:rsidRDefault="00EF2AEB" w:rsidP="00100FEC">
      <w:pPr>
        <w:pStyle w:val="BodyBold"/>
        <w:rPr>
          <w:rStyle w:val="Body"/>
          <w:b w:val="0"/>
        </w:rPr>
      </w:pPr>
    </w:p>
    <w:p w14:paraId="17DE0C89" w14:textId="77777777" w:rsidR="00017F76" w:rsidRDefault="00D81509" w:rsidP="00017F76">
      <w:pPr>
        <w:pStyle w:val="NormalWeb"/>
        <w:spacing w:before="240" w:beforeAutospacing="0" w:after="0" w:afterAutospacing="0"/>
        <w:rPr>
          <w:rFonts w:ascii="Arial" w:hAnsi="Arial" w:cs="Arial"/>
          <w:b/>
          <w:bCs/>
          <w:color w:val="1A6DBB"/>
          <w:szCs w:val="18"/>
        </w:rPr>
      </w:pPr>
      <w:bookmarkStart w:id="14" w:name="toc588721_13"/>
      <w:bookmarkEnd w:id="14"/>
      <w:r>
        <w:rPr>
          <w:noProof/>
        </w:rPr>
        <w:lastRenderedPageBreak/>
        <w:drawing>
          <wp:inline distT="0" distB="0" distL="0" distR="0" wp14:anchorId="17DE22C2" wp14:editId="74B8C820">
            <wp:extent cx="6858000" cy="790575"/>
            <wp:effectExtent l="0" t="0" r="0" b="0"/>
            <wp:docPr id="85" name="Picture 85" descr="Section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MS\ARWP4\g588721g59z48.jp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0C8A" w14:textId="77777777" w:rsidR="00017F76" w:rsidRDefault="00017F76" w:rsidP="00D86734">
      <w:pPr>
        <w:pStyle w:val="Heading4"/>
        <w:spacing w:before="120"/>
      </w:pPr>
      <w:r w:rsidRPr="00D86734">
        <w:rPr>
          <w:color w:val="0083C0"/>
        </w:rPr>
        <w:t xml:space="preserve">Spotlight: oversight of cybersecurity risk </w:t>
      </w:r>
    </w:p>
    <w:p w14:paraId="17DE0C8B"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b/>
          <w:bCs/>
          <w:szCs w:val="18"/>
        </w:rPr>
        <w:t xml:space="preserve">The Board, the Audit Committee, and the Regulatory and Public Policy Committee are each involved in oversight of the Company’s management of cybersecurity risk. </w:t>
      </w:r>
      <w:r>
        <w:rPr>
          <w:rFonts w:ascii="Arial" w:hAnsi="Arial" w:cs="Arial"/>
          <w:szCs w:val="18"/>
        </w:rPr>
        <w:t xml:space="preserve">Cybersecurity protection is vital to maintaining the trust of our customers. Microsoft is committed to building security into its products and cloud services from the ground up. We must also secure our own data and systems from potential breach. Management provides regular updates, including information about cybersecurity governance processes, the status of projects to strengthen internal cybersecurity, security features of the products and services we provide our customers, and the results of security breach simulations. The Board and its committees also discuss recent incidents throughout the industry and the emerging threat landscape, in part identified through Microsoft’s own intelligent security graph. (For more information, see </w:t>
      </w:r>
      <w:r>
        <w:rPr>
          <w:rFonts w:ascii="Arial" w:hAnsi="Arial" w:cs="Arial"/>
          <w:szCs w:val="18"/>
          <w:u w:val="single"/>
        </w:rPr>
        <w:t>www.microsoft.com/en-us/security/intelligence-security-api)</w:t>
      </w:r>
      <w:r>
        <w:rPr>
          <w:rFonts w:ascii="Arial" w:hAnsi="Arial" w:cs="Arial"/>
          <w:szCs w:val="18"/>
        </w:rPr>
        <w:t xml:space="preserve">. Microsoft’s commitment to mitigating cybersecurity risk also extends to our global effort to foster the development of laws, international norms, and public/private partnerships addressing cybersecurity risk. The Board and the Regulatory and Public Policy Committee work closely with management to provide oversight for these public policy initiatives and activities. </w:t>
      </w:r>
    </w:p>
    <w:p w14:paraId="17DE0C8C" w14:textId="77777777" w:rsidR="00017F76" w:rsidRDefault="00017F76" w:rsidP="00D86734">
      <w:pPr>
        <w:pStyle w:val="Heading4"/>
      </w:pPr>
      <w:bookmarkStart w:id="15" w:name="toc588721_14"/>
      <w:bookmarkEnd w:id="15"/>
      <w:r w:rsidRPr="00D86734">
        <w:rPr>
          <w:color w:val="0083C0"/>
        </w:rPr>
        <w:t xml:space="preserve">Spotlight: oversight of strategic acquisitions </w:t>
      </w:r>
    </w:p>
    <w:p w14:paraId="17DE0C8D" w14:textId="402C6548" w:rsidR="00EF2AEB" w:rsidRDefault="00017F76" w:rsidP="00017F76">
      <w:pPr>
        <w:pStyle w:val="NormalWeb"/>
        <w:spacing w:before="120" w:beforeAutospacing="0" w:after="0" w:afterAutospacing="0"/>
        <w:rPr>
          <w:rFonts w:ascii="Arial" w:hAnsi="Arial" w:cs="Arial"/>
          <w:szCs w:val="18"/>
        </w:rPr>
      </w:pPr>
      <w:r>
        <w:rPr>
          <w:rFonts w:ascii="Arial" w:hAnsi="Arial" w:cs="Arial"/>
          <w:b/>
          <w:bCs/>
          <w:szCs w:val="18"/>
        </w:rPr>
        <w:t xml:space="preserve">The Board provides oversight of Microsoft’s strategic acquisition and integration process, which supports alignment with our strategic objectives, provides accountability across acquisitions, and enables insight for future acquisitions. </w:t>
      </w:r>
      <w:r>
        <w:rPr>
          <w:rFonts w:ascii="Arial" w:hAnsi="Arial" w:cs="Arial"/>
          <w:szCs w:val="18"/>
        </w:rPr>
        <w:t xml:space="preserve">Our Board includes 11 members with extensive negotiation, acquisition, integration, and other business combination experience. That depth of experience allows the Board to constructively engage with management and effectively evaluate acquisitions for alignment with our strategy, culture, and mission. Microsoft views strategic acquisitions as an important element in delivering long-term shareholder value. While management is charged with identifying potential acquisition targets, executing transactions, and managing integration, our Board’s oversight extends to each phase. Management and the Board regularly discuss potential acquisitions and their role in the Company’s overall business strategy. These discussions include acquisitions in process and potential future acquisitions, focusing on valuation, strategic risk, and potential synergies with Microsoft’s businesses and strategy. When management considers potentially significant acquisitions, the Board receives updates and discusses with management a broad range of matters, including negotiations, due diligence findings, valuation, tax impacts, integration planning, talent retention, communications plans, risk, and regulatory impacts. Throughout the acquisition process, the Board has access to the Senior Leadership Team, appropriate business leaders, subject matter experts, and external advisors. As part of the entire strategic acquisition lifecycle, the Board also receives regular updates and provides feedback on ongoing integration, operational success, and financial performance of our acquisitions, which allows the Board to provide oversight across transactions and over time. </w:t>
      </w:r>
    </w:p>
    <w:p w14:paraId="023647BD" w14:textId="77777777" w:rsidR="00EF2AEB" w:rsidRDefault="00EF2AEB">
      <w:pPr>
        <w:rPr>
          <w:rFonts w:ascii="Arial" w:hAnsi="Arial" w:cs="Arial"/>
        </w:rPr>
      </w:pPr>
      <w:r>
        <w:rPr>
          <w:rFonts w:ascii="Arial" w:hAnsi="Arial" w:cs="Arial"/>
        </w:rPr>
        <w:br w:type="page"/>
      </w:r>
    </w:p>
    <w:p w14:paraId="1CBE00AB" w14:textId="54DAD1EC" w:rsidR="00017F76" w:rsidRDefault="00EF2AEB" w:rsidP="00017F76">
      <w:pPr>
        <w:pStyle w:val="NormalWeb"/>
        <w:spacing w:before="120" w:beforeAutospacing="0" w:after="0" w:afterAutospacing="0"/>
        <w:rPr>
          <w:rFonts w:ascii="Arial" w:hAnsi="Arial" w:cs="Arial"/>
          <w:szCs w:val="18"/>
        </w:rPr>
      </w:pPr>
      <w:r w:rsidRPr="009750DA">
        <w:rPr>
          <w:noProof/>
        </w:rPr>
        <w:lastRenderedPageBreak/>
        <w:drawing>
          <wp:inline distT="0" distB="0" distL="0" distR="0" wp14:anchorId="69B422D9" wp14:editId="7289F638">
            <wp:extent cx="6858000" cy="789479"/>
            <wp:effectExtent l="0" t="0" r="0" b="0"/>
            <wp:docPr id="86" name="Picture 305" descr="section 1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section 1 continued"/>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789479"/>
                    </a:xfrm>
                    <a:prstGeom prst="rect">
                      <a:avLst/>
                    </a:prstGeom>
                    <a:noFill/>
                    <a:ln>
                      <a:noFill/>
                    </a:ln>
                  </pic:spPr>
                </pic:pic>
              </a:graphicData>
            </a:graphic>
          </wp:inline>
        </w:drawing>
      </w:r>
    </w:p>
    <w:p w14:paraId="17DE0C8E" w14:textId="77777777" w:rsidR="00017F76" w:rsidRDefault="00017F76" w:rsidP="00017F76">
      <w:pPr>
        <w:pStyle w:val="NormalWeb"/>
        <w:spacing w:before="0" w:beforeAutospacing="0" w:after="0" w:afterAutospacing="0"/>
        <w:rPr>
          <w:sz w:val="16"/>
          <w:szCs w:val="16"/>
        </w:rPr>
      </w:pPr>
      <w:r>
        <w:rPr>
          <w:sz w:val="16"/>
          <w:szCs w:val="16"/>
        </w:rPr>
        <w:t> </w:t>
      </w:r>
    </w:p>
    <w:p w14:paraId="17DE0C8F" w14:textId="77777777" w:rsidR="00017F76" w:rsidRDefault="00017F76" w:rsidP="00017F76">
      <w:pPr>
        <w:pStyle w:val="rrdsinglerule"/>
        <w:pBdr>
          <w:top w:val="single" w:sz="6" w:space="0" w:color="1A6DBB"/>
        </w:pBdr>
        <w:spacing w:before="0"/>
        <w:rPr>
          <w:sz w:val="24"/>
          <w:szCs w:val="24"/>
        </w:rPr>
      </w:pPr>
      <w:r>
        <w:t> </w:t>
      </w:r>
    </w:p>
    <w:p w14:paraId="17DE0C90" w14:textId="77777777" w:rsidR="00017F76" w:rsidRDefault="00017F76" w:rsidP="0016257A">
      <w:pPr>
        <w:pStyle w:val="Heading3"/>
      </w:pPr>
      <w:bookmarkStart w:id="16" w:name="toc588721_15"/>
      <w:bookmarkEnd w:id="16"/>
      <w:r>
        <w:t xml:space="preserve">Shareholder engagement and rights </w:t>
      </w:r>
    </w:p>
    <w:p w14:paraId="17DE0C91" w14:textId="77777777" w:rsidR="00017F76" w:rsidRDefault="00017F76" w:rsidP="00017F76">
      <w:pPr>
        <w:pStyle w:val="NormalWeb"/>
        <w:spacing w:before="160" w:beforeAutospacing="0" w:after="0" w:afterAutospacing="0"/>
        <w:rPr>
          <w:rFonts w:ascii="Arial" w:hAnsi="Arial" w:cs="Arial"/>
          <w:szCs w:val="18"/>
        </w:rPr>
      </w:pPr>
      <w:r>
        <w:rPr>
          <w:rFonts w:ascii="Arial" w:hAnsi="Arial" w:cs="Arial"/>
          <w:b/>
          <w:bCs/>
          <w:szCs w:val="18"/>
        </w:rPr>
        <w:t>We actively engage our shareholders. </w:t>
      </w:r>
      <w:r>
        <w:rPr>
          <w:rFonts w:ascii="Arial" w:hAnsi="Arial" w:cs="Arial"/>
          <w:szCs w:val="18"/>
        </w:rPr>
        <w:t>Microsoft believes effective corporate governance includes regular, constructive conversations with our shareholders on topics including operating performance, corporate governance, and environmental and social issues. Shareholders provide valuable insights into emerging issues and feedback on our efforts.</w:t>
      </w:r>
      <w:r>
        <w:rPr>
          <w:rFonts w:ascii="Arial" w:hAnsi="Arial" w:cs="Arial"/>
          <w:b/>
          <w:bCs/>
          <w:szCs w:val="18"/>
        </w:rPr>
        <w:t xml:space="preserve"> </w:t>
      </w:r>
    </w:p>
    <w:p w14:paraId="17DE0C93" w14:textId="701D0C14" w:rsidR="00017F76" w:rsidRDefault="00017F76" w:rsidP="00EF2AEB">
      <w:pPr>
        <w:pStyle w:val="NormalWeb"/>
        <w:spacing w:before="120" w:beforeAutospacing="0" w:after="0" w:afterAutospacing="0"/>
      </w:pPr>
      <w:r>
        <w:rPr>
          <w:rFonts w:ascii="Arial" w:hAnsi="Arial" w:cs="Arial"/>
          <w:szCs w:val="18"/>
        </w:rPr>
        <w:t xml:space="preserve">In fiscal year 2018, the Office of the Corporate Secretary engaged shareholders representing over 46% of our shares. Our Independent Chairman of the Board frequently participates in shareholder meetings, and shareholder feedback is provided to relevant committees and the full Board. </w:t>
      </w:r>
    </w:p>
    <w:p w14:paraId="17DE0C94" w14:textId="77777777" w:rsidR="00017F76" w:rsidRPr="00A747D2" w:rsidRDefault="00017F76" w:rsidP="00017F76">
      <w:pPr>
        <w:pStyle w:val="NormalWeb"/>
        <w:spacing w:before="0" w:beforeAutospacing="0" w:after="0" w:afterAutospacing="0"/>
        <w:rPr>
          <w:sz w:val="16"/>
        </w:rPr>
      </w:pPr>
    </w:p>
    <w:p w14:paraId="17DE0C96" w14:textId="09E27D22" w:rsidR="00017F76" w:rsidRDefault="00017F76" w:rsidP="00ED7716">
      <w:pPr>
        <w:pStyle w:val="NormalWeb"/>
        <w:spacing w:before="0" w:beforeAutospacing="0" w:after="240" w:afterAutospacing="0"/>
        <w:rPr>
          <w:sz w:val="12"/>
          <w:szCs w:val="12"/>
        </w:rPr>
      </w:pPr>
      <w:r>
        <w:rPr>
          <w:rFonts w:ascii="Arial" w:hAnsi="Arial" w:cs="Arial"/>
          <w:szCs w:val="18"/>
        </w:rPr>
        <w:t>In addition to this governance-related outreach, throughout the year, our Investor Relations group extensively engages with our shareholders, frequently along with Mr. Nadella, our CEO, or Ms. Hood, our CFO. In fiscal year 2018, Investor Relations engaged shareholders representing over 50% of our shares.</w:t>
      </w:r>
    </w:p>
    <w:p w14:paraId="17DE0C97" w14:textId="77777777" w:rsidR="00017F76" w:rsidRDefault="00D81509" w:rsidP="00017F76">
      <w:pPr>
        <w:pStyle w:val="NormalWeb"/>
        <w:spacing w:before="0" w:beforeAutospacing="0" w:after="0" w:afterAutospacing="0"/>
        <w:jc w:val="center"/>
        <w:rPr>
          <w:rFonts w:ascii="Arial" w:hAnsi="Arial" w:cs="Arial"/>
          <w:sz w:val="2"/>
          <w:szCs w:val="2"/>
        </w:rPr>
      </w:pPr>
      <w:r w:rsidRPr="00AB0EE8">
        <w:rPr>
          <w:rFonts w:ascii="Arial" w:hAnsi="Arial" w:cs="Arial"/>
          <w:noProof/>
          <w:color w:val="FFFFFF"/>
          <w:sz w:val="2"/>
          <w:szCs w:val="2"/>
        </w:rPr>
        <w:drawing>
          <wp:inline distT="0" distB="0" distL="0" distR="0" wp14:anchorId="17DE22C6" wp14:editId="47A60E76">
            <wp:extent cx="4810125" cy="4324350"/>
            <wp:effectExtent l="0" t="0" r="0" b="0"/>
            <wp:docPr id="87" name="Picture 307" descr="Spring: Microsoft and the Board of Directors update our governance framework, policies, and practices based on shareholder feedback, the Board's self-assessment, governance trends and best practices, and regulatory developments.&#10;&#10;Summer: we speak with our largest shareholders about significant governance changes, environmental and social updates, and other developments at Microsoft. We also solicit input topics that are important to them. We communicate to the Board any feedback received and incorporate those perspectives in what we address in our annual communications to shareholders.&#10;&#10;Fall: we publish our annual report, proxy statement, and corporate social responsibility report to shareholders and other stakeholders. We speak again with our largest investors about important topics to be addressed at our annual meeting.&#10;&#10;Winter: we review the results of the annual shareholder meeting. The board and its committees conduct their annual self-assessment. We continue to communicate with shareholders and follow up on their inp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0125" cy="4324350"/>
                    </a:xfrm>
                    <a:prstGeom prst="rect">
                      <a:avLst/>
                    </a:prstGeom>
                    <a:noFill/>
                    <a:ln>
                      <a:noFill/>
                    </a:ln>
                  </pic:spPr>
                </pic:pic>
              </a:graphicData>
            </a:graphic>
          </wp:inline>
        </w:drawing>
      </w:r>
    </w:p>
    <w:p w14:paraId="17DE0C98" w14:textId="77777777" w:rsidR="00017F76" w:rsidRDefault="00017F76" w:rsidP="00017F76">
      <w:pPr>
        <w:pStyle w:val="NormalWeb"/>
        <w:spacing w:before="240" w:beforeAutospacing="0" w:after="0" w:afterAutospacing="0"/>
        <w:rPr>
          <w:rFonts w:ascii="Arial" w:hAnsi="Arial" w:cs="Arial"/>
          <w:szCs w:val="18"/>
        </w:rPr>
      </w:pPr>
      <w:r>
        <w:rPr>
          <w:rFonts w:ascii="Arial" w:hAnsi="Arial" w:cs="Arial"/>
          <w:b/>
          <w:bCs/>
          <w:szCs w:val="18"/>
        </w:rPr>
        <w:t>Our director video series provides all stakeholders insight about our Board</w:t>
      </w:r>
      <w:r>
        <w:rPr>
          <w:rFonts w:ascii="Arial" w:hAnsi="Arial" w:cs="Arial"/>
          <w:szCs w:val="18"/>
        </w:rPr>
        <w:t xml:space="preserve">. We recently released a new installment of our director video series featuring an interview with Teri List-Stoll. The videos provide an informal opportunity for our directors to discuss their own approaches to their roles. The series can be viewed on our website at </w:t>
      </w:r>
      <w:r>
        <w:rPr>
          <w:rFonts w:ascii="Arial" w:hAnsi="Arial" w:cs="Arial"/>
          <w:szCs w:val="18"/>
          <w:u w:val="single"/>
        </w:rPr>
        <w:t>https://aka.ms/DirectorVideoSeries</w:t>
      </w:r>
      <w:r>
        <w:rPr>
          <w:rFonts w:ascii="Arial" w:hAnsi="Arial" w:cs="Arial"/>
          <w:szCs w:val="18"/>
        </w:rPr>
        <w:t xml:space="preserve">. </w:t>
      </w:r>
    </w:p>
    <w:p w14:paraId="17DE0C99"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b/>
          <w:bCs/>
          <w:szCs w:val="18"/>
        </w:rPr>
        <w:t>We regularly communicate publicly about governance and corporate social responsibility topics</w:t>
      </w:r>
      <w:r>
        <w:rPr>
          <w:rFonts w:ascii="Arial" w:hAnsi="Arial" w:cs="Arial"/>
          <w:szCs w:val="18"/>
        </w:rPr>
        <w:t>.</w:t>
      </w:r>
      <w:r>
        <w:rPr>
          <w:rFonts w:ascii="Arial" w:hAnsi="Arial" w:cs="Arial"/>
          <w:b/>
          <w:bCs/>
          <w:szCs w:val="18"/>
        </w:rPr>
        <w:t xml:space="preserve"> </w:t>
      </w:r>
      <w:r>
        <w:rPr>
          <w:rFonts w:ascii="Arial" w:hAnsi="Arial" w:cs="Arial"/>
          <w:szCs w:val="18"/>
        </w:rPr>
        <w:t xml:space="preserve">We regularly post policy blogs on Microsoft on the Issues, covering topics ranging from the latest in corporate governance and corporate social responsibility to privacy, cybersecurity, online safety, jobs, and education. We broadcast information posted on the </w:t>
      </w:r>
      <w:r>
        <w:rPr>
          <w:rFonts w:ascii="Arial" w:hAnsi="Arial" w:cs="Arial"/>
          <w:i/>
          <w:iCs/>
          <w:szCs w:val="18"/>
        </w:rPr>
        <w:t>Microsoft on the Issues</w:t>
      </w:r>
      <w:r>
        <w:rPr>
          <w:rFonts w:ascii="Arial" w:hAnsi="Arial" w:cs="Arial"/>
          <w:szCs w:val="18"/>
        </w:rPr>
        <w:t xml:space="preserve"> blog via social media handles, including @MSFTIssues and @MSFTNews. Our Investor Relations website provides in-depth information about our corporate governance and corporate social responsibility initiatives. </w:t>
      </w:r>
    </w:p>
    <w:p w14:paraId="17DE0C9A" w14:textId="77777777" w:rsidR="00017F76" w:rsidRDefault="00D81509" w:rsidP="00017F76">
      <w:pPr>
        <w:pStyle w:val="NormalWeb"/>
        <w:pageBreakBefore/>
        <w:spacing w:before="0" w:beforeAutospacing="0" w:after="0" w:afterAutospacing="0"/>
        <w:rPr>
          <w:sz w:val="16"/>
          <w:szCs w:val="16"/>
        </w:rPr>
      </w:pPr>
      <w:r w:rsidRPr="009750DA">
        <w:rPr>
          <w:noProof/>
        </w:rPr>
        <w:lastRenderedPageBreak/>
        <w:drawing>
          <wp:inline distT="0" distB="0" distL="0" distR="0" wp14:anchorId="17DE22C8" wp14:editId="17DE22C9">
            <wp:extent cx="6867525" cy="790575"/>
            <wp:effectExtent l="0" t="0" r="0" b="0"/>
            <wp:docPr id="88" name="Picture 308" descr="section 1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descr="section 1 continued"/>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C9B" w14:textId="4045BE24" w:rsidR="00017F76" w:rsidRDefault="00017F76" w:rsidP="00017F76">
      <w:pPr>
        <w:pStyle w:val="NormalWeb"/>
        <w:spacing w:before="0" w:beforeAutospacing="0" w:after="0" w:afterAutospacing="0"/>
        <w:rPr>
          <w:sz w:val="16"/>
          <w:szCs w:val="16"/>
        </w:rPr>
      </w:pPr>
      <w:r>
        <w:rPr>
          <w:sz w:val="16"/>
          <w:szCs w:val="16"/>
        </w:rPr>
        <w:t> </w:t>
      </w:r>
    </w:p>
    <w:p w14:paraId="513B0CCC" w14:textId="28F6CAB7" w:rsidR="00F43F40" w:rsidRPr="007F2A67" w:rsidRDefault="00F43F40" w:rsidP="0016257A">
      <w:pPr>
        <w:pStyle w:val="Heading4"/>
      </w:pPr>
      <w:r>
        <w:t>Key policies ensure Company alignment with shareholder interests</w:t>
      </w:r>
    </w:p>
    <w:p w14:paraId="6166BD28" w14:textId="1ECB9AFC" w:rsidR="00F43F40" w:rsidRDefault="007137CA" w:rsidP="00F43F40">
      <w:pPr>
        <w:pStyle w:val="NormalWeb"/>
        <w:spacing w:before="0" w:beforeAutospacing="0" w:after="0" w:afterAutospacing="0"/>
        <w:rPr>
          <w:rFonts w:ascii="Arial" w:hAnsi="Arial" w:cs="Arial"/>
          <w:sz w:val="12"/>
          <w:szCs w:val="12"/>
        </w:rPr>
      </w:pPr>
      <w:r>
        <w:rPr>
          <w:rFonts w:ascii="Arial" w:hAnsi="Arial" w:cs="Arial"/>
          <w:noProof/>
          <w:sz w:val="12"/>
          <w:szCs w:val="12"/>
        </w:rPr>
        <w:drawing>
          <wp:anchor distT="0" distB="0" distL="114300" distR="114300" simplePos="0" relativeHeight="251658255" behindDoc="0" locked="0" layoutInCell="1" allowOverlap="1" wp14:anchorId="149749ED" wp14:editId="6C9B1A93">
            <wp:simplePos x="0" y="0"/>
            <wp:positionH relativeFrom="margin">
              <wp:posOffset>4758856</wp:posOffset>
            </wp:positionH>
            <wp:positionV relativeFrom="paragraph">
              <wp:posOffset>-123687</wp:posOffset>
            </wp:positionV>
            <wp:extent cx="2091055" cy="2326640"/>
            <wp:effectExtent l="0" t="0" r="4445" b="0"/>
            <wp:wrapSquare wrapText="bothSides"/>
            <wp:docPr id="9" name="Picture 9" descr="Holders of at least 3% of Microsoft stock held by up to 20 combined shareholders who have held those shares continuously for at least 3 years can nominate two candidates or 20% of the board, whichever is greater, for election at an annual shareholder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105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F40">
        <w:rPr>
          <w:rFonts w:ascii="Arial" w:hAnsi="Arial" w:cs="Arial"/>
          <w:sz w:val="12"/>
          <w:szCs w:val="12"/>
        </w:rPr>
        <w:t> </w:t>
      </w:r>
    </w:p>
    <w:p w14:paraId="16D7616A" w14:textId="085C8082" w:rsidR="00F43F40" w:rsidRPr="00F43F40" w:rsidRDefault="00F43F40" w:rsidP="00F43F40">
      <w:pPr>
        <w:pStyle w:val="NormalWeb"/>
        <w:numPr>
          <w:ilvl w:val="0"/>
          <w:numId w:val="20"/>
        </w:numPr>
        <w:spacing w:before="0" w:beforeAutospacing="0" w:after="0" w:afterAutospacing="0"/>
        <w:ind w:left="180" w:hanging="180"/>
        <w:rPr>
          <w:rFonts w:ascii="Arial" w:hAnsi="Arial" w:cs="Arial"/>
          <w:szCs w:val="18"/>
        </w:rPr>
      </w:pPr>
      <w:r>
        <w:rPr>
          <w:rFonts w:ascii="Arial" w:hAnsi="Arial" w:cs="Arial"/>
          <w:i/>
          <w:iCs/>
          <w:szCs w:val="18"/>
        </w:rPr>
        <w:t>Stock ownership requirements</w:t>
      </w:r>
      <w:r>
        <w:rPr>
          <w:rFonts w:ascii="Arial" w:hAnsi="Arial" w:cs="Arial"/>
          <w:szCs w:val="18"/>
        </w:rPr>
        <w:t xml:space="preserve"> – We have stock ownership policies for directors, executive officers, and other senior executives to promote a long-term perspective in managing the enterprise and to help align the interests of our shareholders, executives, and directors.</w:t>
      </w:r>
      <w:r>
        <w:rPr>
          <w:rFonts w:ascii="Arial" w:hAnsi="Arial" w:cs="Arial"/>
          <w:sz w:val="12"/>
          <w:szCs w:val="12"/>
        </w:rPr>
        <w:t> </w:t>
      </w:r>
    </w:p>
    <w:p w14:paraId="5FC0DE25" w14:textId="40FFDA0C" w:rsidR="00F43F40" w:rsidRDefault="00F43F40" w:rsidP="00F43F40">
      <w:pPr>
        <w:pStyle w:val="NormalWeb"/>
        <w:numPr>
          <w:ilvl w:val="0"/>
          <w:numId w:val="20"/>
        </w:numPr>
        <w:spacing w:before="80" w:beforeAutospacing="0" w:after="0" w:afterAutospacing="0"/>
        <w:ind w:left="180" w:hanging="180"/>
        <w:rPr>
          <w:rFonts w:ascii="Arial" w:hAnsi="Arial" w:cs="Arial"/>
          <w:szCs w:val="18"/>
        </w:rPr>
      </w:pPr>
      <w:r>
        <w:rPr>
          <w:rFonts w:ascii="Arial" w:hAnsi="Arial" w:cs="Arial"/>
          <w:i/>
          <w:iCs/>
          <w:szCs w:val="18"/>
        </w:rPr>
        <w:t>Compensation clawback</w:t>
      </w:r>
      <w:r>
        <w:rPr>
          <w:rFonts w:ascii="Arial" w:hAnsi="Arial" w:cs="Arial"/>
          <w:szCs w:val="18"/>
        </w:rPr>
        <w:t xml:space="preserve"> – We have a strong ‘no-fault’ executive compensation recovery policy that applies to executive officers, other senior leaders, and our chief accounting officer.</w:t>
      </w:r>
    </w:p>
    <w:p w14:paraId="7F663373" w14:textId="6581D61C" w:rsidR="00F43F40" w:rsidRDefault="00F43F40" w:rsidP="0016257A">
      <w:pPr>
        <w:pStyle w:val="Heading4"/>
      </w:pPr>
      <w:r>
        <w:rPr>
          <w:i/>
        </w:rPr>
        <w:t>H</w:t>
      </w:r>
      <w:r w:rsidRPr="00F43F40">
        <w:rPr>
          <w:b w:val="0"/>
          <w:i/>
          <w:iCs/>
        </w:rPr>
        <w:t>edging and pledging prohibited</w:t>
      </w:r>
      <w:r w:rsidRPr="00F43F40">
        <w:t xml:space="preserve"> – We prohibit our directors and executive officers from hedging their ownership of Microsoft stock, including by trading in options, puts, calls, or other derivative instruments related to Company stock or debt. Directors and executive officers are prohibited from purchasing Microsoft stock on margin, borrowing against Microsoft stock held in a margin account, or pledging Microsoft stock as collateral for a loan.</w:t>
      </w:r>
    </w:p>
    <w:p w14:paraId="17DE0CA5" w14:textId="05DCB707" w:rsidR="00017F76" w:rsidRPr="007F2A67" w:rsidRDefault="00017F76" w:rsidP="0016257A">
      <w:pPr>
        <w:pStyle w:val="Heading4"/>
      </w:pPr>
      <w:r>
        <w:t xml:space="preserve">We have advanced shareholder rights </w:t>
      </w:r>
    </w:p>
    <w:p w14:paraId="17DE0CA6"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Majority voting</w:t>
      </w:r>
      <w:r>
        <w:rPr>
          <w:rFonts w:ascii="Arial" w:hAnsi="Arial" w:cs="Arial"/>
          <w:szCs w:val="18"/>
        </w:rPr>
        <w:t xml:space="preserve"> – In an uncontested election, directors are elected by the majority of votes cast. </w:t>
      </w:r>
    </w:p>
    <w:p w14:paraId="17DE0CA7"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Annual elections</w:t>
      </w:r>
      <w:r>
        <w:rPr>
          <w:rFonts w:ascii="Arial" w:hAnsi="Arial" w:cs="Arial"/>
          <w:szCs w:val="18"/>
        </w:rPr>
        <w:t xml:space="preserve"> – All directors are elected annually. Microsoft does not have a classified board. </w:t>
      </w:r>
    </w:p>
    <w:p w14:paraId="17DE0CA8"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Proxy access</w:t>
      </w:r>
      <w:r>
        <w:rPr>
          <w:rFonts w:ascii="Arial" w:hAnsi="Arial" w:cs="Arial"/>
          <w:szCs w:val="18"/>
        </w:rPr>
        <w:t xml:space="preserve"> – We have a “Proxy Access for Director Nominations” bylaw that permits eligible shareholders to nominate candidates for election to the Microsoft Board. Proxy access candidates will be included in the Company’s proxy statement and ballot. </w:t>
      </w:r>
    </w:p>
    <w:p w14:paraId="17DE0CA9"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Confidential voting</w:t>
      </w:r>
      <w:r>
        <w:rPr>
          <w:rFonts w:ascii="Arial" w:hAnsi="Arial" w:cs="Arial"/>
          <w:szCs w:val="18"/>
        </w:rPr>
        <w:t xml:space="preserve"> – We have a confidential voting policy to protect the voting privacy of our individual shareholders. </w:t>
      </w:r>
    </w:p>
    <w:p w14:paraId="17DE0CAA"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Special meetings</w:t>
      </w:r>
      <w:r>
        <w:rPr>
          <w:rFonts w:ascii="Arial" w:hAnsi="Arial" w:cs="Arial"/>
          <w:szCs w:val="18"/>
        </w:rPr>
        <w:t xml:space="preserve"> – Holders of 15% of outstanding shares can call a special meeting. </w:t>
      </w:r>
    </w:p>
    <w:p w14:paraId="17DE0CAB" w14:textId="77777777" w:rsidR="00017F76" w:rsidRDefault="00017F76" w:rsidP="00017F76">
      <w:pPr>
        <w:pStyle w:val="rrdsinglerule"/>
        <w:pBdr>
          <w:top w:val="single" w:sz="6" w:space="0" w:color="1A6DBB"/>
        </w:pBdr>
        <w:spacing w:before="280"/>
        <w:rPr>
          <w:sz w:val="24"/>
          <w:szCs w:val="24"/>
        </w:rPr>
      </w:pPr>
      <w:r>
        <w:t> </w:t>
      </w:r>
    </w:p>
    <w:p w14:paraId="17DE0CAC" w14:textId="77777777" w:rsidR="00017F76" w:rsidRDefault="00017F76" w:rsidP="0016257A">
      <w:pPr>
        <w:pStyle w:val="Heading3"/>
      </w:pPr>
      <w:bookmarkStart w:id="17" w:name="toc588721_16"/>
      <w:bookmarkEnd w:id="17"/>
      <w:r>
        <w:t xml:space="preserve">Continuing excellence </w:t>
      </w:r>
    </w:p>
    <w:p w14:paraId="17DE0CAD" w14:textId="77777777" w:rsidR="00017F76" w:rsidRDefault="00017F76" w:rsidP="0016257A">
      <w:pPr>
        <w:pStyle w:val="Heading4"/>
      </w:pPr>
      <w:r>
        <w:t xml:space="preserve">Directors receive orientation and continuing education </w:t>
      </w:r>
    </w:p>
    <w:p w14:paraId="17DE0CAE"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Director orientation</w:t>
      </w:r>
      <w:r>
        <w:rPr>
          <w:rFonts w:ascii="Arial" w:hAnsi="Arial" w:cs="Arial"/>
          <w:szCs w:val="18"/>
        </w:rPr>
        <w:t xml:space="preserve"> – Our robust orientation program familiarizes new directors with Microsoft’s businesses, strategies, and policies, and assists new directors in developing company and industry knowledge to optimize their service on the Board. </w:t>
      </w:r>
    </w:p>
    <w:p w14:paraId="17DE0CAF"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Continuing education</w:t>
      </w:r>
      <w:r>
        <w:rPr>
          <w:rFonts w:ascii="Arial" w:hAnsi="Arial" w:cs="Arial"/>
          <w:szCs w:val="18"/>
        </w:rPr>
        <w:t xml:space="preserve"> – Regular continuing education programs enhance the skills and knowledge directors use to perform their responsibilities. These programs may include internally developed materials and presentations, programs presented by third parties, and financial and administrative support to attend qualifying academic or other independent programs. </w:t>
      </w:r>
    </w:p>
    <w:p w14:paraId="17DE0CB0" w14:textId="77777777" w:rsidR="00017F76" w:rsidRDefault="00017F76" w:rsidP="0016257A">
      <w:pPr>
        <w:pStyle w:val="Heading4"/>
      </w:pPr>
      <w:r>
        <w:t xml:space="preserve">Board and committees annually evaluate their effectiveness </w:t>
      </w:r>
    </w:p>
    <w:p w14:paraId="17DE0CB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Board evaluation</w:t>
      </w:r>
      <w:r>
        <w:rPr>
          <w:rFonts w:ascii="Arial" w:hAnsi="Arial" w:cs="Arial"/>
          <w:szCs w:val="18"/>
        </w:rPr>
        <w:t xml:space="preserve"> – The Governance and Nominating Committee annually evaluates the performance of the Board and its members. The results are reported to and discussed with the Board. The report includes an assessment of the Board’s compliance with the principles in the Corporate Governance Guidelines and identifies areas in which the Board could enhance its performance. </w:t>
      </w:r>
    </w:p>
    <w:p w14:paraId="17DE0CB2"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i/>
          <w:iCs/>
          <w:szCs w:val="18"/>
        </w:rPr>
        <w:t>Committee evaluations</w:t>
      </w:r>
      <w:r>
        <w:rPr>
          <w:rFonts w:ascii="Arial" w:hAnsi="Arial" w:cs="Arial"/>
          <w:szCs w:val="18"/>
        </w:rPr>
        <w:t xml:space="preserve"> – Each committee annually evaluates its performance and reports the results to the Board. Each committee’s report includes an assessment of the committee’s compliance with the principles in the Corporate Governance Guidelines and its charter and identifies areas in which the committee could enhance its performance. </w:t>
      </w:r>
    </w:p>
    <w:p w14:paraId="17DE0CB3" w14:textId="77777777" w:rsidR="00017F76" w:rsidRDefault="00017F76" w:rsidP="0016257A">
      <w:pPr>
        <w:pStyle w:val="Heading4"/>
      </w:pPr>
      <w:r>
        <w:t xml:space="preserve">Our corporate governance framework </w:t>
      </w:r>
    </w:p>
    <w:p w14:paraId="17DE0CB4"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governance framework is designed to ensure our Board has the necessary authority and practices in place to review and evaluate our business operations and to make decisions independent of management. Our goal is to align the interests of directors, management, and shareholders, and comply with or exceed the requirements of NASDAQ and applicable law.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w:t>
      </w:r>
    </w:p>
    <w:p w14:paraId="17DE0CB5" w14:textId="77777777" w:rsidR="00017F76" w:rsidRDefault="00D81509" w:rsidP="00017F76">
      <w:pPr>
        <w:pStyle w:val="NormalWeb"/>
        <w:spacing w:before="0" w:beforeAutospacing="0" w:after="0" w:afterAutospacing="0"/>
        <w:jc w:val="center"/>
      </w:pPr>
      <w:r w:rsidRPr="009750DA">
        <w:rPr>
          <w:noProof/>
        </w:rPr>
        <w:lastRenderedPageBreak/>
        <w:drawing>
          <wp:inline distT="0" distB="0" distL="0" distR="0" wp14:anchorId="17DE22CC" wp14:editId="0DD76392">
            <wp:extent cx="6867525" cy="790575"/>
            <wp:effectExtent l="0" t="0" r="0" b="0"/>
            <wp:docPr id="90" name="Picture 310" descr="Section 1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CB6" w14:textId="77777777" w:rsidR="00017F76" w:rsidRPr="00A747D2" w:rsidRDefault="00017F76" w:rsidP="00017F76">
      <w:pPr>
        <w:pStyle w:val="NormalWeb"/>
        <w:keepNext/>
        <w:spacing w:before="0" w:beforeAutospacing="0" w:after="0" w:afterAutospacing="0"/>
        <w:rPr>
          <w:sz w:val="16"/>
        </w:rPr>
      </w:pPr>
      <w:r w:rsidRPr="00A747D2">
        <w:rPr>
          <w:sz w:val="16"/>
        </w:rPr>
        <w:t> </w:t>
      </w:r>
    </w:p>
    <w:tbl>
      <w:tblPr>
        <w:tblW w:w="0" w:type="auto"/>
        <w:jc w:val="center"/>
        <w:tblLayout w:type="fixed"/>
        <w:tblCellMar>
          <w:left w:w="0" w:type="dxa"/>
          <w:right w:w="0" w:type="dxa"/>
        </w:tblCellMar>
        <w:tblLook w:val="0620" w:firstRow="1" w:lastRow="0" w:firstColumn="0" w:lastColumn="0" w:noHBand="1" w:noVBand="1"/>
        <w:tblDescription w:val="This table lists doucments related to Microsoft corporate governance."/>
      </w:tblPr>
      <w:tblGrid>
        <w:gridCol w:w="5400"/>
        <w:gridCol w:w="5400"/>
      </w:tblGrid>
      <w:tr w:rsidR="00017F76" w14:paraId="17DE0CB8" w14:textId="77777777" w:rsidTr="00B7141E">
        <w:trPr>
          <w:cantSplit/>
          <w:tblHeader/>
          <w:jc w:val="center"/>
        </w:trPr>
        <w:tc>
          <w:tcPr>
            <w:tcW w:w="10800" w:type="dxa"/>
            <w:gridSpan w:val="2"/>
            <w:shd w:val="clear" w:color="auto" w:fill="1A6DBB"/>
            <w:vAlign w:val="bottom"/>
            <w:hideMark/>
          </w:tcPr>
          <w:p w14:paraId="17DE0CB7" w14:textId="77777777" w:rsidR="00017F76" w:rsidRDefault="00017F76" w:rsidP="00015741">
            <w:pPr>
              <w:pStyle w:val="NormalWeb"/>
              <w:keepNext/>
              <w:spacing w:before="40" w:beforeAutospacing="0" w:after="40" w:afterAutospacing="0"/>
              <w:ind w:firstLine="101"/>
              <w:jc w:val="center"/>
              <w:rPr>
                <w:rFonts w:ascii="Arial" w:hAnsi="Arial" w:cs="Arial"/>
                <w:sz w:val="20"/>
                <w:szCs w:val="20"/>
              </w:rPr>
            </w:pPr>
            <w:r>
              <w:rPr>
                <w:rFonts w:ascii="Arial" w:hAnsi="Arial" w:cs="Arial"/>
                <w:b/>
                <w:bCs/>
                <w:color w:val="FFFFFF"/>
                <w:sz w:val="20"/>
                <w:szCs w:val="20"/>
              </w:rPr>
              <w:t>Our corporate governance documents</w:t>
            </w:r>
          </w:p>
        </w:tc>
      </w:tr>
      <w:tr w:rsidR="00017F76" w14:paraId="17DE0CCA" w14:textId="77777777" w:rsidTr="00B7141E">
        <w:trPr>
          <w:cantSplit/>
          <w:jc w:val="center"/>
        </w:trPr>
        <w:tc>
          <w:tcPr>
            <w:tcW w:w="5400" w:type="dxa"/>
            <w:shd w:val="clear" w:color="auto" w:fill="E8F0F8"/>
            <w:noWrap/>
            <w:hideMark/>
          </w:tcPr>
          <w:p w14:paraId="17DE0CBC" w14:textId="0C5E4C54" w:rsidR="00017F76" w:rsidRPr="007F2A67" w:rsidRDefault="00ED0AF5" w:rsidP="00015741">
            <w:pPr>
              <w:pStyle w:val="NormalWeb"/>
              <w:spacing w:before="0" w:beforeAutospacing="0" w:after="0" w:afterAutospacing="0"/>
              <w:rPr>
                <w:rFonts w:ascii="Arial" w:hAnsi="Arial" w:cs="Arial"/>
                <w:szCs w:val="18"/>
              </w:rPr>
            </w:pPr>
            <w:r>
              <w:rPr>
                <w:rFonts w:ascii="Arial" w:hAnsi="Arial" w:cs="Arial"/>
                <w:noProof/>
                <w:szCs w:val="18"/>
              </w:rPr>
              <w:drawing>
                <wp:anchor distT="0" distB="0" distL="0" distR="0" simplePos="0" relativeHeight="251658257" behindDoc="0" locked="0" layoutInCell="1" allowOverlap="1" wp14:anchorId="11ED9527" wp14:editId="5ACDC6C4">
                  <wp:simplePos x="0" y="0"/>
                  <wp:positionH relativeFrom="column">
                    <wp:posOffset>1905</wp:posOffset>
                  </wp:positionH>
                  <wp:positionV relativeFrom="paragraph">
                    <wp:posOffset>1270</wp:posOffset>
                  </wp:positionV>
                  <wp:extent cx="82296" cy="896112"/>
                  <wp:effectExtent l="0" t="0" r="0" b="0"/>
                  <wp:wrapSquare wrapText="bothSides"/>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hecksleft.PNG"/>
                          <pic:cNvPicPr/>
                        </pic:nvPicPr>
                        <pic:blipFill>
                          <a:blip r:embed="rId82">
                            <a:extLst>
                              <a:ext uri="{28A0092B-C50C-407E-A947-70E740481C1C}">
                                <a14:useLocalDpi xmlns:a14="http://schemas.microsoft.com/office/drawing/2010/main" val="0"/>
                              </a:ext>
                            </a:extLst>
                          </a:blip>
                          <a:stretch>
                            <a:fillRect/>
                          </a:stretch>
                        </pic:blipFill>
                        <pic:spPr>
                          <a:xfrm>
                            <a:off x="0" y="0"/>
                            <a:ext cx="82296" cy="896112"/>
                          </a:xfrm>
                          <a:prstGeom prst="rect">
                            <a:avLst/>
                          </a:prstGeom>
                        </pic:spPr>
                      </pic:pic>
                    </a:graphicData>
                  </a:graphic>
                  <wp14:sizeRelH relativeFrom="page">
                    <wp14:pctWidth>0</wp14:pctWidth>
                  </wp14:sizeRelH>
                  <wp14:sizeRelV relativeFrom="page">
                    <wp14:pctHeight>0</wp14:pctHeight>
                  </wp14:sizeRelV>
                </wp:anchor>
              </w:drawing>
            </w:r>
            <w:r w:rsidR="00861D14">
              <w:rPr>
                <w:rFonts w:ascii="Arial" w:hAnsi="Arial" w:cs="Arial"/>
                <w:szCs w:val="18"/>
              </w:rPr>
              <w:t xml:space="preserve">  </w:t>
            </w:r>
            <w:r w:rsidR="00017F76">
              <w:rPr>
                <w:rFonts w:ascii="Arial" w:hAnsi="Arial" w:cs="Arial"/>
                <w:szCs w:val="18"/>
              </w:rPr>
              <w:t>Amended and Restated Articles of Incorporation</w:t>
            </w:r>
          </w:p>
          <w:p w14:paraId="17DE0CBD" w14:textId="18A2EF49"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Bylaws</w:t>
            </w:r>
          </w:p>
          <w:p w14:paraId="17DE0CBE" w14:textId="3DC282E9"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Corporate Governance Guidelines</w:t>
            </w:r>
          </w:p>
          <w:p w14:paraId="17DE0CBF" w14:textId="6A24F1BE"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Director Independence Guidelines</w:t>
            </w:r>
          </w:p>
          <w:p w14:paraId="17DE0CC0" w14:textId="265B02B5"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Microsoft Finance Code of Professional Conduct</w:t>
            </w:r>
          </w:p>
          <w:p w14:paraId="17DE0CC1" w14:textId="0C8396D3"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Microsoft Standards of Business Conduct</w:t>
            </w:r>
          </w:p>
          <w:p w14:paraId="17DE0CC3" w14:textId="2F3DD18E" w:rsidR="00017F76" w:rsidRPr="00B7141E" w:rsidRDefault="00017F76" w:rsidP="00B7141E">
            <w:pPr>
              <w:pStyle w:val="NormalWeb"/>
              <w:spacing w:before="0" w:beforeAutospacing="0" w:after="0" w:afterAutospacing="0"/>
              <w:rPr>
                <w:rFonts w:ascii="Arial" w:hAnsi="Arial" w:cs="Arial"/>
                <w:szCs w:val="18"/>
              </w:rPr>
            </w:pPr>
            <w:r>
              <w:rPr>
                <w:rFonts w:ascii="Arial" w:hAnsi="Arial" w:cs="Arial"/>
                <w:szCs w:val="18"/>
              </w:rPr>
              <w:t>  Audit Committee Charter and Responsibilities Calendar</w:t>
            </w:r>
          </w:p>
        </w:tc>
        <w:tc>
          <w:tcPr>
            <w:tcW w:w="5400" w:type="dxa"/>
            <w:shd w:val="clear" w:color="auto" w:fill="E8F0F8"/>
            <w:hideMark/>
          </w:tcPr>
          <w:p w14:paraId="17DE0CC4" w14:textId="20360472" w:rsidR="00017F76" w:rsidRDefault="00861D14" w:rsidP="00015741">
            <w:pPr>
              <w:pStyle w:val="NormalWeb"/>
              <w:spacing w:before="0" w:beforeAutospacing="0" w:after="0" w:afterAutospacing="0"/>
              <w:rPr>
                <w:rFonts w:ascii="Arial" w:hAnsi="Arial" w:cs="Arial"/>
                <w:szCs w:val="18"/>
              </w:rPr>
            </w:pPr>
            <w:r>
              <w:rPr>
                <w:rFonts w:ascii="Arial" w:hAnsi="Arial" w:cs="Arial"/>
                <w:noProof/>
                <w:szCs w:val="18"/>
              </w:rPr>
              <w:drawing>
                <wp:anchor distT="0" distB="0" distL="0" distR="0" simplePos="0" relativeHeight="251658258" behindDoc="0" locked="0" layoutInCell="1" allowOverlap="1" wp14:anchorId="3B187CA7" wp14:editId="234F3488">
                  <wp:simplePos x="0" y="0"/>
                  <wp:positionH relativeFrom="column">
                    <wp:posOffset>635</wp:posOffset>
                  </wp:positionH>
                  <wp:positionV relativeFrom="paragraph">
                    <wp:posOffset>1270</wp:posOffset>
                  </wp:positionV>
                  <wp:extent cx="106045" cy="766445"/>
                  <wp:effectExtent l="0" t="0" r="8255" b="0"/>
                  <wp:wrapSquare wrapText="bothSides"/>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hecksright.PNG"/>
                          <pic:cNvPicPr/>
                        </pic:nvPicPr>
                        <pic:blipFill>
                          <a:blip r:embed="rId83">
                            <a:extLst>
                              <a:ext uri="{28A0092B-C50C-407E-A947-70E740481C1C}">
                                <a14:useLocalDpi xmlns:a14="http://schemas.microsoft.com/office/drawing/2010/main" val="0"/>
                              </a:ext>
                            </a:extLst>
                          </a:blip>
                          <a:stretch>
                            <a:fillRect/>
                          </a:stretch>
                        </pic:blipFill>
                        <pic:spPr>
                          <a:xfrm>
                            <a:off x="0" y="0"/>
                            <a:ext cx="106045" cy="7664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Cs w:val="18"/>
              </w:rPr>
              <w:t xml:space="preserve">  </w:t>
            </w:r>
            <w:r w:rsidR="00017F76">
              <w:rPr>
                <w:rFonts w:ascii="Arial" w:hAnsi="Arial" w:cs="Arial"/>
                <w:szCs w:val="18"/>
              </w:rPr>
              <w:t>Compensation Committee Charter</w:t>
            </w:r>
          </w:p>
          <w:p w14:paraId="17DE0CC5" w14:textId="53555BE9"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Governance and Nominating Committee Charter</w:t>
            </w:r>
          </w:p>
          <w:p w14:paraId="17DE0CC6" w14:textId="0CB3D2F6"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Regulatory and Public Policy Committee Charter</w:t>
            </w:r>
          </w:p>
          <w:p w14:paraId="17DE0CC7" w14:textId="69B0EE9F"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Executive Stock Ownership Policy</w:t>
            </w:r>
          </w:p>
          <w:p w14:paraId="17DE0CC8" w14:textId="43BF4000"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  Executive Compensation Recovery Policy</w:t>
            </w:r>
          </w:p>
          <w:p w14:paraId="17DE0CC9" w14:textId="1B070B9B" w:rsidR="00017F76" w:rsidRDefault="00017F76" w:rsidP="00015741">
            <w:pPr>
              <w:pStyle w:val="NormalWeb"/>
              <w:spacing w:before="0" w:beforeAutospacing="0" w:after="20" w:afterAutospacing="0"/>
              <w:rPr>
                <w:rFonts w:ascii="Arial" w:hAnsi="Arial" w:cs="Arial"/>
                <w:szCs w:val="18"/>
              </w:rPr>
            </w:pPr>
            <w:r>
              <w:rPr>
                <w:rFonts w:ascii="Arial" w:hAnsi="Arial" w:cs="Arial"/>
                <w:szCs w:val="18"/>
              </w:rPr>
              <w:t>  Compensation Consultant Independence Standards</w:t>
            </w:r>
          </w:p>
        </w:tc>
      </w:tr>
    </w:tbl>
    <w:p w14:paraId="17DE0CCC" w14:textId="2255D52E" w:rsidR="00017F76" w:rsidRDefault="00017F76" w:rsidP="00ED7716">
      <w:pPr>
        <w:pStyle w:val="NormalWeb"/>
        <w:spacing w:before="120" w:beforeAutospacing="0" w:after="0" w:afterAutospacing="0"/>
      </w:pPr>
      <w:r>
        <w:rPr>
          <w:rFonts w:ascii="Arial" w:hAnsi="Arial" w:cs="Arial"/>
          <w:szCs w:val="18"/>
        </w:rPr>
        <w:t xml:space="preserve">These documents are available on our website at </w:t>
      </w:r>
      <w:r>
        <w:rPr>
          <w:rFonts w:ascii="Arial" w:hAnsi="Arial" w:cs="Arial"/>
          <w:szCs w:val="18"/>
          <w:u w:val="single"/>
        </w:rPr>
        <w:t>https://aka.ms/policiesandguidelines</w:t>
      </w:r>
      <w:r>
        <w:rPr>
          <w:rFonts w:ascii="Arial" w:hAnsi="Arial" w:cs="Arial"/>
          <w:szCs w:val="18"/>
        </w:rPr>
        <w:t>.</w:t>
      </w:r>
      <w:r>
        <w:t> </w:t>
      </w:r>
    </w:p>
    <w:p w14:paraId="17DE0CCD" w14:textId="77777777" w:rsidR="00017F76" w:rsidRDefault="00017F76" w:rsidP="00017F76">
      <w:pPr>
        <w:pStyle w:val="rrdsinglerule"/>
        <w:pBdr>
          <w:top w:val="single" w:sz="6" w:space="0" w:color="1A6DBB"/>
        </w:pBdr>
        <w:spacing w:before="240"/>
      </w:pPr>
      <w:r>
        <w:t> </w:t>
      </w:r>
    </w:p>
    <w:p w14:paraId="17DE0CCE" w14:textId="77777777" w:rsidR="00017F76" w:rsidRDefault="00017F76" w:rsidP="0016257A">
      <w:pPr>
        <w:pStyle w:val="Heading3"/>
      </w:pPr>
      <w:bookmarkStart w:id="18" w:name="toc588721_16a"/>
      <w:bookmarkEnd w:id="18"/>
      <w:r>
        <w:t xml:space="preserve">How to communicate with our Board </w:t>
      </w:r>
    </w:p>
    <w:p w14:paraId="17DE0CD0" w14:textId="286FFE3C" w:rsidR="00017F76" w:rsidRDefault="00017F76" w:rsidP="00ED7716">
      <w:pPr>
        <w:pStyle w:val="NormalWeb"/>
        <w:keepNext/>
        <w:spacing w:before="0" w:beforeAutospacing="0" w:after="240" w:afterAutospacing="0"/>
      </w:pPr>
      <w:r>
        <w:rPr>
          <w:rFonts w:ascii="Arial" w:hAnsi="Arial" w:cs="Arial"/>
          <w:szCs w:val="18"/>
        </w:rPr>
        <w:t>Shareholders may contact the Board about corporate governance or matters related to the Board. Communications about these topics will be received and processed by management before being forwarded to the Board, a committee of the Board, or a director as designated in your message. Communications relating to other topics, including those that are primarily commercial in nature, will not be forwarded.</w:t>
      </w:r>
    </w:p>
    <w:tbl>
      <w:tblPr>
        <w:tblW w:w="0" w:type="auto"/>
        <w:jc w:val="center"/>
        <w:tblLayout w:type="fixed"/>
        <w:tblCellMar>
          <w:left w:w="0" w:type="dxa"/>
          <w:right w:w="0" w:type="dxa"/>
        </w:tblCellMar>
        <w:tblLook w:val="0600" w:firstRow="0" w:lastRow="0" w:firstColumn="0" w:lastColumn="0" w:noHBand="1" w:noVBand="1"/>
      </w:tblPr>
      <w:tblGrid>
        <w:gridCol w:w="513"/>
        <w:gridCol w:w="4602"/>
        <w:gridCol w:w="463"/>
        <w:gridCol w:w="4644"/>
      </w:tblGrid>
      <w:tr w:rsidR="007E2F9B" w14:paraId="17DE0CDC" w14:textId="77777777" w:rsidTr="00B7141E">
        <w:trPr>
          <w:cantSplit/>
          <w:jc w:val="center"/>
        </w:trPr>
        <w:tc>
          <w:tcPr>
            <w:tcW w:w="513" w:type="dxa"/>
            <w:hideMark/>
          </w:tcPr>
          <w:p w14:paraId="17DE0CD1" w14:textId="77777777" w:rsidR="007E2F9B" w:rsidRDefault="007E2F9B" w:rsidP="00015741">
            <w:pPr>
              <w:rPr>
                <w:rFonts w:ascii="Arial" w:hAnsi="Arial" w:cs="Arial"/>
              </w:rPr>
            </w:pPr>
            <w:r>
              <w:rPr>
                <w:rFonts w:ascii="Arial" w:hAnsi="Arial" w:cs="Arial"/>
                <w:sz w:val="40"/>
                <w:szCs w:val="40"/>
              </w:rPr>
              <w:t>@</w:t>
            </w:r>
          </w:p>
        </w:tc>
        <w:tc>
          <w:tcPr>
            <w:tcW w:w="4602" w:type="dxa"/>
            <w:hideMark/>
          </w:tcPr>
          <w:p w14:paraId="17DE0CD3" w14:textId="0D2A8485" w:rsidR="007E2F9B" w:rsidRDefault="007E2F9B" w:rsidP="00B7141E">
            <w:pPr>
              <w:pStyle w:val="NormalWeb"/>
              <w:spacing w:before="160" w:beforeAutospacing="0" w:after="20" w:afterAutospacing="0"/>
              <w:rPr>
                <w:rFonts w:ascii="Arial" w:hAnsi="Arial" w:cs="Arial"/>
                <w:szCs w:val="18"/>
              </w:rPr>
            </w:pPr>
            <w:r>
              <w:rPr>
                <w:rFonts w:ascii="Arial" w:hAnsi="Arial" w:cs="Arial"/>
                <w:szCs w:val="18"/>
                <w:u w:val="single"/>
              </w:rPr>
              <w:t>AskBoard@microsoft.com</w:t>
            </w:r>
          </w:p>
        </w:tc>
        <w:tc>
          <w:tcPr>
            <w:tcW w:w="463" w:type="dxa"/>
            <w:hideMark/>
          </w:tcPr>
          <w:p w14:paraId="17DE0CD5" w14:textId="77777777" w:rsidR="007E2F9B" w:rsidRDefault="007E2F9B" w:rsidP="00B7141E">
            <w:pPr>
              <w:pStyle w:val="NormalWeb"/>
              <w:spacing w:before="240" w:beforeAutospacing="0" w:after="20" w:afterAutospacing="0"/>
              <w:rPr>
                <w:rFonts w:ascii="Arial" w:hAnsi="Arial" w:cs="Arial"/>
                <w:szCs w:val="18"/>
              </w:rPr>
            </w:pPr>
            <w:r w:rsidRPr="00AB0EE8">
              <w:rPr>
                <w:rFonts w:ascii="Arial" w:hAnsi="Arial" w:cs="Arial"/>
                <w:noProof/>
                <w:szCs w:val="18"/>
              </w:rPr>
              <w:drawing>
                <wp:inline distT="0" distB="0" distL="0" distR="0" wp14:anchorId="17DE22E8" wp14:editId="17DE22E9">
                  <wp:extent cx="219075" cy="142875"/>
                  <wp:effectExtent l="0" t="0" r="0" b="0"/>
                  <wp:docPr id="104" name="Picture 312" descr="the mailing address for the Office of the corporate secretary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he mailing address for the Office of the corporate secretary follow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tc>
        <w:tc>
          <w:tcPr>
            <w:tcW w:w="4644" w:type="dxa"/>
            <w:hideMark/>
          </w:tcPr>
          <w:p w14:paraId="17DE0CD6" w14:textId="77777777" w:rsidR="007E2F9B" w:rsidRDefault="007E2F9B" w:rsidP="00B7141E">
            <w:pPr>
              <w:pStyle w:val="NormalWeb"/>
              <w:spacing w:before="200" w:beforeAutospacing="0" w:after="0" w:afterAutospacing="0"/>
              <w:rPr>
                <w:rFonts w:ascii="Arial" w:hAnsi="Arial" w:cs="Arial"/>
                <w:szCs w:val="18"/>
              </w:rPr>
            </w:pPr>
            <w:r>
              <w:rPr>
                <w:rFonts w:ascii="Arial" w:hAnsi="Arial" w:cs="Arial"/>
                <w:szCs w:val="18"/>
              </w:rPr>
              <w:t>MSC 123/9999</w:t>
            </w:r>
          </w:p>
          <w:p w14:paraId="17DE0CD7" w14:textId="77777777" w:rsidR="007E2F9B" w:rsidRDefault="007E2F9B" w:rsidP="00015741">
            <w:pPr>
              <w:pStyle w:val="NormalWeb"/>
              <w:spacing w:before="0" w:beforeAutospacing="0" w:after="0" w:afterAutospacing="0"/>
              <w:rPr>
                <w:rFonts w:ascii="Arial" w:hAnsi="Arial" w:cs="Arial"/>
                <w:szCs w:val="18"/>
              </w:rPr>
            </w:pPr>
            <w:r>
              <w:rPr>
                <w:rFonts w:ascii="Arial" w:hAnsi="Arial" w:cs="Arial"/>
                <w:szCs w:val="18"/>
              </w:rPr>
              <w:t>Office of the Corporate Secretary</w:t>
            </w:r>
          </w:p>
          <w:p w14:paraId="17DE0CD8" w14:textId="77777777" w:rsidR="007E2F9B" w:rsidRDefault="007E2F9B" w:rsidP="00015741">
            <w:pPr>
              <w:pStyle w:val="NormalWeb"/>
              <w:spacing w:before="0" w:beforeAutospacing="0" w:after="0" w:afterAutospacing="0"/>
              <w:rPr>
                <w:rFonts w:ascii="Arial" w:hAnsi="Arial" w:cs="Arial"/>
                <w:szCs w:val="18"/>
              </w:rPr>
            </w:pPr>
            <w:r>
              <w:rPr>
                <w:rFonts w:ascii="Arial" w:hAnsi="Arial" w:cs="Arial"/>
                <w:szCs w:val="18"/>
              </w:rPr>
              <w:t>Microsoft Corporation</w:t>
            </w:r>
          </w:p>
          <w:p w14:paraId="17DE0CD9" w14:textId="77777777" w:rsidR="007E2F9B" w:rsidRDefault="007E2F9B" w:rsidP="00015741">
            <w:pPr>
              <w:pStyle w:val="NormalWeb"/>
              <w:spacing w:before="0" w:beforeAutospacing="0" w:after="0" w:afterAutospacing="0"/>
              <w:rPr>
                <w:rFonts w:ascii="Arial" w:hAnsi="Arial" w:cs="Arial"/>
                <w:szCs w:val="18"/>
              </w:rPr>
            </w:pPr>
            <w:r>
              <w:rPr>
                <w:rFonts w:ascii="Arial" w:hAnsi="Arial" w:cs="Arial"/>
                <w:szCs w:val="18"/>
              </w:rPr>
              <w:t>One Microsoft Way</w:t>
            </w:r>
          </w:p>
          <w:p w14:paraId="17DE0CDA" w14:textId="77777777" w:rsidR="007E2F9B" w:rsidRDefault="007E2F9B" w:rsidP="00015741">
            <w:pPr>
              <w:pStyle w:val="NormalWeb"/>
              <w:spacing w:before="0" w:beforeAutospacing="0" w:after="20" w:afterAutospacing="0"/>
              <w:rPr>
                <w:rFonts w:ascii="Arial" w:hAnsi="Arial" w:cs="Arial"/>
                <w:szCs w:val="18"/>
              </w:rPr>
            </w:pPr>
            <w:r>
              <w:rPr>
                <w:rFonts w:ascii="Arial" w:hAnsi="Arial" w:cs="Arial"/>
                <w:szCs w:val="18"/>
              </w:rPr>
              <w:t>Redmond, WA 98052-6399</w:t>
            </w:r>
          </w:p>
        </w:tc>
      </w:tr>
    </w:tbl>
    <w:p w14:paraId="17DE0CDD" w14:textId="77777777" w:rsidR="00017F76" w:rsidRPr="007F2A67" w:rsidRDefault="00017F76" w:rsidP="00017F76">
      <w:pPr>
        <w:pStyle w:val="NormalWeb"/>
        <w:spacing w:before="240" w:beforeAutospacing="0" w:after="0" w:afterAutospacing="0"/>
        <w:rPr>
          <w:rFonts w:ascii="Arial" w:hAnsi="Arial" w:cs="Arial"/>
          <w:szCs w:val="18"/>
        </w:rPr>
      </w:pPr>
      <w:r>
        <w:rPr>
          <w:rFonts w:ascii="Arial" w:hAnsi="Arial" w:cs="Arial"/>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r>
        <w:rPr>
          <w:rFonts w:ascii="Arial" w:hAnsi="Arial" w:cs="Arial"/>
          <w:szCs w:val="18"/>
          <w:u w:val="single"/>
        </w:rPr>
        <w:t>www.microsoft.com/en-us/legal/compliance/integrity</w:t>
      </w:r>
      <w:r>
        <w:rPr>
          <w:rFonts w:ascii="Arial" w:hAnsi="Arial" w:cs="Arial"/>
          <w:szCs w:val="18"/>
        </w:rPr>
        <w:t xml:space="preserve">. </w:t>
      </w:r>
    </w:p>
    <w:p w14:paraId="17DE0CDE" w14:textId="296BE5A9" w:rsidR="00017F76" w:rsidRPr="00A747D2" w:rsidRDefault="00017F76" w:rsidP="00017F76">
      <w:pPr>
        <w:pStyle w:val="NormalWeb"/>
        <w:keepNext/>
        <w:spacing w:before="0" w:beforeAutospacing="0" w:after="0" w:afterAutospacing="0"/>
        <w:rPr>
          <w:sz w:val="36"/>
          <w:szCs w:val="60"/>
        </w:rPr>
      </w:pPr>
    </w:p>
    <w:p w14:paraId="17DE0CDF" w14:textId="77777777" w:rsidR="00017F76" w:rsidRDefault="00017F76" w:rsidP="00017F76">
      <w:pPr>
        <w:pStyle w:val="NormalWeb"/>
        <w:keepNext/>
        <w:spacing w:before="0" w:beforeAutospacing="0" w:after="0" w:afterAutospacing="0"/>
        <w:rPr>
          <w:sz w:val="2"/>
          <w:szCs w:val="2"/>
        </w:rPr>
      </w:pPr>
      <w:r>
        <w:rPr>
          <w:sz w:val="2"/>
          <w:szCs w:val="2"/>
        </w:rPr>
        <w:t> </w:t>
      </w:r>
    </w:p>
    <w:p w14:paraId="17DE0CE0" w14:textId="77777777" w:rsidR="00017F76" w:rsidRDefault="00D81509" w:rsidP="00017F76">
      <w:pPr>
        <w:pStyle w:val="NormalWeb"/>
        <w:spacing w:before="0" w:beforeAutospacing="0" w:after="0" w:afterAutospacing="0"/>
        <w:jc w:val="center"/>
      </w:pPr>
      <w:r w:rsidRPr="009750DA">
        <w:rPr>
          <w:noProof/>
        </w:rPr>
        <w:drawing>
          <wp:inline distT="0" distB="0" distL="0" distR="0" wp14:anchorId="17DE22EA" wp14:editId="2F9F53A1">
            <wp:extent cx="5591175" cy="3248025"/>
            <wp:effectExtent l="0" t="0" r="0" b="0"/>
            <wp:docPr id="105" name="Picture 311" descr="The Board thanks you for your particip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The Board thanks you for your participation."/>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1175" cy="3248025"/>
                    </a:xfrm>
                    <a:prstGeom prst="rect">
                      <a:avLst/>
                    </a:prstGeom>
                    <a:noFill/>
                    <a:ln>
                      <a:noFill/>
                    </a:ln>
                  </pic:spPr>
                </pic:pic>
              </a:graphicData>
            </a:graphic>
          </wp:inline>
        </w:drawing>
      </w:r>
    </w:p>
    <w:p w14:paraId="17DE0CE1" w14:textId="77777777" w:rsidR="00017F76" w:rsidRDefault="00017F76" w:rsidP="00017F76">
      <w:pPr>
        <w:pStyle w:val="NormalWeb"/>
        <w:spacing w:before="0" w:beforeAutospacing="0" w:after="0" w:afterAutospacing="0"/>
        <w:rPr>
          <w:sz w:val="16"/>
          <w:szCs w:val="16"/>
        </w:rPr>
      </w:pPr>
      <w:r>
        <w:rPr>
          <w:sz w:val="16"/>
          <w:szCs w:val="16"/>
        </w:rPr>
        <w:t> </w:t>
      </w:r>
    </w:p>
    <w:p w14:paraId="17DE0CE2" w14:textId="77777777" w:rsidR="00017F76" w:rsidRDefault="00D81509" w:rsidP="00017F76">
      <w:pPr>
        <w:pStyle w:val="NormalWeb"/>
        <w:pageBreakBefore/>
        <w:spacing w:before="0" w:beforeAutospacing="0" w:after="0" w:afterAutospacing="0"/>
        <w:jc w:val="center"/>
      </w:pPr>
      <w:r w:rsidRPr="009750DA">
        <w:rPr>
          <w:noProof/>
        </w:rPr>
        <w:lastRenderedPageBreak/>
        <w:drawing>
          <wp:inline distT="0" distB="0" distL="0" distR="0" wp14:anchorId="17DE22EC" wp14:editId="124B45F3">
            <wp:extent cx="6867525" cy="790575"/>
            <wp:effectExtent l="0" t="0" r="0" b="0"/>
            <wp:docPr id="106"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CE3" w14:textId="77777777" w:rsidR="00017F76" w:rsidRDefault="00017F76" w:rsidP="00017F76">
      <w:pPr>
        <w:pStyle w:val="NormalWeb"/>
        <w:spacing w:before="0" w:beforeAutospacing="0" w:after="0" w:afterAutospacing="0"/>
        <w:rPr>
          <w:sz w:val="16"/>
          <w:szCs w:val="16"/>
        </w:rPr>
      </w:pPr>
      <w:r>
        <w:rPr>
          <w:sz w:val="16"/>
          <w:szCs w:val="16"/>
        </w:rPr>
        <w:t> </w:t>
      </w:r>
    </w:p>
    <w:p w14:paraId="17DE0CE4" w14:textId="070EE70F" w:rsidR="00017F76" w:rsidRDefault="00017F76" w:rsidP="00E61444">
      <w:pPr>
        <w:pStyle w:val="Heading2"/>
        <w:rPr>
          <w:sz w:val="60"/>
          <w:szCs w:val="60"/>
        </w:rPr>
      </w:pPr>
      <w:r w:rsidRPr="00E61444">
        <w:t>2.</w:t>
      </w:r>
      <w:r>
        <w:rPr>
          <w:sz w:val="60"/>
          <w:szCs w:val="60"/>
        </w:rPr>
        <w:t xml:space="preserve"> </w:t>
      </w:r>
      <w:r w:rsidRPr="00E61444">
        <w:t>Board of Directors</w:t>
      </w:r>
    </w:p>
    <w:p w14:paraId="17DE0CE5" w14:textId="2C4BBF82" w:rsidR="00017F76" w:rsidRDefault="00017F76" w:rsidP="00386FD5">
      <w:pPr>
        <w:pStyle w:val="rrdsinglerule"/>
        <w:pBdr>
          <w:top w:val="single" w:sz="6" w:space="0" w:color="1A6DBB"/>
        </w:pBdr>
        <w:spacing w:before="480"/>
        <w:jc w:val="left"/>
        <w:rPr>
          <w:sz w:val="24"/>
          <w:szCs w:val="24"/>
        </w:rPr>
      </w:pPr>
    </w:p>
    <w:p w14:paraId="17DE0CE6" w14:textId="77777777" w:rsidR="00017F76" w:rsidRDefault="00017F76" w:rsidP="0016257A">
      <w:pPr>
        <w:pStyle w:val="Heading3"/>
      </w:pPr>
      <w:bookmarkStart w:id="19" w:name="toc588721_17"/>
      <w:bookmarkEnd w:id="19"/>
      <w:r>
        <w:t xml:space="preserve">Director selection and qualifications </w:t>
      </w:r>
    </w:p>
    <w:p w14:paraId="41A158A5" w14:textId="77777777" w:rsidR="00E841F6" w:rsidRDefault="00E841F6" w:rsidP="00017F76">
      <w:pPr>
        <w:pStyle w:val="NormalWeb"/>
        <w:keepNext/>
        <w:spacing w:before="0" w:beforeAutospacing="0" w:after="0" w:afterAutospacing="0"/>
      </w:pPr>
    </w:p>
    <w:p w14:paraId="65D28D21" w14:textId="40FBEC45" w:rsidR="00E841F6" w:rsidRPr="007F2A67" w:rsidRDefault="00E841F6" w:rsidP="0016257A">
      <w:pPr>
        <w:pStyle w:val="Heading4"/>
      </w:pPr>
      <w:r>
        <w:t>Shareholders elect all Board members annually</w:t>
      </w:r>
    </w:p>
    <w:p w14:paraId="597D0700" w14:textId="1C02EA3B" w:rsidR="00E841F6" w:rsidRDefault="007137CA" w:rsidP="00E841F6">
      <w:pPr>
        <w:pStyle w:val="NormalWeb"/>
        <w:spacing w:before="0" w:beforeAutospacing="0" w:after="0" w:afterAutospacing="0"/>
        <w:rPr>
          <w:rFonts w:ascii="Arial" w:hAnsi="Arial" w:cs="Arial"/>
          <w:sz w:val="12"/>
          <w:szCs w:val="12"/>
        </w:rPr>
      </w:pPr>
      <w:r>
        <w:rPr>
          <w:rFonts w:ascii="Arial" w:hAnsi="Arial" w:cs="Arial"/>
          <w:noProof/>
          <w:szCs w:val="18"/>
        </w:rPr>
        <w:drawing>
          <wp:anchor distT="0" distB="0" distL="114300" distR="114300" simplePos="0" relativeHeight="251658248" behindDoc="0" locked="0" layoutInCell="1" allowOverlap="1" wp14:anchorId="08B53CE3" wp14:editId="36E093A7">
            <wp:simplePos x="0" y="0"/>
            <wp:positionH relativeFrom="margin">
              <wp:align>right</wp:align>
            </wp:positionH>
            <wp:positionV relativeFrom="paragraph">
              <wp:posOffset>7620</wp:posOffset>
            </wp:positionV>
            <wp:extent cx="2258695" cy="2572385"/>
            <wp:effectExtent l="0" t="0" r="8255"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5869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1F6">
        <w:rPr>
          <w:rFonts w:ascii="Arial" w:hAnsi="Arial" w:cs="Arial"/>
          <w:sz w:val="12"/>
          <w:szCs w:val="12"/>
        </w:rPr>
        <w:t> </w:t>
      </w:r>
    </w:p>
    <w:p w14:paraId="2C8266F0" w14:textId="2D406F84" w:rsidR="00E841F6" w:rsidRPr="00D64CDD" w:rsidRDefault="00E841F6" w:rsidP="00E841F6">
      <w:pPr>
        <w:pStyle w:val="NormalWeb"/>
        <w:spacing w:before="0" w:beforeAutospacing="0" w:after="0" w:afterAutospacing="0"/>
        <w:rPr>
          <w:rFonts w:ascii="Arial" w:hAnsi="Arial" w:cs="Arial"/>
          <w:szCs w:val="18"/>
        </w:rPr>
      </w:pPr>
      <w:r>
        <w:rPr>
          <w:rFonts w:ascii="Arial" w:hAnsi="Arial" w:cs="Arial"/>
          <w:szCs w:val="18"/>
        </w:rPr>
        <w:t>The Governance and Nominating Committee recommends to the Board director candidates for nomination and election at the annual shareholders meeting or for appointment to fill vacancies. The Committee annually reviews with the Board the skills and characteristics required of Board nominees, considering current Board composition and Company circumstances.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w:t>
      </w:r>
      <w:bookmarkStart w:id="20" w:name="toc588721_18a"/>
      <w:bookmarkEnd w:id="20"/>
    </w:p>
    <w:p w14:paraId="21B3DA29" w14:textId="77777777" w:rsidR="00E841F6" w:rsidRDefault="00E841F6" w:rsidP="0016257A">
      <w:pPr>
        <w:pStyle w:val="Heading4"/>
      </w:pPr>
      <w:r>
        <w:t xml:space="preserve">We consider director candidates’ characteristics, skills, and </w:t>
      </w:r>
      <w:r>
        <w:br/>
        <w:t>experience</w:t>
      </w:r>
    </w:p>
    <w:p w14:paraId="0BC509A0" w14:textId="77777777" w:rsidR="00E841F6" w:rsidRDefault="00E841F6" w:rsidP="00E841F6">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CE7" w14:textId="210EF17B" w:rsidR="00017F76" w:rsidRDefault="00E841F6" w:rsidP="00E841F6">
      <w:pPr>
        <w:pStyle w:val="NormalWeb"/>
        <w:keepNext/>
        <w:spacing w:before="0" w:beforeAutospacing="0" w:after="0" w:afterAutospacing="0"/>
      </w:pPr>
      <w:r>
        <w:rPr>
          <w:rFonts w:ascii="Arial" w:hAnsi="Arial" w:cs="Arial"/>
          <w:szCs w:val="18"/>
        </w:rPr>
        <w:t>The Governance and Nominating Committee works with our Board to determine the characteristics, skills, and experience for the Board as a whole and its individual members with the objective of having a board with diverse backgrounds, skills, and experience.</w:t>
      </w:r>
      <w:r w:rsidR="00017F76">
        <w:t> </w:t>
      </w:r>
    </w:p>
    <w:p w14:paraId="17DE0CF1" w14:textId="77777777" w:rsidR="00017F76" w:rsidRPr="007F2A67" w:rsidRDefault="00017F76" w:rsidP="00017F76">
      <w:pPr>
        <w:pStyle w:val="NormalWeb"/>
        <w:spacing w:before="120" w:beforeAutospacing="0" w:after="0" w:afterAutospacing="0"/>
        <w:rPr>
          <w:rFonts w:ascii="Arial" w:hAnsi="Arial" w:cs="Arial"/>
          <w:szCs w:val="18"/>
        </w:rPr>
      </w:pPr>
      <w:bookmarkStart w:id="21" w:name="toc588721_18"/>
      <w:bookmarkEnd w:id="21"/>
      <w:r>
        <w:rPr>
          <w:rFonts w:ascii="Arial" w:hAnsi="Arial" w:cs="Arial"/>
          <w:szCs w:val="18"/>
        </w:rPr>
        <w:t xml:space="preserve">For all directors, we require independence, integrity, personal and professional ethics, business judgment, and ability and willingness to commit sufficient time to the Board. In evaluating the suitability of individual director candidates, our Board considers many factors, including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w:t>
      </w:r>
    </w:p>
    <w:p w14:paraId="17DE0CF2" w14:textId="77777777" w:rsidR="00017F76" w:rsidRDefault="00017F76" w:rsidP="00B644E4">
      <w:pPr>
        <w:pStyle w:val="NormalWeb"/>
        <w:spacing w:before="120" w:beforeAutospacing="0" w:after="0" w:afterAutospacing="0"/>
        <w:rPr>
          <w:rFonts w:ascii="Arial" w:hAnsi="Arial" w:cs="Arial"/>
          <w:szCs w:val="18"/>
        </w:rPr>
      </w:pPr>
      <w:r>
        <w:rPr>
          <w:rFonts w:ascii="Arial" w:hAnsi="Arial" w:cs="Arial"/>
          <w:szCs w:val="18"/>
        </w:rPr>
        <w:t xml:space="preserve">The Board is committed to actively seeking highly qualified women and individuals from minority groups to include in the pool from which new candidates are selected. </w:t>
      </w:r>
      <w:r>
        <w:rPr>
          <w:rFonts w:ascii="Arial" w:hAnsi="Arial" w:cs="Arial"/>
          <w:b/>
          <w:bCs/>
          <w:szCs w:val="18"/>
        </w:rPr>
        <w:t xml:space="preserve">The Board’s objective is to recommend a group that can best ensure the continuing success of our business and represent shareholder interests through the exercise of sound judgment using its diversity of experience and perspectives. </w:t>
      </w:r>
    </w:p>
    <w:p w14:paraId="17DE0CF3"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The Board does not believe that directors should expect to be re-nominated annually. In determining whether to recommend a director for re-election, the Governance and Nominating Committee considers the director’s participation in and contributions to the activities of the Board, the results of the most recent Board evaluation, and past attendance at meetings. </w:t>
      </w:r>
    </w:p>
    <w:p w14:paraId="17DE0CF4" w14:textId="77777777" w:rsidR="00017F76" w:rsidRDefault="00017F76" w:rsidP="00017F76">
      <w:pPr>
        <w:pStyle w:val="NormalWeb"/>
        <w:keepNext/>
        <w:spacing w:before="80" w:beforeAutospacing="0" w:after="0" w:afterAutospacing="0"/>
        <w:rPr>
          <w:rFonts w:ascii="Arial" w:hAnsi="Arial" w:cs="Arial"/>
          <w:szCs w:val="18"/>
        </w:rPr>
      </w:pPr>
      <w:r>
        <w:rPr>
          <w:rFonts w:ascii="Arial" w:hAnsi="Arial" w:cs="Arial"/>
          <w:szCs w:val="18"/>
        </w:rPr>
        <w:t xml:space="preserve">The Governance and Nominating Committee assesses its efforts to maintain an effective and diverse board as part of its regular responsibilities, which include annually: </w:t>
      </w:r>
    </w:p>
    <w:p w14:paraId="17DE0CF5" w14:textId="77777777" w:rsidR="00017F76" w:rsidRDefault="00017F76" w:rsidP="00017F76">
      <w:pPr>
        <w:pStyle w:val="NormalWeb"/>
        <w:spacing w:before="80" w:beforeAutospacing="0" w:after="0" w:afterAutospacing="0"/>
        <w:ind w:left="115" w:hanging="115"/>
        <w:rPr>
          <w:rFonts w:ascii="Arial" w:hAnsi="Arial" w:cs="Arial"/>
          <w:szCs w:val="18"/>
        </w:rPr>
      </w:pPr>
      <w:r>
        <w:rPr>
          <w:rFonts w:ascii="Arial" w:hAnsi="Arial" w:cs="Arial"/>
          <w:szCs w:val="18"/>
        </w:rPr>
        <w:t>•</w:t>
      </w:r>
      <w:r>
        <w:rPr>
          <w:rFonts w:ascii="Arial" w:hAnsi="Arial" w:cs="Arial"/>
          <w:szCs w:val="18"/>
        </w:rPr>
        <w:tab/>
        <w:t xml:space="preserve">Reporting to our Board on the performance and effectiveness of the Board, </w:t>
      </w:r>
    </w:p>
    <w:p w14:paraId="17DE0CF6" w14:textId="77777777" w:rsidR="00017F76" w:rsidRDefault="00017F76" w:rsidP="00017F76">
      <w:pPr>
        <w:pStyle w:val="NormalWeb"/>
        <w:spacing w:before="80" w:beforeAutospacing="0" w:after="0" w:afterAutospacing="0"/>
        <w:ind w:left="115" w:hanging="115"/>
        <w:rPr>
          <w:rFonts w:ascii="Arial" w:hAnsi="Arial" w:cs="Arial"/>
          <w:szCs w:val="18"/>
        </w:rPr>
      </w:pPr>
      <w:r>
        <w:rPr>
          <w:rFonts w:ascii="Arial" w:hAnsi="Arial" w:cs="Arial"/>
          <w:szCs w:val="18"/>
        </w:rPr>
        <w:t>•</w:t>
      </w:r>
      <w:r>
        <w:rPr>
          <w:rFonts w:ascii="Arial" w:hAnsi="Arial" w:cs="Arial"/>
          <w:szCs w:val="18"/>
        </w:rPr>
        <w:tab/>
        <w:t xml:space="preserve">Presenting to our Board individuals recommended for election to the Board at the annual meeting, and </w:t>
      </w:r>
    </w:p>
    <w:p w14:paraId="17DE0CF7" w14:textId="77777777" w:rsidR="00017F76" w:rsidRDefault="00017F76" w:rsidP="00017F76">
      <w:pPr>
        <w:pStyle w:val="NormalWeb"/>
        <w:spacing w:before="80" w:beforeAutospacing="0" w:after="0" w:afterAutospacing="0"/>
        <w:ind w:left="115" w:hanging="115"/>
        <w:rPr>
          <w:rFonts w:ascii="Arial" w:hAnsi="Arial" w:cs="Arial"/>
          <w:szCs w:val="18"/>
        </w:rPr>
      </w:pPr>
      <w:r>
        <w:rPr>
          <w:rFonts w:ascii="Arial" w:hAnsi="Arial" w:cs="Arial"/>
          <w:szCs w:val="18"/>
        </w:rPr>
        <w:t>•</w:t>
      </w:r>
      <w:r>
        <w:rPr>
          <w:rFonts w:ascii="Arial" w:hAnsi="Arial" w:cs="Arial"/>
          <w:szCs w:val="18"/>
        </w:rPr>
        <w:tab/>
        <w:t xml:space="preserve">Assessing the Committee’s own performance. </w:t>
      </w:r>
    </w:p>
    <w:p w14:paraId="17DE0CF8"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The Governance and Nominating Committee works with the full Board to regularly evaluate board composition to assess the skills and capabilities that are relevant to the Board’s work and the Company’s strategy, whether directors should be added in view of director departures, and the number of directors needed to fulfill the Board’s responsibilities under the Corporate Governance Guidelines and committee charters. </w:t>
      </w:r>
    </w:p>
    <w:p w14:paraId="17DE0CF9"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Shareholders previously elected all current Board members. When we recruit new director candidates, that process typically involves either a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prospect. A background check is completed before a final recommendation is made to the Board to appoint a candidate to the Board. </w:t>
      </w:r>
    </w:p>
    <w:p w14:paraId="17DE0CFA" w14:textId="77777777" w:rsidR="00017F76" w:rsidRDefault="00D81509" w:rsidP="00017F76">
      <w:pPr>
        <w:pStyle w:val="NormalWeb"/>
        <w:spacing w:before="0" w:beforeAutospacing="0" w:after="0" w:afterAutospacing="0"/>
        <w:jc w:val="center"/>
      </w:pPr>
      <w:r w:rsidRPr="009750DA">
        <w:rPr>
          <w:noProof/>
        </w:rPr>
        <w:lastRenderedPageBreak/>
        <w:drawing>
          <wp:inline distT="0" distB="0" distL="0" distR="0" wp14:anchorId="17DE22F0" wp14:editId="17DE22F1">
            <wp:extent cx="6867525" cy="790575"/>
            <wp:effectExtent l="0" t="0" r="0" b="0"/>
            <wp:docPr id="108" name="Picture 315" descr="Section 2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Section 2 continued"/>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CFB" w14:textId="77777777" w:rsidR="00017F76" w:rsidRDefault="00017F76" w:rsidP="00017F76">
      <w:pPr>
        <w:pStyle w:val="NormalWeb"/>
        <w:spacing w:before="0" w:beforeAutospacing="0" w:after="0" w:afterAutospacing="0"/>
        <w:rPr>
          <w:sz w:val="16"/>
          <w:szCs w:val="16"/>
        </w:rPr>
      </w:pPr>
      <w:r>
        <w:rPr>
          <w:sz w:val="16"/>
          <w:szCs w:val="16"/>
        </w:rPr>
        <w:t> </w:t>
      </w:r>
    </w:p>
    <w:p w14:paraId="17DE0CFC" w14:textId="77777777" w:rsidR="00017F76" w:rsidRDefault="00017F76" w:rsidP="0016257A">
      <w:pPr>
        <w:pStyle w:val="Heading4"/>
      </w:pPr>
      <w:bookmarkStart w:id="22" w:name="toc588721_19"/>
      <w:bookmarkEnd w:id="22"/>
      <w:r>
        <w:t xml:space="preserve">Shareholder recommendations and nominations of director candidates </w:t>
      </w:r>
    </w:p>
    <w:p w14:paraId="17DE0CFD"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b/>
          <w:bCs/>
          <w:color w:val="1A6DBB"/>
          <w:szCs w:val="18"/>
        </w:rPr>
        <w:t xml:space="preserve">Recommendations </w:t>
      </w:r>
    </w:p>
    <w:p w14:paraId="17DE0CF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14:paraId="17DE0CFF" w14:textId="77777777" w:rsidR="00017F76" w:rsidRDefault="00017F76" w:rsidP="00017F76">
      <w:pPr>
        <w:pStyle w:val="NormalWeb"/>
        <w:spacing w:before="240" w:beforeAutospacing="0" w:after="0" w:afterAutospacing="0"/>
        <w:rPr>
          <w:rFonts w:ascii="Arial" w:hAnsi="Arial" w:cs="Arial"/>
          <w:szCs w:val="18"/>
        </w:rPr>
      </w:pPr>
      <w:r>
        <w:rPr>
          <w:rFonts w:ascii="Arial" w:hAnsi="Arial" w:cs="Arial"/>
          <w:b/>
          <w:bCs/>
          <w:color w:val="1A6DBB"/>
          <w:szCs w:val="18"/>
        </w:rPr>
        <w:t xml:space="preserve">Nominations </w:t>
      </w:r>
    </w:p>
    <w:p w14:paraId="17DE0D0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Bylaws provide for proxy access shareholder nominations of director candidates by eligible shareholders. A shareholder who wishes to formally nominate a candidate must follow the procedures described in Article 1 of our Bylaws. Proxy access candidates will be included in the Company’s proxy statement and ballot. </w:t>
      </w:r>
    </w:p>
    <w:p w14:paraId="17DE0D01" w14:textId="77777777" w:rsidR="00017F76" w:rsidRDefault="00017F76" w:rsidP="0016257A">
      <w:pPr>
        <w:pStyle w:val="Heading4"/>
      </w:pPr>
      <w:r>
        <w:t xml:space="preserve">Director skill matrix </w:t>
      </w:r>
    </w:p>
    <w:p w14:paraId="17DE0D02"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table below summarizes the key qualifications, skills, and attributes most relevant to the decision to nominate candidates to serve on the Board.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w:t>
      </w:r>
    </w:p>
    <w:p w14:paraId="17DE0D04" w14:textId="76303487" w:rsidR="00017F76" w:rsidRDefault="00D81509" w:rsidP="007137CA">
      <w:pPr>
        <w:pStyle w:val="NormalWeb"/>
        <w:jc w:val="center"/>
        <w:rPr>
          <w:rFonts w:ascii="Arial" w:hAnsi="Arial" w:cs="Arial"/>
          <w:sz w:val="2"/>
          <w:szCs w:val="2"/>
        </w:rPr>
      </w:pPr>
      <w:r w:rsidRPr="00AB0EE8">
        <w:rPr>
          <w:rFonts w:ascii="Arial" w:hAnsi="Arial" w:cs="Arial"/>
          <w:noProof/>
          <w:color w:val="FFFFFF"/>
          <w:sz w:val="2"/>
          <w:szCs w:val="2"/>
        </w:rPr>
        <w:drawing>
          <wp:inline distT="0" distB="0" distL="0" distR="0" wp14:anchorId="17DE22F2" wp14:editId="2CB9DE05">
            <wp:extent cx="6819596" cy="3566570"/>
            <wp:effectExtent l="0" t="0" r="635" b="0"/>
            <wp:docPr id="109"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26943" cy="3570412"/>
                    </a:xfrm>
                    <a:prstGeom prst="rect">
                      <a:avLst/>
                    </a:prstGeom>
                    <a:noFill/>
                    <a:ln>
                      <a:noFill/>
                    </a:ln>
                  </pic:spPr>
                </pic:pic>
              </a:graphicData>
            </a:graphic>
          </wp:inline>
        </w:drawing>
      </w:r>
    </w:p>
    <w:p w14:paraId="17DE0D05" w14:textId="77777777" w:rsidR="00017F76" w:rsidRDefault="00017F76" w:rsidP="00017F76">
      <w:pPr>
        <w:pStyle w:val="NormalWeb"/>
        <w:spacing w:before="0" w:beforeAutospacing="0" w:after="0" w:afterAutospacing="0"/>
        <w:rPr>
          <w:sz w:val="16"/>
          <w:szCs w:val="16"/>
        </w:rPr>
      </w:pPr>
      <w:r>
        <w:rPr>
          <w:sz w:val="16"/>
          <w:szCs w:val="16"/>
        </w:rPr>
        <w:t> </w:t>
      </w:r>
    </w:p>
    <w:p w14:paraId="17DE0D06" w14:textId="77777777" w:rsidR="00017F76" w:rsidRDefault="00D81509" w:rsidP="00017F76">
      <w:pPr>
        <w:pStyle w:val="NormalWeb"/>
        <w:pageBreakBefore/>
        <w:spacing w:before="0" w:beforeAutospacing="0" w:after="0" w:afterAutospacing="0"/>
        <w:jc w:val="center"/>
      </w:pPr>
      <w:r w:rsidRPr="009750DA">
        <w:rPr>
          <w:noProof/>
        </w:rPr>
        <w:lastRenderedPageBreak/>
        <w:drawing>
          <wp:inline distT="0" distB="0" distL="0" distR="0" wp14:anchorId="17DE22F4" wp14:editId="17DE22F5">
            <wp:extent cx="6867525" cy="790575"/>
            <wp:effectExtent l="0" t="0" r="0" b="0"/>
            <wp:docPr id="110" name="Picture 317" descr="section 2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section 2 continued"/>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67525" cy="790575"/>
                    </a:xfrm>
                    <a:prstGeom prst="rect">
                      <a:avLst/>
                    </a:prstGeom>
                    <a:noFill/>
                    <a:ln>
                      <a:noFill/>
                    </a:ln>
                  </pic:spPr>
                </pic:pic>
              </a:graphicData>
            </a:graphic>
          </wp:inline>
        </w:drawing>
      </w:r>
    </w:p>
    <w:p w14:paraId="17DE0D07" w14:textId="77777777" w:rsidR="00017F76" w:rsidRDefault="00017F76" w:rsidP="00017F76">
      <w:pPr>
        <w:pStyle w:val="NormalWeb"/>
        <w:spacing w:before="0" w:beforeAutospacing="0" w:after="0" w:afterAutospacing="0"/>
        <w:rPr>
          <w:sz w:val="16"/>
          <w:szCs w:val="16"/>
        </w:rPr>
      </w:pPr>
      <w:r>
        <w:rPr>
          <w:sz w:val="16"/>
          <w:szCs w:val="16"/>
        </w:rPr>
        <w:t> </w:t>
      </w:r>
    </w:p>
    <w:p w14:paraId="17DE0D08" w14:textId="77777777" w:rsidR="00017F76" w:rsidRDefault="00017F76" w:rsidP="00017F76">
      <w:pPr>
        <w:pStyle w:val="rrdsinglerule"/>
        <w:pBdr>
          <w:top w:val="single" w:sz="6" w:space="0" w:color="1A6DBB"/>
        </w:pBdr>
        <w:spacing w:before="0"/>
        <w:rPr>
          <w:sz w:val="24"/>
          <w:szCs w:val="24"/>
        </w:rPr>
      </w:pPr>
      <w:r>
        <w:t> </w:t>
      </w:r>
    </w:p>
    <w:p w14:paraId="17DE0D09" w14:textId="77777777" w:rsidR="00017F76" w:rsidRDefault="00017F76" w:rsidP="0016257A">
      <w:pPr>
        <w:pStyle w:val="Heading3"/>
      </w:pPr>
      <w:bookmarkStart w:id="23" w:name="toc588721_20"/>
      <w:bookmarkEnd w:id="23"/>
      <w:r>
        <w:t xml:space="preserve">Our director nominees </w:t>
      </w:r>
    </w:p>
    <w:p w14:paraId="17DE0D0A" w14:textId="77777777" w:rsidR="00017F76" w:rsidRDefault="00017F76" w:rsidP="00017F76">
      <w:pPr>
        <w:pStyle w:val="NormalWeb"/>
        <w:keepNext/>
        <w:spacing w:before="0" w:beforeAutospacing="0" w:after="0" w:afterAutospacing="0"/>
        <w:rPr>
          <w:sz w:val="12"/>
          <w:szCs w:val="12"/>
        </w:rPr>
      </w:pPr>
      <w:r>
        <w:rPr>
          <w:sz w:val="12"/>
          <w:szCs w:val="12"/>
        </w:rPr>
        <w:t> </w:t>
      </w:r>
    </w:p>
    <w:p w14:paraId="17DE0D0B" w14:textId="77777777" w:rsidR="00017F76" w:rsidRDefault="00017F76" w:rsidP="00017F76">
      <w:pPr>
        <w:rPr>
          <w:sz w:val="12"/>
          <w:szCs w:val="12"/>
        </w:rPr>
        <w:sectPr w:rsidR="00017F76" w:rsidSect="009261D7">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600" w:firstRow="0" w:lastRow="0" w:firstColumn="0" w:lastColumn="0" w:noHBand="1" w:noVBand="1"/>
      </w:tblPr>
      <w:tblGrid>
        <w:gridCol w:w="207"/>
        <w:gridCol w:w="36"/>
        <w:gridCol w:w="2217"/>
        <w:gridCol w:w="2776"/>
        <w:gridCol w:w="20"/>
      </w:tblGrid>
      <w:tr w:rsidR="00B644E4" w14:paraId="17DE0D14" w14:textId="77777777" w:rsidTr="00B644E4">
        <w:trPr>
          <w:gridAfter w:val="1"/>
          <w:wAfter w:w="20" w:type="dxa"/>
          <w:cantSplit/>
          <w:jc w:val="center"/>
        </w:trPr>
        <w:tc>
          <w:tcPr>
            <w:tcW w:w="2460" w:type="dxa"/>
            <w:gridSpan w:val="3"/>
            <w:vAlign w:val="bottom"/>
            <w:hideMark/>
          </w:tcPr>
          <w:p w14:paraId="17DE0D0C" w14:textId="77777777" w:rsidR="00B644E4" w:rsidRDefault="00B644E4" w:rsidP="00015741">
            <w:pPr>
              <w:rPr>
                <w:rFonts w:ascii="Arial" w:hAnsi="Arial" w:cs="Arial"/>
                <w:sz w:val="17"/>
                <w:szCs w:val="17"/>
              </w:rPr>
            </w:pPr>
            <w:r>
              <w:rPr>
                <w:noProof/>
              </w:rPr>
              <w:drawing>
                <wp:inline distT="0" distB="0" distL="0" distR="0" wp14:anchorId="17DE22F6" wp14:editId="17DE22F7">
                  <wp:extent cx="1552575" cy="146685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inline>
              </w:drawing>
            </w:r>
          </w:p>
        </w:tc>
        <w:tc>
          <w:tcPr>
            <w:tcW w:w="2776" w:type="dxa"/>
            <w:shd w:val="clear" w:color="auto" w:fill="auto"/>
            <w:hideMark/>
          </w:tcPr>
          <w:p w14:paraId="298A185A" w14:textId="24D93414" w:rsidR="00B644E4" w:rsidRPr="00CF397F" w:rsidRDefault="00B644E4" w:rsidP="00B644E4">
            <w:pPr>
              <w:pStyle w:val="NormalWeb"/>
              <w:spacing w:before="160" w:beforeAutospacing="0" w:after="0" w:afterAutospacing="0"/>
              <w:ind w:left="288"/>
              <w:rPr>
                <w:rFonts w:ascii="Arial" w:hAnsi="Arial" w:cs="Arial"/>
                <w:b/>
                <w:bCs/>
                <w:color w:val="FFFFFF" w:themeColor="background1"/>
                <w:sz w:val="17"/>
                <w:szCs w:val="17"/>
              </w:rPr>
            </w:pPr>
            <w:r w:rsidRPr="00CF397F">
              <w:rPr>
                <w:rFonts w:ascii="Arial" w:hAnsi="Arial" w:cs="Arial"/>
                <w:b/>
                <w:bCs/>
                <w:color w:val="FFFFFF" w:themeColor="background1"/>
                <w:sz w:val="17"/>
                <w:szCs w:val="17"/>
              </w:rPr>
              <w:t>William H. Gates III</w:t>
            </w:r>
          </w:p>
          <w:p w14:paraId="17DE0D0F" w14:textId="22441944" w:rsidR="00B644E4" w:rsidRPr="007137CA" w:rsidRDefault="00B644E4" w:rsidP="00B644E4">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62</w:t>
            </w:r>
          </w:p>
          <w:p w14:paraId="17DE0D10" w14:textId="133F2585" w:rsidR="00B644E4" w:rsidRPr="007137CA" w:rsidRDefault="00B644E4" w:rsidP="00B644E4">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1981</w:t>
            </w:r>
          </w:p>
          <w:p w14:paraId="17DE0D12" w14:textId="3D6B76D0" w:rsidR="00B644E4" w:rsidRDefault="00B644E4" w:rsidP="00386FD5">
            <w:pPr>
              <w:pStyle w:val="NormalWeb"/>
              <w:spacing w:before="0" w:beforeAutospacing="0" w:after="0" w:afterAutospacing="0"/>
              <w:ind w:left="288"/>
              <w:rPr>
                <w:rFonts w:ascii="Arial" w:hAnsi="Arial" w:cs="Arial"/>
                <w:sz w:val="60"/>
                <w:szCs w:val="60"/>
              </w:rPr>
            </w:pPr>
            <w:r w:rsidRPr="007137CA">
              <w:rPr>
                <w:rFonts w:ascii="Arial" w:hAnsi="Arial" w:cs="Arial"/>
                <w:b/>
                <w:bCs/>
                <w:szCs w:val="18"/>
              </w:rPr>
              <w:t>Birthplace:</w:t>
            </w:r>
            <w:r w:rsidRPr="007137CA">
              <w:rPr>
                <w:rFonts w:ascii="Arial" w:hAnsi="Arial" w:cs="Arial"/>
                <w:szCs w:val="18"/>
              </w:rPr>
              <w:t xml:space="preserve"> United States</w:t>
            </w:r>
          </w:p>
          <w:p w14:paraId="17DE0D13" w14:textId="77777777" w:rsidR="00B644E4" w:rsidRDefault="00B644E4" w:rsidP="00015741">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017F76" w14:paraId="17DE0D32" w14:textId="77777777" w:rsidTr="00B644E4">
        <w:trPr>
          <w:cantSplit/>
          <w:jc w:val="center"/>
        </w:trPr>
        <w:tc>
          <w:tcPr>
            <w:tcW w:w="243" w:type="dxa"/>
            <w:gridSpan w:val="2"/>
            <w:shd w:val="clear" w:color="auto" w:fill="auto"/>
            <w:hideMark/>
          </w:tcPr>
          <w:p w14:paraId="17DE0D15" w14:textId="4EFA2CE7" w:rsidR="00017F76" w:rsidRPr="00A424BB" w:rsidRDefault="00D81509" w:rsidP="00015741">
            <w:pPr>
              <w:pStyle w:val="NormalWeb"/>
              <w:tabs>
                <w:tab w:val="right" w:pos="200"/>
                <w:tab w:val="decimal" w:pos="240"/>
              </w:tabs>
              <w:spacing w:before="0" w:beforeAutospacing="0" w:after="20" w:afterAutospacing="0"/>
              <w:rPr>
                <w:rFonts w:ascii="Arial" w:hAnsi="Arial" w:cs="Arial"/>
                <w:sz w:val="13"/>
                <w:szCs w:val="17"/>
              </w:rPr>
            </w:pPr>
            <w:r>
              <w:rPr>
                <w:rFonts w:ascii="Arial" w:hAnsi="Arial" w:cs="Arial"/>
                <w:noProof/>
                <w:sz w:val="13"/>
                <w:szCs w:val="17"/>
              </w:rPr>
              <w:drawing>
                <wp:inline distT="0" distB="0" distL="0" distR="0" wp14:anchorId="17DE22F8" wp14:editId="6CC73186">
                  <wp:extent cx="123825" cy="1143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017F76" w:rsidRPr="00A424BB">
              <w:rPr>
                <w:rFonts w:ascii="Arial" w:hAnsi="Arial" w:cs="Arial"/>
                <w:sz w:val="13"/>
                <w:szCs w:val="17"/>
              </w:rPr>
              <w:tab/>
            </w:r>
          </w:p>
        </w:tc>
        <w:tc>
          <w:tcPr>
            <w:tcW w:w="5013" w:type="dxa"/>
            <w:gridSpan w:val="3"/>
            <w:shd w:val="clear" w:color="auto" w:fill="E8F0F8"/>
            <w:tcMar>
              <w:left w:w="144" w:type="dxa"/>
            </w:tcMar>
            <w:hideMark/>
          </w:tcPr>
          <w:p w14:paraId="17DE0D17" w14:textId="77777777" w:rsidR="00017F76" w:rsidRDefault="00D81509" w:rsidP="00CF397F">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2FA" wp14:editId="01CF1638">
                  <wp:extent cx="1343025" cy="295275"/>
                  <wp:effectExtent l="0" t="0" r="0" b="0"/>
                  <wp:docPr id="113" name="Picture 113" descr="Mr. Gates possesses financial, global business, leadership, and technology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MS\ARWP4\g588721g93l59.jp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343025" cy="295275"/>
                          </a:xfrm>
                          <a:prstGeom prst="rect">
                            <a:avLst/>
                          </a:prstGeom>
                          <a:noFill/>
                          <a:ln>
                            <a:noFill/>
                          </a:ln>
                        </pic:spPr>
                      </pic:pic>
                    </a:graphicData>
                  </a:graphic>
                </wp:inline>
              </w:drawing>
            </w:r>
          </w:p>
          <w:p w14:paraId="17DE0D18" w14:textId="77777777" w:rsidR="00017F76" w:rsidRDefault="00017F76"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D19" w14:textId="77777777" w:rsidR="00017F76" w:rsidRDefault="00017F76" w:rsidP="00C82996">
            <w:pPr>
              <w:pStyle w:val="Heading7"/>
            </w:pPr>
            <w:r w:rsidRPr="00C82996">
              <w:t>Experience:</w:t>
            </w:r>
          </w:p>
          <w:p w14:paraId="17DE0D1A" w14:textId="77777777" w:rsidR="00017F76" w:rsidRDefault="00017F76" w:rsidP="00015741">
            <w:pPr>
              <w:pStyle w:val="NormalWeb"/>
              <w:spacing w:before="0" w:beforeAutospacing="0" w:after="0" w:afterAutospacing="0"/>
              <w:rPr>
                <w:rFonts w:ascii="Arial" w:hAnsi="Arial" w:cs="Arial"/>
                <w:sz w:val="17"/>
                <w:szCs w:val="17"/>
              </w:rPr>
            </w:pPr>
            <w:r>
              <w:rPr>
                <w:rFonts w:ascii="Arial" w:hAnsi="Arial" w:cs="Arial"/>
                <w:b/>
                <w:bCs/>
                <w:sz w:val="17"/>
                <w:szCs w:val="17"/>
              </w:rPr>
              <w:t>Microsoft Corporation (1981-present)</w:t>
            </w:r>
          </w:p>
          <w:p w14:paraId="17DE0D1B"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Technical Advisor to Satya Nadella (CEO) (2014-present)</w:t>
            </w:r>
          </w:p>
          <w:p w14:paraId="17DE0D1C" w14:textId="77777777" w:rsidR="00017F76" w:rsidRDefault="00017F76" w:rsidP="00C82996">
            <w:pPr>
              <w:pStyle w:val="Heading7"/>
              <w:rPr>
                <w:sz w:val="17"/>
                <w:szCs w:val="17"/>
              </w:rPr>
            </w:pPr>
            <w:r>
              <w:t>•</w:t>
            </w:r>
            <w:r>
              <w:rPr>
                <w:sz w:val="14"/>
                <w:szCs w:val="14"/>
              </w:rPr>
              <w:t>   </w:t>
            </w:r>
            <w:r>
              <w:rPr>
                <w:sz w:val="17"/>
                <w:szCs w:val="17"/>
              </w:rPr>
              <w:t>Co-founder and Chairman (1981-2014)</w:t>
            </w:r>
          </w:p>
          <w:p w14:paraId="17DE0D1D"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Software Architect (2000-2006)</w:t>
            </w:r>
          </w:p>
          <w:p w14:paraId="17DE0D1E"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Executive Officer (1981-2000)</w:t>
            </w:r>
          </w:p>
          <w:p w14:paraId="17DE0D1F"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0D20"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Microsoft committees:</w:t>
            </w:r>
          </w:p>
          <w:p w14:paraId="17DE0D21"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None</w:t>
            </w:r>
          </w:p>
          <w:p w14:paraId="17DE0D22"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0D23"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Other public company directorships:</w:t>
            </w:r>
          </w:p>
          <w:p w14:paraId="17DE0D24"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Berkshire Hathaway Inc.</w:t>
            </w:r>
          </w:p>
          <w:p w14:paraId="17DE0D25"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0D26"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Former public company directorships</w:t>
            </w:r>
            <w:r>
              <w:rPr>
                <w:rFonts w:ascii="Arial" w:hAnsi="Arial" w:cs="Arial"/>
                <w:color w:val="1A6DBB"/>
                <w:szCs w:val="18"/>
              </w:rPr>
              <w:br/>
              <w:t>held in the past five years:</w:t>
            </w:r>
          </w:p>
          <w:p w14:paraId="17DE0D27"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17DE0D28"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0D29"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Other positions:</w:t>
            </w:r>
          </w:p>
          <w:p w14:paraId="17DE0D2A" w14:textId="77777777" w:rsidR="00017F76" w:rsidRDefault="00017F76" w:rsidP="00C82996">
            <w:pPr>
              <w:pStyle w:val="NormalWeb"/>
              <w:spacing w:before="0" w:beforeAutospacing="0" w:after="288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Co-Chair and Trustee, Bill &amp; Melinda Gates Foundation</w:t>
            </w:r>
          </w:p>
          <w:p w14:paraId="17DE0D31" w14:textId="70BACF5F" w:rsidR="00017F76" w:rsidRDefault="00017F76" w:rsidP="00C82996">
            <w:pPr>
              <w:pStyle w:val="NormalWeb"/>
              <w:spacing w:before="0" w:beforeAutospacing="0" w:after="0" w:afterAutospacing="0"/>
              <w:rPr>
                <w:rFonts w:ascii="Arial" w:hAnsi="Arial" w:cs="Arial"/>
                <w:sz w:val="12"/>
                <w:szCs w:val="12"/>
              </w:rPr>
            </w:pPr>
            <w:r>
              <w:rPr>
                <w:rFonts w:ascii="Arial" w:hAnsi="Arial" w:cs="Arial"/>
                <w:sz w:val="20"/>
                <w:szCs w:val="20"/>
              </w:rPr>
              <w:t> </w:t>
            </w:r>
            <w:r>
              <w:rPr>
                <w:rFonts w:ascii="Arial" w:hAnsi="Arial" w:cs="Arial"/>
                <w:sz w:val="12"/>
                <w:szCs w:val="12"/>
              </w:rPr>
              <w:t> </w:t>
            </w:r>
          </w:p>
        </w:tc>
      </w:tr>
      <w:tr w:rsidR="00CF397F" w14:paraId="17DE0D3C" w14:textId="77777777" w:rsidTr="00B644E4">
        <w:trPr>
          <w:gridAfter w:val="1"/>
          <w:wAfter w:w="20" w:type="dxa"/>
          <w:cantSplit/>
          <w:jc w:val="center"/>
        </w:trPr>
        <w:tc>
          <w:tcPr>
            <w:tcW w:w="2460" w:type="dxa"/>
            <w:gridSpan w:val="3"/>
            <w:vAlign w:val="bottom"/>
            <w:hideMark/>
          </w:tcPr>
          <w:p w14:paraId="17DE0D33" w14:textId="77777777" w:rsidR="00CF397F" w:rsidRDefault="00CF397F" w:rsidP="00015741">
            <w:pPr>
              <w:rPr>
                <w:rFonts w:ascii="Arial" w:hAnsi="Arial" w:cs="Arial"/>
                <w:sz w:val="17"/>
                <w:szCs w:val="17"/>
              </w:rPr>
            </w:pPr>
            <w:r>
              <w:rPr>
                <w:rFonts w:ascii="Arial" w:hAnsi="Arial" w:cs="Arial"/>
                <w:noProof/>
                <w:sz w:val="17"/>
                <w:szCs w:val="17"/>
              </w:rPr>
              <w:drawing>
                <wp:inline distT="0" distB="0" distL="0" distR="0" wp14:anchorId="17DE22FC" wp14:editId="17DE22FD">
                  <wp:extent cx="1562100" cy="14478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MS\ARWP4\g588721g33p28.jp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c>
          <w:tcPr>
            <w:tcW w:w="2776" w:type="dxa"/>
            <w:shd w:val="clear" w:color="auto" w:fill="auto"/>
            <w:hideMark/>
          </w:tcPr>
          <w:p w14:paraId="1C5BE731" w14:textId="225364A2" w:rsidR="00CF397F" w:rsidRPr="00CF397F" w:rsidRDefault="00CF397F" w:rsidP="00B644E4">
            <w:pPr>
              <w:pStyle w:val="NormalWeb"/>
              <w:spacing w:before="160" w:beforeAutospacing="0" w:after="0" w:afterAutospacing="0"/>
              <w:ind w:left="288"/>
              <w:rPr>
                <w:rFonts w:ascii="Arial" w:hAnsi="Arial" w:cs="Arial"/>
                <w:b/>
                <w:bCs/>
                <w:color w:val="FFFFFF" w:themeColor="background1"/>
                <w:sz w:val="17"/>
                <w:szCs w:val="17"/>
              </w:rPr>
            </w:pPr>
            <w:r w:rsidRPr="00CF397F">
              <w:rPr>
                <w:rFonts w:ascii="Arial" w:hAnsi="Arial" w:cs="Arial"/>
                <w:b/>
                <w:bCs/>
                <w:color w:val="FFFFFF" w:themeColor="background1"/>
                <w:sz w:val="17"/>
                <w:szCs w:val="17"/>
              </w:rPr>
              <w:t>Reid G. Hoffman</w:t>
            </w:r>
          </w:p>
          <w:p w14:paraId="17DE0D36" w14:textId="5027A7C4" w:rsidR="00CF397F" w:rsidRPr="007137CA" w:rsidRDefault="00CF397F" w:rsidP="00B644E4">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51</w:t>
            </w:r>
          </w:p>
          <w:p w14:paraId="17DE0D37" w14:textId="77CA601A" w:rsidR="00CF397F" w:rsidRPr="007137CA" w:rsidRDefault="00CF397F" w:rsidP="00B644E4">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2017</w:t>
            </w:r>
          </w:p>
          <w:p w14:paraId="17DE0D38" w14:textId="29D5C1C1" w:rsidR="00CF397F" w:rsidRPr="007137CA" w:rsidRDefault="00CF397F" w:rsidP="00B644E4">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17DE0D3A" w14:textId="3721BCF2" w:rsidR="00CF397F" w:rsidRDefault="00CF397F"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17DE0D3B" w14:textId="77777777" w:rsidR="00CF397F" w:rsidRDefault="00CF397F" w:rsidP="00015741">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017F76" w14:paraId="17DE0D5B" w14:textId="77777777" w:rsidTr="00B644E4">
        <w:trPr>
          <w:cantSplit/>
          <w:jc w:val="center"/>
        </w:trPr>
        <w:tc>
          <w:tcPr>
            <w:tcW w:w="207" w:type="dxa"/>
            <w:shd w:val="clear" w:color="auto" w:fill="auto"/>
            <w:hideMark/>
          </w:tcPr>
          <w:p w14:paraId="17DE0D3D" w14:textId="77777777" w:rsidR="00017F76" w:rsidRPr="00A424BB" w:rsidRDefault="00D81509" w:rsidP="00B644E4">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2FE" wp14:editId="30C3CF00">
                  <wp:extent cx="123825" cy="1143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049" w:type="dxa"/>
            <w:gridSpan w:val="4"/>
            <w:shd w:val="clear" w:color="auto" w:fill="E8F0F8"/>
            <w:tcMar>
              <w:left w:w="144" w:type="dxa"/>
            </w:tcMar>
            <w:hideMark/>
          </w:tcPr>
          <w:p w14:paraId="17DE0D3F" w14:textId="77777777" w:rsidR="00017F76" w:rsidRDefault="00D81509" w:rsidP="00CF397F">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00" wp14:editId="7CBF2016">
                  <wp:extent cx="1009650" cy="295275"/>
                  <wp:effectExtent l="0" t="0" r="0" b="0"/>
                  <wp:docPr id="116" name="Picture 116" descr="Mr. Hoffman possesses leadership, mergers and acquisitions, and technology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MS\ARWP4\g588721g03z70.jp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p>
          <w:p w14:paraId="17DE0D40" w14:textId="77777777" w:rsidR="00017F76" w:rsidRDefault="00017F76"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D41" w14:textId="77777777" w:rsidR="00017F76" w:rsidRDefault="00017F76" w:rsidP="00C82996">
            <w:pPr>
              <w:pStyle w:val="Heading7"/>
            </w:pPr>
            <w:r>
              <w:t>Experience:</w:t>
            </w:r>
          </w:p>
          <w:p w14:paraId="17DE0D42" w14:textId="77777777" w:rsidR="00017F76" w:rsidRDefault="00017F76" w:rsidP="00015741">
            <w:pPr>
              <w:pStyle w:val="NormalWeb"/>
              <w:spacing w:before="0" w:beforeAutospacing="0" w:after="0" w:afterAutospacing="0"/>
              <w:rPr>
                <w:rFonts w:ascii="Arial" w:hAnsi="Arial" w:cs="Arial"/>
                <w:sz w:val="17"/>
                <w:szCs w:val="17"/>
              </w:rPr>
            </w:pPr>
            <w:r>
              <w:rPr>
                <w:rFonts w:ascii="Arial" w:hAnsi="Arial" w:cs="Arial"/>
                <w:b/>
                <w:bCs/>
                <w:sz w:val="17"/>
                <w:szCs w:val="17"/>
              </w:rPr>
              <w:t xml:space="preserve">Greylock Partners (2009-present) </w:t>
            </w:r>
            <w:r>
              <w:rPr>
                <w:rFonts w:ascii="Arial" w:hAnsi="Arial" w:cs="Arial"/>
                <w:sz w:val="17"/>
                <w:szCs w:val="17"/>
              </w:rPr>
              <w:t>(venture capital firm)</w:t>
            </w:r>
          </w:p>
          <w:p w14:paraId="17DE0D43"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Partner (2009-present)</w:t>
            </w:r>
          </w:p>
          <w:p w14:paraId="17DE0D44"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D45" w14:textId="77777777" w:rsidR="00017F76" w:rsidRDefault="00017F76" w:rsidP="00015741">
            <w:pPr>
              <w:pStyle w:val="NormalWeb"/>
              <w:spacing w:before="0" w:beforeAutospacing="0" w:after="0" w:afterAutospacing="0"/>
              <w:rPr>
                <w:rFonts w:ascii="Arial" w:hAnsi="Arial" w:cs="Arial"/>
                <w:sz w:val="17"/>
                <w:szCs w:val="17"/>
              </w:rPr>
            </w:pPr>
            <w:r>
              <w:rPr>
                <w:rFonts w:ascii="Arial" w:hAnsi="Arial" w:cs="Arial"/>
                <w:b/>
                <w:bCs/>
                <w:sz w:val="17"/>
                <w:szCs w:val="17"/>
              </w:rPr>
              <w:t>LinkedIn Corporation (2003-2016)</w:t>
            </w:r>
          </w:p>
          <w:p w14:paraId="17DE0D46"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Co-founder and Chairman (2003-2016)</w:t>
            </w:r>
          </w:p>
          <w:p w14:paraId="17DE0D47"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Chairman (2009)</w:t>
            </w:r>
          </w:p>
          <w:p w14:paraId="17DE0D48"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Chief Executive Officer (2003-2007 and 2008-2009)</w:t>
            </w:r>
          </w:p>
          <w:p w14:paraId="17DE0D49"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President, Products (2007-2008)</w:t>
            </w:r>
          </w:p>
          <w:p w14:paraId="17DE0D4A"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D4B" w14:textId="77777777" w:rsidR="00017F76" w:rsidRDefault="00017F76" w:rsidP="00015741">
            <w:pPr>
              <w:pStyle w:val="NormalWeb"/>
              <w:spacing w:before="0" w:beforeAutospacing="0" w:after="0" w:afterAutospacing="0"/>
              <w:rPr>
                <w:rFonts w:ascii="Arial" w:hAnsi="Arial" w:cs="Arial"/>
                <w:sz w:val="17"/>
                <w:szCs w:val="17"/>
              </w:rPr>
            </w:pPr>
            <w:r>
              <w:rPr>
                <w:rFonts w:ascii="Arial" w:hAnsi="Arial" w:cs="Arial"/>
                <w:b/>
                <w:bCs/>
                <w:sz w:val="17"/>
                <w:szCs w:val="17"/>
              </w:rPr>
              <w:t>PayPal Inc. (2000-2002)</w:t>
            </w:r>
          </w:p>
          <w:p w14:paraId="17DE0D4C"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Executive Vice President (2000-2002)</w:t>
            </w:r>
          </w:p>
          <w:p w14:paraId="17DE0D4D"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D4E"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Microsoft committees:</w:t>
            </w:r>
          </w:p>
          <w:p w14:paraId="17DE0D4F"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17DE0D50"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D51"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Other public company directorships:</w:t>
            </w:r>
          </w:p>
          <w:p w14:paraId="17DE0D52"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17DE0D53"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D54"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color w:val="1A6DBB"/>
                <w:szCs w:val="18"/>
              </w:rPr>
              <w:t>Former public company directorships</w:t>
            </w:r>
            <w:r>
              <w:rPr>
                <w:rFonts w:ascii="Arial" w:hAnsi="Arial" w:cs="Arial"/>
                <w:color w:val="1A6DBB"/>
                <w:szCs w:val="18"/>
              </w:rPr>
              <w:br/>
              <w:t>held in the past five years:</w:t>
            </w:r>
          </w:p>
          <w:p w14:paraId="17DE0D55" w14:textId="77777777" w:rsidR="00017F76" w:rsidRDefault="00017F76" w:rsidP="00015741">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LinkedIn Corporation</w:t>
            </w:r>
          </w:p>
          <w:p w14:paraId="17DE0D56" w14:textId="77777777" w:rsidR="00017F76" w:rsidRDefault="00017F76" w:rsidP="00C82996">
            <w:pPr>
              <w:pStyle w:val="NormalWeb"/>
              <w:spacing w:before="0" w:beforeAutospacing="0" w:after="186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Zynga Inc.</w:t>
            </w:r>
          </w:p>
          <w:p w14:paraId="17DE0D5A" w14:textId="09BF3A5A" w:rsidR="00017F76" w:rsidRDefault="00017F76" w:rsidP="00015741">
            <w:pPr>
              <w:pStyle w:val="NormalWeb"/>
              <w:spacing w:before="0" w:beforeAutospacing="0" w:after="20" w:afterAutospacing="0"/>
              <w:rPr>
                <w:rFonts w:ascii="Arial" w:hAnsi="Arial" w:cs="Arial"/>
                <w:sz w:val="64"/>
                <w:szCs w:val="64"/>
              </w:rPr>
            </w:pPr>
          </w:p>
        </w:tc>
      </w:tr>
    </w:tbl>
    <w:p w14:paraId="17DE0D5C" w14:textId="77777777" w:rsidR="00017F76" w:rsidRDefault="00017F76" w:rsidP="00017F76">
      <w:pPr>
        <w:pStyle w:val="NormalWeb"/>
        <w:keepNext/>
        <w:spacing w:before="0" w:beforeAutospacing="0" w:after="0" w:afterAutospacing="0"/>
        <w:sectPr w:rsidR="00017F76" w:rsidSect="00015741">
          <w:type w:val="continuous"/>
          <w:pgSz w:w="12240" w:h="15840"/>
          <w:pgMar w:top="720" w:right="720" w:bottom="720" w:left="720" w:header="720" w:footer="720" w:gutter="0"/>
          <w:cols w:num="2" w:space="288"/>
          <w:docGrid w:linePitch="326"/>
        </w:sectPr>
      </w:pPr>
    </w:p>
    <w:p w14:paraId="17DE0D5D" w14:textId="77777777" w:rsidR="00017F76" w:rsidRPr="007F2A67" w:rsidRDefault="00017F76" w:rsidP="00017F76">
      <w:pPr>
        <w:pStyle w:val="NormalWeb"/>
        <w:keepNext/>
        <w:spacing w:before="0" w:beforeAutospacing="0" w:after="0" w:afterAutospacing="0"/>
      </w:pPr>
      <w:r>
        <w:t> </w:t>
      </w:r>
    </w:p>
    <w:p w14:paraId="17DE0D5E" w14:textId="77777777" w:rsidR="00017F76" w:rsidRDefault="00D81509" w:rsidP="00017F76">
      <w:pPr>
        <w:pStyle w:val="NormalWeb"/>
        <w:spacing w:before="0" w:beforeAutospacing="0" w:after="0" w:afterAutospacing="0"/>
        <w:jc w:val="center"/>
      </w:pPr>
      <w:r>
        <w:rPr>
          <w:noProof/>
        </w:rPr>
        <w:drawing>
          <wp:inline distT="0" distB="0" distL="0" distR="0" wp14:anchorId="17DE2302" wp14:editId="17DE2303">
            <wp:extent cx="6467475" cy="600075"/>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MS\ARWP4\g588721g74q87.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14:paraId="17DE0D5F" w14:textId="77777777" w:rsidR="00017F76" w:rsidRDefault="00017F76" w:rsidP="00017F76">
      <w:pPr>
        <w:pStyle w:val="NormalWeb"/>
        <w:spacing w:before="0" w:beforeAutospacing="0" w:after="0" w:afterAutospacing="0"/>
        <w:rPr>
          <w:sz w:val="16"/>
          <w:szCs w:val="16"/>
        </w:rPr>
      </w:pPr>
      <w:r>
        <w:rPr>
          <w:sz w:val="16"/>
          <w:szCs w:val="16"/>
        </w:rPr>
        <w:t> </w:t>
      </w:r>
    </w:p>
    <w:p w14:paraId="17DE0D60"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04" wp14:editId="6222D796">
            <wp:extent cx="7000875" cy="809625"/>
            <wp:effectExtent l="0" t="0" r="0" b="0"/>
            <wp:docPr id="118" name="Picture 118"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14:paraId="17DE0D61" w14:textId="77777777" w:rsidR="00017F76" w:rsidRDefault="00017F76" w:rsidP="00017F76">
      <w:pPr>
        <w:pStyle w:val="NormalWeb"/>
        <w:spacing w:before="0" w:beforeAutospacing="0" w:after="0" w:afterAutospacing="0"/>
        <w:rPr>
          <w:sz w:val="16"/>
          <w:szCs w:val="16"/>
        </w:rPr>
      </w:pPr>
      <w:r>
        <w:rPr>
          <w:sz w:val="16"/>
          <w:szCs w:val="16"/>
        </w:rPr>
        <w:t> </w:t>
      </w:r>
    </w:p>
    <w:p w14:paraId="17DE0D62" w14:textId="77777777" w:rsidR="00017F76" w:rsidRDefault="00017F76" w:rsidP="00017F76">
      <w:pPr>
        <w:rPr>
          <w:sz w:val="16"/>
          <w:szCs w:val="16"/>
        </w:rPr>
        <w:sectPr w:rsidR="00017F76" w:rsidSect="00015741">
          <w:type w:val="continuous"/>
          <w:pgSz w:w="12240" w:h="15840"/>
          <w:pgMar w:top="720" w:right="720" w:bottom="720" w:left="720" w:header="720" w:footer="720" w:gutter="0"/>
          <w:cols w:space="720"/>
          <w:docGrid w:linePitch="326"/>
        </w:sectPr>
      </w:pPr>
    </w:p>
    <w:tbl>
      <w:tblPr>
        <w:tblW w:w="5310" w:type="dxa"/>
        <w:jc w:val="center"/>
        <w:tblLayout w:type="fixed"/>
        <w:tblCellMar>
          <w:left w:w="0" w:type="dxa"/>
          <w:right w:w="0" w:type="dxa"/>
        </w:tblCellMar>
        <w:tblLook w:val="0600" w:firstRow="0" w:lastRow="0" w:firstColumn="0" w:lastColumn="0" w:noHBand="1" w:noVBand="1"/>
      </w:tblPr>
      <w:tblGrid>
        <w:gridCol w:w="225"/>
        <w:gridCol w:w="2250"/>
        <w:gridCol w:w="2776"/>
        <w:gridCol w:w="59"/>
      </w:tblGrid>
      <w:tr w:rsidR="00D03CBD" w14:paraId="17DE0D6B" w14:textId="3F00B4AC" w:rsidTr="00962087">
        <w:trPr>
          <w:gridAfter w:val="1"/>
          <w:wAfter w:w="59" w:type="dxa"/>
          <w:cantSplit/>
          <w:jc w:val="center"/>
        </w:trPr>
        <w:tc>
          <w:tcPr>
            <w:tcW w:w="2475" w:type="dxa"/>
            <w:gridSpan w:val="2"/>
            <w:vAlign w:val="bottom"/>
            <w:hideMark/>
          </w:tcPr>
          <w:p w14:paraId="17DE0D63" w14:textId="77777777" w:rsidR="00D03CBD" w:rsidRPr="007F2A67" w:rsidRDefault="00D03CBD" w:rsidP="00D03CBD">
            <w:pPr>
              <w:rPr>
                <w:rFonts w:ascii="Arial" w:hAnsi="Arial" w:cs="Arial"/>
                <w:sz w:val="17"/>
                <w:szCs w:val="17"/>
              </w:rPr>
            </w:pPr>
            <w:r>
              <w:rPr>
                <w:rFonts w:ascii="Arial" w:hAnsi="Arial" w:cs="Arial"/>
                <w:noProof/>
                <w:sz w:val="17"/>
                <w:szCs w:val="17"/>
              </w:rPr>
              <w:drawing>
                <wp:inline distT="0" distB="0" distL="0" distR="0" wp14:anchorId="17DE2306" wp14:editId="17DE2307">
                  <wp:extent cx="1552575" cy="144780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MS\ARWP4\g588721g81p37.jp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76" w:type="dxa"/>
          </w:tcPr>
          <w:p w14:paraId="7A198F6D" w14:textId="46BA5E4D"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Hugh Johnston</w:t>
            </w:r>
          </w:p>
          <w:p w14:paraId="41A052B1" w14:textId="57657BBB"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w:t>
            </w:r>
            <w:r>
              <w:rPr>
                <w:rFonts w:ascii="Arial" w:hAnsi="Arial" w:cs="Arial"/>
                <w:szCs w:val="18"/>
              </w:rPr>
              <w:t>7</w:t>
            </w:r>
          </w:p>
          <w:p w14:paraId="3E912126"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2017</w:t>
            </w:r>
          </w:p>
          <w:p w14:paraId="60B18844"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57D595F8" w14:textId="5E35ACA0"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191FF57E" w14:textId="37E73DCF"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D8B" w14:textId="77777777" w:rsidTr="00E902B7">
        <w:trPr>
          <w:cantSplit/>
          <w:trHeight w:val="8289"/>
          <w:jc w:val="center"/>
        </w:trPr>
        <w:tc>
          <w:tcPr>
            <w:tcW w:w="225" w:type="dxa"/>
            <w:hideMark/>
          </w:tcPr>
          <w:p w14:paraId="17DE0D6C" w14:textId="77777777" w:rsidR="00D03CBD" w:rsidRPr="00A424BB" w:rsidRDefault="00D03CBD" w:rsidP="00D03CBD">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08" wp14:editId="6DB57CE4">
                  <wp:extent cx="123825" cy="1143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085" w:type="dxa"/>
            <w:gridSpan w:val="3"/>
            <w:shd w:val="clear" w:color="auto" w:fill="E8F0F8"/>
            <w:tcMar>
              <w:left w:w="144" w:type="dxa"/>
            </w:tcMar>
            <w:hideMark/>
          </w:tcPr>
          <w:p w14:paraId="17DE0D6E" w14:textId="36DE21C6" w:rsidR="00D03CBD" w:rsidRDefault="00D03CBD" w:rsidP="00D03CBD">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0A" wp14:editId="5BF2C12E">
                  <wp:extent cx="1352550" cy="295275"/>
                  <wp:effectExtent l="0" t="0" r="0" b="0"/>
                  <wp:docPr id="121" name="Picture 121" descr="Mr. johnston possesses financial, global business, leadership, and mergers and acquisition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MS\ARWP4\g588721g08t96.jpg"/>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p w14:paraId="17DE0D6F" w14:textId="77777777" w:rsidR="00D03CBD" w:rsidRDefault="00D03CBD" w:rsidP="00D03CBD">
            <w:pPr>
              <w:pStyle w:val="NormalWeb"/>
              <w:spacing w:before="0" w:beforeAutospacing="0" w:after="0" w:afterAutospacing="0"/>
              <w:rPr>
                <w:rFonts w:ascii="Arial" w:hAnsi="Arial" w:cs="Arial"/>
                <w:sz w:val="4"/>
                <w:szCs w:val="4"/>
              </w:rPr>
            </w:pPr>
            <w:r>
              <w:rPr>
                <w:rFonts w:ascii="Arial" w:hAnsi="Arial" w:cs="Arial"/>
                <w:sz w:val="4"/>
                <w:szCs w:val="4"/>
              </w:rPr>
              <w:t> </w:t>
            </w:r>
          </w:p>
          <w:p w14:paraId="17DE0D70" w14:textId="77777777" w:rsidR="00D03CBD" w:rsidRPr="001D7C19" w:rsidRDefault="00D03CBD" w:rsidP="00C82996">
            <w:pPr>
              <w:pStyle w:val="Heading7"/>
              <w:rPr>
                <w:sz w:val="17"/>
                <w:szCs w:val="17"/>
              </w:rPr>
            </w:pPr>
            <w:r w:rsidRPr="001D7C19">
              <w:t>Experience:</w:t>
            </w:r>
          </w:p>
          <w:p w14:paraId="17DE0D71"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PepsiCo, Inc. (1987-1999 and 2002-present)</w:t>
            </w:r>
          </w:p>
          <w:p w14:paraId="17DE0D72"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(food and beverage company)</w:t>
            </w:r>
          </w:p>
          <w:p w14:paraId="17DE0D73" w14:textId="77777777" w:rsidR="00D03CBD" w:rsidRPr="001D7C19" w:rsidRDefault="00D03CBD" w:rsidP="00D03CBD">
            <w:pPr>
              <w:pStyle w:val="NormalWeb"/>
              <w:spacing w:before="0" w:beforeAutospacing="0" w:after="0" w:afterAutospacing="0"/>
              <w:ind w:left="189" w:hanging="189"/>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Vice Chairman (2015-present)</w:t>
            </w:r>
          </w:p>
          <w:p w14:paraId="17DE0D74" w14:textId="77777777" w:rsidR="00D03CBD" w:rsidRPr="001D7C19" w:rsidRDefault="00D03CBD" w:rsidP="00D03CBD">
            <w:pPr>
              <w:pStyle w:val="NormalWeb"/>
              <w:spacing w:before="0" w:beforeAutospacing="0" w:after="0" w:afterAutospacing="0"/>
              <w:ind w:left="189" w:hanging="189"/>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 xml:space="preserve">Executive Vice President, and Chief Financial Officer </w:t>
            </w:r>
            <w:r w:rsidRPr="001D7C19">
              <w:rPr>
                <w:rFonts w:ascii="Arial" w:hAnsi="Arial" w:cs="Arial"/>
                <w:sz w:val="17"/>
                <w:szCs w:val="17"/>
              </w:rPr>
              <w:br/>
              <w:t>(2010-present)</w:t>
            </w:r>
          </w:p>
          <w:p w14:paraId="17DE0D75" w14:textId="77777777" w:rsidR="00D03CBD" w:rsidRPr="001D7C19" w:rsidRDefault="00D03CBD" w:rsidP="00D03CBD">
            <w:pPr>
              <w:pStyle w:val="NormalWeb"/>
              <w:spacing w:before="0" w:beforeAutospacing="0" w:after="0" w:afterAutospacing="0"/>
              <w:ind w:left="189" w:hanging="189"/>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Executive Vice President, Global Operations (2009-2010)</w:t>
            </w:r>
          </w:p>
          <w:p w14:paraId="17DE0D76" w14:textId="77777777" w:rsidR="00D03CBD" w:rsidRPr="001D7C19" w:rsidRDefault="00D03CBD" w:rsidP="00D03CBD">
            <w:pPr>
              <w:pStyle w:val="NormalWeb"/>
              <w:spacing w:before="0" w:beforeAutospacing="0" w:after="0" w:afterAutospacing="0"/>
              <w:ind w:left="189" w:hanging="189"/>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President, Pepsi-Cola North America (2007-2009)</w:t>
            </w:r>
          </w:p>
          <w:p w14:paraId="17DE0D77" w14:textId="77777777" w:rsidR="00D03CBD" w:rsidRPr="001D7C19" w:rsidRDefault="00D03CBD" w:rsidP="00D03CBD">
            <w:pPr>
              <w:pStyle w:val="NormalWeb"/>
              <w:spacing w:before="0" w:beforeAutospacing="0" w:after="0" w:afterAutospacing="0"/>
              <w:ind w:left="189" w:hanging="189"/>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Various positions of increasing authority</w:t>
            </w:r>
            <w:r w:rsidRPr="001D7C19">
              <w:rPr>
                <w:rFonts w:ascii="Arial" w:hAnsi="Arial" w:cs="Arial"/>
                <w:sz w:val="17"/>
                <w:szCs w:val="17"/>
              </w:rPr>
              <w:br/>
              <w:t>(1987-1999 and 2002-2007)</w:t>
            </w:r>
          </w:p>
          <w:p w14:paraId="17DE0D78"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79"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Merck &amp; Company, Inc. (1999-2002)</w:t>
            </w:r>
          </w:p>
          <w:p w14:paraId="17DE0D7A"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Vice President, Retail Marketing, Merck-Medco Managed Care LLC (1999-2002)</w:t>
            </w:r>
          </w:p>
          <w:p w14:paraId="17DE0D7B"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7C"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Microsoft committees:</w:t>
            </w:r>
          </w:p>
          <w:p w14:paraId="17DE0D7D"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Audit</w:t>
            </w:r>
          </w:p>
          <w:p w14:paraId="17DE0D7E"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7F"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Other public company directorships:</w:t>
            </w:r>
          </w:p>
          <w:p w14:paraId="17DE0D80"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None</w:t>
            </w:r>
          </w:p>
          <w:p w14:paraId="17DE0D81"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82"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Former public company directorships</w:t>
            </w:r>
            <w:r w:rsidRPr="001D7C19">
              <w:rPr>
                <w:rFonts w:ascii="Arial" w:hAnsi="Arial" w:cs="Arial"/>
                <w:color w:val="1A6DBB"/>
                <w:sz w:val="17"/>
                <w:szCs w:val="17"/>
              </w:rPr>
              <w:br/>
              <w:t>held in the past five years:</w:t>
            </w:r>
          </w:p>
          <w:p w14:paraId="17DE0D83"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AOL, Inc.</w:t>
            </w:r>
          </w:p>
          <w:p w14:paraId="17DE0D84"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Twitter Inc.</w:t>
            </w:r>
          </w:p>
          <w:p w14:paraId="17DE0D89" w14:textId="1710AC20" w:rsidR="00D03CBD" w:rsidRDefault="00D03CBD" w:rsidP="00C82996">
            <w:pPr>
              <w:pStyle w:val="NormalWeb"/>
              <w:spacing w:before="0" w:beforeAutospacing="0" w:after="0" w:afterAutospacing="0"/>
              <w:rPr>
                <w:rFonts w:ascii="Arial" w:hAnsi="Arial" w:cs="Arial"/>
                <w:sz w:val="4"/>
                <w:szCs w:val="4"/>
              </w:rPr>
            </w:pPr>
            <w:r>
              <w:rPr>
                <w:rFonts w:ascii="Arial" w:hAnsi="Arial" w:cs="Arial"/>
                <w:sz w:val="38"/>
                <w:szCs w:val="38"/>
              </w:rPr>
              <w:t> </w:t>
            </w:r>
          </w:p>
        </w:tc>
      </w:tr>
    </w:tbl>
    <w:p w14:paraId="17DE0D8C" w14:textId="77777777" w:rsidR="00017F76" w:rsidRPr="007F2A67" w:rsidRDefault="00017F76" w:rsidP="00017F76">
      <w:pPr>
        <w:pStyle w:val="NormalWeb"/>
        <w:spacing w:before="180" w:beforeAutospacing="0" w:after="0" w:afterAutospacing="0"/>
        <w:rPr>
          <w:sz w:val="2"/>
          <w:szCs w:val="2"/>
        </w:rPr>
      </w:pPr>
      <w:r>
        <w:rPr>
          <w:sz w:val="2"/>
          <w:szCs w:val="2"/>
        </w:rPr>
        <w:t> </w:t>
      </w:r>
    </w:p>
    <w:p w14:paraId="17DE0D8D" w14:textId="77777777" w:rsidR="00017F76" w:rsidRPr="00A424BB" w:rsidRDefault="00017F76" w:rsidP="00017F76">
      <w:pPr>
        <w:pStyle w:val="NormalWeb"/>
        <w:keepNext/>
        <w:spacing w:before="0" w:beforeAutospacing="0" w:after="0" w:afterAutospacing="0"/>
        <w:rPr>
          <w:sz w:val="2"/>
        </w:rPr>
      </w:pPr>
      <w:r w:rsidRPr="00A424BB">
        <w:rPr>
          <w:sz w:val="2"/>
        </w:rPr>
        <w:t> </w:t>
      </w:r>
    </w:p>
    <w:tbl>
      <w:tblPr>
        <w:tblW w:w="0" w:type="auto"/>
        <w:jc w:val="center"/>
        <w:tblLayout w:type="fixed"/>
        <w:tblCellMar>
          <w:left w:w="0" w:type="dxa"/>
          <w:right w:w="0" w:type="dxa"/>
        </w:tblCellMar>
        <w:tblLook w:val="0600" w:firstRow="0" w:lastRow="0" w:firstColumn="0" w:lastColumn="0" w:noHBand="1" w:noVBand="1"/>
      </w:tblPr>
      <w:tblGrid>
        <w:gridCol w:w="207"/>
        <w:gridCol w:w="2241"/>
        <w:gridCol w:w="2610"/>
        <w:gridCol w:w="166"/>
      </w:tblGrid>
      <w:tr w:rsidR="00D03CBD" w14:paraId="17DE0D97" w14:textId="081A5530" w:rsidTr="00962087">
        <w:trPr>
          <w:jc w:val="center"/>
        </w:trPr>
        <w:tc>
          <w:tcPr>
            <w:tcW w:w="2448" w:type="dxa"/>
            <w:gridSpan w:val="2"/>
            <w:vAlign w:val="bottom"/>
            <w:hideMark/>
          </w:tcPr>
          <w:p w14:paraId="17DE0D8E" w14:textId="77777777" w:rsidR="00D03CBD" w:rsidRDefault="00D03CBD" w:rsidP="00D03CBD">
            <w:pPr>
              <w:rPr>
                <w:rFonts w:ascii="Arial" w:hAnsi="Arial" w:cs="Arial"/>
                <w:sz w:val="17"/>
                <w:szCs w:val="17"/>
              </w:rPr>
            </w:pPr>
            <w:r>
              <w:rPr>
                <w:rFonts w:ascii="Arial" w:hAnsi="Arial" w:cs="Arial"/>
                <w:noProof/>
                <w:sz w:val="17"/>
                <w:szCs w:val="17"/>
              </w:rPr>
              <w:drawing>
                <wp:inline distT="0" distB="0" distL="0" distR="0" wp14:anchorId="17DE230C" wp14:editId="17DE230D">
                  <wp:extent cx="1552575" cy="1457325"/>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MS\ARWP4\g588721g66x91.jp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776" w:type="dxa"/>
            <w:gridSpan w:val="2"/>
          </w:tcPr>
          <w:p w14:paraId="1BD52905" w14:textId="74EE5F2B"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Teri L. List-Stoll</w:t>
            </w:r>
          </w:p>
          <w:p w14:paraId="5B9373B7" w14:textId="417E8E63"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w:t>
            </w:r>
            <w:r>
              <w:rPr>
                <w:rFonts w:ascii="Arial" w:hAnsi="Arial" w:cs="Arial"/>
                <w:szCs w:val="18"/>
              </w:rPr>
              <w:t>5</w:t>
            </w:r>
          </w:p>
          <w:p w14:paraId="42CB1796" w14:textId="5ABBA049"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w:t>
            </w:r>
            <w:r>
              <w:rPr>
                <w:rFonts w:ascii="Arial" w:hAnsi="Arial" w:cs="Arial"/>
                <w:szCs w:val="18"/>
              </w:rPr>
              <w:t>4</w:t>
            </w:r>
          </w:p>
          <w:p w14:paraId="0454A2BF"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5CF979FB" w14:textId="0D7D0450"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7542B98C" w14:textId="69C96E31"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DBD" w14:textId="77777777" w:rsidTr="00B644E4">
        <w:trPr>
          <w:gridAfter w:val="1"/>
          <w:wAfter w:w="166" w:type="dxa"/>
          <w:trHeight w:val="8235"/>
          <w:jc w:val="center"/>
        </w:trPr>
        <w:tc>
          <w:tcPr>
            <w:tcW w:w="207" w:type="dxa"/>
            <w:hideMark/>
          </w:tcPr>
          <w:p w14:paraId="17DE0D98" w14:textId="77777777" w:rsidR="00D03CBD" w:rsidRPr="00A424BB" w:rsidRDefault="00D03CBD" w:rsidP="00D03CBD">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0E" wp14:editId="66852A24">
                  <wp:extent cx="123825" cy="11430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51" w:type="dxa"/>
            <w:gridSpan w:val="2"/>
            <w:shd w:val="clear" w:color="auto" w:fill="E8F0F8"/>
            <w:tcMar>
              <w:left w:w="144" w:type="dxa"/>
            </w:tcMar>
            <w:hideMark/>
          </w:tcPr>
          <w:p w14:paraId="17DE0D9A" w14:textId="02C28CD0" w:rsidR="00D03CBD" w:rsidRDefault="00D03CBD" w:rsidP="00D03CBD">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10" wp14:editId="609D511E">
                  <wp:extent cx="2038350" cy="285750"/>
                  <wp:effectExtent l="0" t="0" r="0" b="0"/>
                  <wp:docPr id="124" name="Picture 124" descr="Ms. List-Stoll possesses financial, global business, leadership, mergers and acquisitions, and sales and marketing experience. Ms. List-Stoll also represents gender, ethnic, or national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MS\ARWP4\g588721g84c23.jp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038350" cy="285750"/>
                          </a:xfrm>
                          <a:prstGeom prst="rect">
                            <a:avLst/>
                          </a:prstGeom>
                          <a:noFill/>
                          <a:ln>
                            <a:noFill/>
                          </a:ln>
                        </pic:spPr>
                      </pic:pic>
                    </a:graphicData>
                  </a:graphic>
                </wp:inline>
              </w:drawing>
            </w:r>
          </w:p>
          <w:p w14:paraId="17DE0D9B" w14:textId="77777777" w:rsidR="00D03CBD" w:rsidRDefault="00D03CBD" w:rsidP="00D03CBD">
            <w:pPr>
              <w:pStyle w:val="NormalWeb"/>
              <w:spacing w:before="0" w:beforeAutospacing="0" w:after="0" w:afterAutospacing="0"/>
              <w:rPr>
                <w:rFonts w:ascii="Arial" w:hAnsi="Arial" w:cs="Arial"/>
                <w:sz w:val="4"/>
                <w:szCs w:val="4"/>
              </w:rPr>
            </w:pPr>
            <w:r>
              <w:rPr>
                <w:rFonts w:ascii="Arial" w:hAnsi="Arial" w:cs="Arial"/>
                <w:sz w:val="4"/>
                <w:szCs w:val="4"/>
              </w:rPr>
              <w:t> </w:t>
            </w:r>
          </w:p>
          <w:p w14:paraId="17DE0D9C" w14:textId="77777777" w:rsidR="00D03CBD" w:rsidRPr="001D7C19" w:rsidRDefault="00D03CBD" w:rsidP="00C82996">
            <w:pPr>
              <w:pStyle w:val="Heading7"/>
              <w:rPr>
                <w:sz w:val="17"/>
                <w:szCs w:val="17"/>
              </w:rPr>
            </w:pPr>
            <w:r w:rsidRPr="001D7C19">
              <w:t>Experience:</w:t>
            </w:r>
          </w:p>
          <w:p w14:paraId="17DE0D9D"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Gap, Inc. (2016-present)</w:t>
            </w:r>
          </w:p>
          <w:p w14:paraId="17DE0D9E"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(clothing and accessories retailer)</w:t>
            </w:r>
          </w:p>
          <w:p w14:paraId="17DE0D9F" w14:textId="77777777" w:rsidR="00D03CBD" w:rsidRPr="001D7C19" w:rsidRDefault="00D03CBD" w:rsidP="00D03CBD">
            <w:pPr>
              <w:pStyle w:val="NormalWeb"/>
              <w:spacing w:before="0" w:beforeAutospacing="0" w:after="0" w:afterAutospacing="0"/>
              <w:ind w:left="180" w:hanging="18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 xml:space="preserve">Executive Vice President and Chief Financial Officer </w:t>
            </w:r>
            <w:r w:rsidRPr="001D7C19">
              <w:rPr>
                <w:rFonts w:ascii="Arial" w:hAnsi="Arial" w:cs="Arial"/>
                <w:sz w:val="17"/>
                <w:szCs w:val="17"/>
              </w:rPr>
              <w:br/>
              <w:t>(2016-present)</w:t>
            </w:r>
          </w:p>
          <w:p w14:paraId="17DE0DA0"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A1"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DICK’S Sporting Goods, Inc. (2015-2016)</w:t>
            </w:r>
          </w:p>
          <w:p w14:paraId="17DE0DA2" w14:textId="77777777" w:rsidR="00D03CBD" w:rsidRPr="001D7C19" w:rsidRDefault="00D03CBD" w:rsidP="00D03CBD">
            <w:pPr>
              <w:pStyle w:val="NormalWeb"/>
              <w:spacing w:before="0" w:beforeAutospacing="0" w:after="0" w:afterAutospacing="0"/>
              <w:ind w:left="180" w:hanging="18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 xml:space="preserve">Executive Vice President and Chief Financial Officer </w:t>
            </w:r>
            <w:r w:rsidRPr="001D7C19">
              <w:rPr>
                <w:rFonts w:ascii="Arial" w:hAnsi="Arial" w:cs="Arial"/>
                <w:sz w:val="17"/>
                <w:szCs w:val="17"/>
              </w:rPr>
              <w:br/>
              <w:t>(2015-2016)</w:t>
            </w:r>
          </w:p>
          <w:p w14:paraId="17DE0DA3"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A4"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Kraft Foods Group, Inc. (2013-2015)</w:t>
            </w:r>
          </w:p>
          <w:p w14:paraId="17DE0DA5"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Senior Advisor (2015)</w:t>
            </w:r>
          </w:p>
          <w:p w14:paraId="17DE0DA6" w14:textId="77777777" w:rsidR="00D03CBD" w:rsidRPr="001D7C19" w:rsidRDefault="00D03CBD" w:rsidP="00D03CBD">
            <w:pPr>
              <w:pStyle w:val="NormalWeb"/>
              <w:spacing w:before="0" w:beforeAutospacing="0" w:after="0" w:afterAutospacing="0"/>
              <w:ind w:left="180" w:hanging="18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 xml:space="preserve">Executive Vice President and Chief Financial Officer </w:t>
            </w:r>
            <w:r w:rsidRPr="001D7C19">
              <w:rPr>
                <w:rFonts w:ascii="Arial" w:hAnsi="Arial" w:cs="Arial"/>
                <w:sz w:val="17"/>
                <w:szCs w:val="17"/>
              </w:rPr>
              <w:br/>
              <w:t>(2013-2015)</w:t>
            </w:r>
          </w:p>
          <w:p w14:paraId="17DE0DA7"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Senior Vice President (2013)</w:t>
            </w:r>
          </w:p>
          <w:p w14:paraId="17DE0DA8"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A9"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Procter &amp; Gamble Co. (1994-2013)</w:t>
            </w:r>
          </w:p>
          <w:p w14:paraId="17DE0DAA"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Senior Vice President and Treasurer (2009-2013)</w:t>
            </w:r>
          </w:p>
          <w:p w14:paraId="17DE0DAB"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Various positions of increasing authority (1994-2009)</w:t>
            </w:r>
          </w:p>
          <w:p w14:paraId="17DE0DAC"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AD"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Microsoft committees:</w:t>
            </w:r>
          </w:p>
          <w:p w14:paraId="17DE0DAE"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Audit</w:t>
            </w:r>
          </w:p>
          <w:p w14:paraId="17DE0DAF"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Governance and Nominating</w:t>
            </w:r>
          </w:p>
          <w:p w14:paraId="17DE0DB0"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B1"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Other public company directorships:</w:t>
            </w:r>
          </w:p>
          <w:p w14:paraId="17DE0DB2"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Danaher Corporation</w:t>
            </w:r>
          </w:p>
          <w:p w14:paraId="17DE0DB3"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B4"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Former public company directorships</w:t>
            </w:r>
            <w:r w:rsidRPr="001D7C19">
              <w:rPr>
                <w:rFonts w:ascii="Arial" w:hAnsi="Arial" w:cs="Arial"/>
                <w:color w:val="1A6DBB"/>
                <w:sz w:val="17"/>
                <w:szCs w:val="17"/>
              </w:rPr>
              <w:br/>
              <w:t>held in the past five years:</w:t>
            </w:r>
          </w:p>
          <w:p w14:paraId="17DE0DB5"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None</w:t>
            </w:r>
          </w:p>
          <w:p w14:paraId="17DE0DB6"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B7"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Other positions:</w:t>
            </w:r>
          </w:p>
          <w:p w14:paraId="17DE0DB8"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Trustee, Financial Accounting Foundation</w:t>
            </w:r>
          </w:p>
          <w:p w14:paraId="17DE0DB9"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w:t>
            </w:r>
            <w:r w:rsidRPr="001D7C19">
              <w:rPr>
                <w:rFonts w:ascii="Arial" w:hAnsi="Arial" w:cs="Arial"/>
                <w:sz w:val="17"/>
                <w:szCs w:val="17"/>
              </w:rPr>
              <w:tab/>
              <w:t>Practice Fellow, Financial Accounting Standards Board</w:t>
            </w:r>
          </w:p>
          <w:p w14:paraId="17DE0DBB" w14:textId="77777777" w:rsidR="00D03CBD" w:rsidRDefault="00D03CBD" w:rsidP="00D03CBD">
            <w:pPr>
              <w:pStyle w:val="NormalWeb"/>
              <w:spacing w:before="0" w:beforeAutospacing="0" w:after="20" w:afterAutospacing="0"/>
              <w:rPr>
                <w:rFonts w:ascii="Arial" w:hAnsi="Arial" w:cs="Arial"/>
                <w:sz w:val="2"/>
                <w:szCs w:val="2"/>
              </w:rPr>
            </w:pPr>
            <w:r>
              <w:rPr>
                <w:rFonts w:ascii="Arial" w:hAnsi="Arial" w:cs="Arial"/>
                <w:sz w:val="2"/>
                <w:szCs w:val="2"/>
              </w:rPr>
              <w:t> </w:t>
            </w:r>
          </w:p>
        </w:tc>
      </w:tr>
    </w:tbl>
    <w:p w14:paraId="17DE0DBE" w14:textId="77777777" w:rsidR="00017F76" w:rsidRDefault="00017F76" w:rsidP="00017F76">
      <w:pPr>
        <w:pStyle w:val="NormalWeb"/>
        <w:keepNext/>
        <w:spacing w:before="0" w:beforeAutospacing="0" w:after="0" w:afterAutospacing="0"/>
        <w:rPr>
          <w:sz w:val="34"/>
          <w:szCs w:val="34"/>
        </w:rPr>
        <w:sectPr w:rsidR="00017F76" w:rsidSect="00015741">
          <w:type w:val="continuous"/>
          <w:pgSz w:w="12240" w:h="15840"/>
          <w:pgMar w:top="720" w:right="720" w:bottom="720" w:left="720" w:header="720" w:footer="720" w:gutter="0"/>
          <w:cols w:num="2" w:space="288"/>
          <w:docGrid w:linePitch="326"/>
        </w:sectPr>
      </w:pPr>
    </w:p>
    <w:p w14:paraId="17DE0DBF" w14:textId="77777777" w:rsidR="00017F76" w:rsidRPr="007F2A67" w:rsidRDefault="00017F76" w:rsidP="00017F76">
      <w:pPr>
        <w:pStyle w:val="NormalWeb"/>
        <w:keepNext/>
        <w:spacing w:before="0" w:beforeAutospacing="0" w:after="0" w:afterAutospacing="0"/>
        <w:rPr>
          <w:sz w:val="34"/>
          <w:szCs w:val="34"/>
        </w:rPr>
      </w:pPr>
      <w:r>
        <w:rPr>
          <w:sz w:val="34"/>
          <w:szCs w:val="34"/>
        </w:rPr>
        <w:t> </w:t>
      </w:r>
    </w:p>
    <w:p w14:paraId="17DE0DC0" w14:textId="77777777" w:rsidR="00017F76" w:rsidRDefault="00017F76" w:rsidP="00017F76">
      <w:pPr>
        <w:pStyle w:val="NormalWeb"/>
        <w:spacing w:before="0" w:beforeAutospacing="0" w:after="0" w:afterAutospacing="0"/>
        <w:rPr>
          <w:sz w:val="16"/>
          <w:szCs w:val="16"/>
        </w:rPr>
      </w:pPr>
      <w:r>
        <w:rPr>
          <w:sz w:val="16"/>
          <w:szCs w:val="16"/>
        </w:rPr>
        <w:t> </w:t>
      </w:r>
    </w:p>
    <w:p w14:paraId="17DE0DC1"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12" wp14:editId="1B7A9734">
            <wp:extent cx="6848475" cy="790575"/>
            <wp:effectExtent l="0" t="0" r="0" b="0"/>
            <wp:docPr id="125" name="Picture 125"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0DC2" w14:textId="77777777" w:rsidR="00017F76" w:rsidRDefault="00017F76" w:rsidP="00017F76">
      <w:pPr>
        <w:pStyle w:val="NormalWeb"/>
        <w:spacing w:before="0" w:beforeAutospacing="0" w:after="0" w:afterAutospacing="0"/>
        <w:rPr>
          <w:sz w:val="16"/>
          <w:szCs w:val="16"/>
        </w:rPr>
      </w:pPr>
      <w:r>
        <w:rPr>
          <w:sz w:val="16"/>
          <w:szCs w:val="16"/>
        </w:rPr>
        <w:t> </w:t>
      </w:r>
    </w:p>
    <w:p w14:paraId="17DE0DC3" w14:textId="77777777" w:rsidR="00017F76" w:rsidRDefault="00017F76" w:rsidP="00017F76">
      <w:pPr>
        <w:rPr>
          <w:sz w:val="16"/>
          <w:szCs w:val="16"/>
        </w:rPr>
        <w:sectPr w:rsidR="00017F76" w:rsidSect="00015741">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600" w:firstRow="0" w:lastRow="0" w:firstColumn="0" w:lastColumn="0" w:noHBand="1" w:noVBand="1"/>
      </w:tblPr>
      <w:tblGrid>
        <w:gridCol w:w="168"/>
        <w:gridCol w:w="2280"/>
        <w:gridCol w:w="2772"/>
        <w:gridCol w:w="9"/>
      </w:tblGrid>
      <w:tr w:rsidR="00BE3379" w14:paraId="17DE0DCC" w14:textId="77777777" w:rsidTr="00BE3379">
        <w:trPr>
          <w:jc w:val="center"/>
        </w:trPr>
        <w:tc>
          <w:tcPr>
            <w:tcW w:w="2448" w:type="dxa"/>
            <w:gridSpan w:val="2"/>
            <w:tcMar>
              <w:left w:w="0" w:type="dxa"/>
            </w:tcMar>
            <w:vAlign w:val="bottom"/>
            <w:hideMark/>
          </w:tcPr>
          <w:p w14:paraId="17DE0DC4" w14:textId="77777777" w:rsidR="00BE3379" w:rsidRDefault="00BE3379" w:rsidP="00015741">
            <w:pPr>
              <w:rPr>
                <w:rFonts w:ascii="Arial" w:hAnsi="Arial" w:cs="Arial"/>
                <w:sz w:val="17"/>
                <w:szCs w:val="17"/>
              </w:rPr>
            </w:pPr>
            <w:r>
              <w:rPr>
                <w:rFonts w:ascii="Arial" w:hAnsi="Arial" w:cs="Arial"/>
                <w:noProof/>
                <w:sz w:val="17"/>
                <w:szCs w:val="17"/>
              </w:rPr>
              <w:drawing>
                <wp:inline distT="0" distB="0" distL="0" distR="0" wp14:anchorId="17DE2314" wp14:editId="17DE2315">
                  <wp:extent cx="1552575" cy="1457325"/>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MS\ARWP4\g588721g37k97.jp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781" w:type="dxa"/>
            <w:gridSpan w:val="2"/>
            <w:tcMar>
              <w:left w:w="0" w:type="dxa"/>
            </w:tcMar>
            <w:hideMark/>
          </w:tcPr>
          <w:p w14:paraId="0A60BBBD" w14:textId="6532A41A" w:rsidR="00BE3379" w:rsidRPr="007137CA" w:rsidRDefault="00BE3379" w:rsidP="00BE3379">
            <w:pPr>
              <w:pStyle w:val="NormalWeb"/>
              <w:spacing w:before="160" w:beforeAutospacing="0" w:after="0" w:afterAutospacing="0"/>
              <w:ind w:left="288"/>
              <w:rPr>
                <w:rFonts w:ascii="Arial" w:hAnsi="Arial" w:cs="Arial"/>
                <w:b/>
                <w:bCs/>
                <w:color w:val="FFFFFF" w:themeColor="background1"/>
                <w:sz w:val="17"/>
                <w:szCs w:val="17"/>
              </w:rPr>
            </w:pPr>
            <w:r w:rsidRPr="007137CA">
              <w:rPr>
                <w:rFonts w:ascii="Arial" w:hAnsi="Arial" w:cs="Arial"/>
                <w:b/>
                <w:bCs/>
                <w:color w:val="FFFFFF" w:themeColor="background1"/>
                <w:sz w:val="17"/>
                <w:szCs w:val="17"/>
              </w:rPr>
              <w:t>Satya Nadella</w:t>
            </w:r>
          </w:p>
          <w:p w14:paraId="17DE0DC7" w14:textId="090B1CE9" w:rsidR="00BE3379" w:rsidRPr="007137CA" w:rsidRDefault="00BE3379" w:rsidP="00BE3379">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Age: </w:t>
            </w:r>
            <w:r w:rsidRPr="007137CA">
              <w:rPr>
                <w:rFonts w:ascii="Arial" w:hAnsi="Arial" w:cs="Arial"/>
                <w:szCs w:val="18"/>
              </w:rPr>
              <w:t>51</w:t>
            </w:r>
          </w:p>
          <w:p w14:paraId="17DE0DC8" w14:textId="4A41C215" w:rsidR="00BE3379" w:rsidRPr="007137CA" w:rsidRDefault="00BE3379" w:rsidP="00BE3379">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Director since: </w:t>
            </w:r>
            <w:r w:rsidRPr="007137CA">
              <w:rPr>
                <w:rFonts w:ascii="Arial" w:hAnsi="Arial" w:cs="Arial"/>
                <w:szCs w:val="18"/>
              </w:rPr>
              <w:t>2014</w:t>
            </w:r>
          </w:p>
          <w:p w14:paraId="17DE0DCA" w14:textId="24581D23" w:rsidR="00BE3379" w:rsidRDefault="00BE3379" w:rsidP="00386FD5">
            <w:pPr>
              <w:pStyle w:val="NormalWeb"/>
              <w:spacing w:before="0" w:beforeAutospacing="0" w:after="0" w:afterAutospacing="0"/>
              <w:ind w:left="288"/>
              <w:rPr>
                <w:rFonts w:ascii="Arial" w:hAnsi="Arial" w:cs="Arial"/>
                <w:sz w:val="50"/>
                <w:szCs w:val="50"/>
              </w:rPr>
            </w:pPr>
            <w:r w:rsidRPr="007137CA">
              <w:rPr>
                <w:rFonts w:ascii="Arial" w:hAnsi="Arial" w:cs="Arial"/>
                <w:b/>
                <w:bCs/>
                <w:szCs w:val="18"/>
              </w:rPr>
              <w:t xml:space="preserve">Birthplace: </w:t>
            </w:r>
            <w:r w:rsidRPr="007137CA">
              <w:rPr>
                <w:rFonts w:ascii="Arial" w:hAnsi="Arial" w:cs="Arial"/>
                <w:szCs w:val="18"/>
              </w:rPr>
              <w:t>India</w:t>
            </w:r>
          </w:p>
          <w:p w14:paraId="17DE0DCB" w14:textId="77777777" w:rsidR="00BE3379" w:rsidRDefault="00BE3379" w:rsidP="00015741">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7C6761" w14:paraId="17DE0DE8" w14:textId="77777777" w:rsidTr="001D7C19">
        <w:trPr>
          <w:gridAfter w:val="1"/>
          <w:wAfter w:w="9" w:type="dxa"/>
          <w:trHeight w:val="8937"/>
          <w:jc w:val="center"/>
        </w:trPr>
        <w:tc>
          <w:tcPr>
            <w:tcW w:w="168" w:type="dxa"/>
            <w:tcMar>
              <w:left w:w="0" w:type="dxa"/>
            </w:tcMar>
            <w:hideMark/>
          </w:tcPr>
          <w:p w14:paraId="17DE0DCD" w14:textId="77777777" w:rsidR="007C6761" w:rsidRPr="00A424BB" w:rsidRDefault="007C6761" w:rsidP="0001574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16" wp14:editId="49075D56">
                  <wp:extent cx="123825" cy="11430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052" w:type="dxa"/>
            <w:gridSpan w:val="2"/>
            <w:shd w:val="clear" w:color="auto" w:fill="E8F0F8"/>
            <w:tcMar>
              <w:left w:w="144" w:type="dxa"/>
            </w:tcMar>
            <w:hideMark/>
          </w:tcPr>
          <w:p w14:paraId="17DE0DCF" w14:textId="5293BECA" w:rsidR="007C6761" w:rsidRDefault="007C6761" w:rsidP="00BE3379">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18" wp14:editId="16FF5602">
                  <wp:extent cx="1685925" cy="295275"/>
                  <wp:effectExtent l="0" t="0" r="0" b="0"/>
                  <wp:docPr id="128" name="Picture 128" descr="Mr. Nadella possesses global business, leadership, mergers and acquisitions, and technology experience. Mr. Nadella also represents gender, ethnic, or national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MS\ARWP4\g588721g31y03.jp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14:paraId="17DE0DD0" w14:textId="77777777" w:rsidR="007C6761" w:rsidRDefault="007C6761"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DD1" w14:textId="77777777" w:rsidR="007C6761" w:rsidRPr="001D7C19" w:rsidRDefault="007C6761" w:rsidP="00C82996">
            <w:pPr>
              <w:pStyle w:val="Heading7"/>
              <w:rPr>
                <w:sz w:val="17"/>
                <w:szCs w:val="17"/>
              </w:rPr>
            </w:pPr>
            <w:r w:rsidRPr="001D7C19">
              <w:t>Experience:</w:t>
            </w:r>
          </w:p>
          <w:p w14:paraId="17DE0DD2" w14:textId="77777777" w:rsidR="007C6761" w:rsidRPr="001D7C19" w:rsidRDefault="007C6761" w:rsidP="00015741">
            <w:pPr>
              <w:pStyle w:val="NormalWeb"/>
              <w:spacing w:before="0" w:beforeAutospacing="0" w:after="0" w:afterAutospacing="0"/>
              <w:rPr>
                <w:rFonts w:ascii="Arial" w:hAnsi="Arial" w:cs="Arial"/>
                <w:sz w:val="17"/>
                <w:szCs w:val="17"/>
              </w:rPr>
            </w:pPr>
            <w:r w:rsidRPr="001D7C19">
              <w:rPr>
                <w:rFonts w:ascii="Arial" w:hAnsi="Arial" w:cs="Arial"/>
                <w:b/>
                <w:bCs/>
                <w:sz w:val="17"/>
                <w:szCs w:val="17"/>
              </w:rPr>
              <w:t>Microsoft Corporation (1992-present)</w:t>
            </w:r>
          </w:p>
          <w:p w14:paraId="17DE0DD3" w14:textId="77777777" w:rsidR="007C6761" w:rsidRPr="001D7C19" w:rsidRDefault="007C6761" w:rsidP="00015741">
            <w:pPr>
              <w:pStyle w:val="NormalWeb"/>
              <w:spacing w:before="0" w:beforeAutospacing="0" w:after="0" w:afterAutospacing="0"/>
              <w:ind w:left="187" w:hanging="187"/>
              <w:rPr>
                <w:rFonts w:ascii="Arial" w:hAnsi="Arial" w:cs="Arial"/>
                <w:sz w:val="17"/>
                <w:szCs w:val="17"/>
              </w:rPr>
            </w:pPr>
            <w:r w:rsidRPr="001D7C19">
              <w:rPr>
                <w:rFonts w:ascii="Arial" w:hAnsi="Arial" w:cs="Arial"/>
                <w:sz w:val="17"/>
                <w:szCs w:val="17"/>
              </w:rPr>
              <w:t>•   Chief Executive Officer and Director (2014-present)</w:t>
            </w:r>
          </w:p>
          <w:p w14:paraId="17DE0DD4" w14:textId="77777777" w:rsidR="007C6761" w:rsidRPr="001D7C19" w:rsidRDefault="007C6761" w:rsidP="00015741">
            <w:pPr>
              <w:pStyle w:val="NormalWeb"/>
              <w:spacing w:before="0" w:beforeAutospacing="0" w:after="0" w:afterAutospacing="0"/>
              <w:ind w:left="187" w:hanging="187"/>
              <w:rPr>
                <w:rFonts w:ascii="Arial" w:hAnsi="Arial" w:cs="Arial"/>
                <w:sz w:val="17"/>
                <w:szCs w:val="17"/>
              </w:rPr>
            </w:pPr>
            <w:r w:rsidRPr="001D7C19">
              <w:rPr>
                <w:rFonts w:ascii="Arial" w:hAnsi="Arial" w:cs="Arial"/>
                <w:sz w:val="17"/>
                <w:szCs w:val="17"/>
              </w:rPr>
              <w:t>•   Executive Vice President, Cloud and Enterprise</w:t>
            </w:r>
            <w:r w:rsidRPr="001D7C19">
              <w:rPr>
                <w:rFonts w:ascii="Arial" w:hAnsi="Arial" w:cs="Arial"/>
                <w:sz w:val="17"/>
                <w:szCs w:val="17"/>
              </w:rPr>
              <w:br/>
              <w:t>(2013-2014)</w:t>
            </w:r>
          </w:p>
          <w:p w14:paraId="17DE0DD5" w14:textId="77777777" w:rsidR="007C6761" w:rsidRPr="001D7C19" w:rsidRDefault="007C6761" w:rsidP="00015741">
            <w:pPr>
              <w:pStyle w:val="NormalWeb"/>
              <w:spacing w:before="0" w:beforeAutospacing="0" w:after="0" w:afterAutospacing="0"/>
              <w:ind w:left="187" w:hanging="187"/>
              <w:rPr>
                <w:rFonts w:ascii="Arial" w:hAnsi="Arial" w:cs="Arial"/>
                <w:sz w:val="17"/>
                <w:szCs w:val="17"/>
              </w:rPr>
            </w:pPr>
            <w:r w:rsidRPr="001D7C19">
              <w:rPr>
                <w:rFonts w:ascii="Arial" w:hAnsi="Arial" w:cs="Arial"/>
                <w:sz w:val="17"/>
                <w:szCs w:val="17"/>
              </w:rPr>
              <w:t>•   President, Server and Tools (2011-2013)</w:t>
            </w:r>
          </w:p>
          <w:p w14:paraId="17DE0DD6" w14:textId="77777777" w:rsidR="007C6761" w:rsidRPr="001D7C19" w:rsidRDefault="007C6761" w:rsidP="00015741">
            <w:pPr>
              <w:pStyle w:val="NormalWeb"/>
              <w:spacing w:before="0" w:beforeAutospacing="0" w:after="0" w:afterAutospacing="0"/>
              <w:ind w:left="187" w:hanging="187"/>
              <w:rPr>
                <w:rFonts w:ascii="Arial" w:hAnsi="Arial" w:cs="Arial"/>
                <w:sz w:val="17"/>
                <w:szCs w:val="17"/>
              </w:rPr>
            </w:pPr>
            <w:r w:rsidRPr="001D7C19">
              <w:rPr>
                <w:rFonts w:ascii="Arial" w:hAnsi="Arial" w:cs="Arial"/>
                <w:sz w:val="17"/>
                <w:szCs w:val="17"/>
              </w:rPr>
              <w:t>•   Senior Vice President, Online Services Division</w:t>
            </w:r>
            <w:r w:rsidRPr="001D7C19">
              <w:rPr>
                <w:rFonts w:ascii="Arial" w:hAnsi="Arial" w:cs="Arial"/>
                <w:sz w:val="17"/>
                <w:szCs w:val="17"/>
              </w:rPr>
              <w:br/>
              <w:t>(2009-2011)</w:t>
            </w:r>
          </w:p>
          <w:p w14:paraId="17DE0DD7" w14:textId="77777777" w:rsidR="007C6761" w:rsidRPr="001D7C19" w:rsidRDefault="007C6761" w:rsidP="00015741">
            <w:pPr>
              <w:pStyle w:val="NormalWeb"/>
              <w:spacing w:before="0" w:beforeAutospacing="0" w:after="0" w:afterAutospacing="0"/>
              <w:ind w:left="187" w:hanging="187"/>
              <w:rPr>
                <w:rFonts w:ascii="Arial" w:hAnsi="Arial" w:cs="Arial"/>
                <w:sz w:val="17"/>
                <w:szCs w:val="17"/>
              </w:rPr>
            </w:pPr>
            <w:r w:rsidRPr="001D7C19">
              <w:rPr>
                <w:rFonts w:ascii="Arial" w:hAnsi="Arial" w:cs="Arial"/>
                <w:sz w:val="17"/>
                <w:szCs w:val="17"/>
              </w:rPr>
              <w:t>•   Senior Vice President, Search, Portal, and Advertising (2008-2009)</w:t>
            </w:r>
          </w:p>
          <w:p w14:paraId="17DE0DD8" w14:textId="77777777" w:rsidR="007C6761" w:rsidRPr="001D7C19" w:rsidRDefault="007C6761" w:rsidP="00015741">
            <w:pPr>
              <w:pStyle w:val="NormalWeb"/>
              <w:spacing w:before="0" w:beforeAutospacing="0" w:after="0" w:afterAutospacing="0"/>
              <w:ind w:left="187" w:hanging="187"/>
              <w:rPr>
                <w:rFonts w:ascii="Arial" w:hAnsi="Arial" w:cs="Arial"/>
                <w:sz w:val="17"/>
                <w:szCs w:val="17"/>
              </w:rPr>
            </w:pPr>
            <w:r w:rsidRPr="001D7C19">
              <w:rPr>
                <w:rFonts w:ascii="Arial" w:hAnsi="Arial" w:cs="Arial"/>
                <w:sz w:val="17"/>
                <w:szCs w:val="17"/>
              </w:rPr>
              <w:t>•   Various positions of increasing authority (1992-2008)</w:t>
            </w:r>
          </w:p>
          <w:p w14:paraId="17DE0DD9" w14:textId="77777777" w:rsidR="007C6761" w:rsidRPr="001D7C19" w:rsidRDefault="007C6761" w:rsidP="00015741">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DA" w14:textId="77777777" w:rsidR="007C6761" w:rsidRPr="001D7C19" w:rsidRDefault="007C6761" w:rsidP="00015741">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Microsoft committees:</w:t>
            </w:r>
          </w:p>
          <w:p w14:paraId="17DE0DDB" w14:textId="77777777" w:rsidR="007C6761" w:rsidRPr="001D7C19" w:rsidRDefault="007C6761" w:rsidP="00015741">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None</w:t>
            </w:r>
          </w:p>
          <w:p w14:paraId="17DE0DDC" w14:textId="77777777" w:rsidR="007C6761" w:rsidRPr="001D7C19" w:rsidRDefault="007C6761" w:rsidP="00015741">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DD" w14:textId="77777777" w:rsidR="007C6761" w:rsidRPr="001D7C19" w:rsidRDefault="007C6761" w:rsidP="00015741">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Other public company directorships:</w:t>
            </w:r>
          </w:p>
          <w:p w14:paraId="17DE0DDE" w14:textId="77777777" w:rsidR="007C6761" w:rsidRPr="001D7C19" w:rsidRDefault="007C6761" w:rsidP="00015741">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Starbucks Corporation</w:t>
            </w:r>
          </w:p>
          <w:p w14:paraId="17DE0DDF" w14:textId="77777777" w:rsidR="007C6761" w:rsidRPr="001D7C19" w:rsidRDefault="007C6761" w:rsidP="00015741">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DE0" w14:textId="77777777" w:rsidR="007C6761" w:rsidRPr="001D7C19" w:rsidRDefault="007C6761" w:rsidP="00015741">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Former public company directorships</w:t>
            </w:r>
            <w:r w:rsidRPr="001D7C19">
              <w:rPr>
                <w:rFonts w:ascii="Arial" w:hAnsi="Arial" w:cs="Arial"/>
                <w:color w:val="1A6DBB"/>
                <w:sz w:val="17"/>
                <w:szCs w:val="17"/>
              </w:rPr>
              <w:br/>
              <w:t>held in the past five years:</w:t>
            </w:r>
          </w:p>
          <w:p w14:paraId="17DE0DE1" w14:textId="77777777" w:rsidR="007C6761" w:rsidRPr="001D7C19" w:rsidRDefault="007C6761" w:rsidP="00015741">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Riverbed Technology, Inc.</w:t>
            </w:r>
          </w:p>
          <w:p w14:paraId="17DE0DE6" w14:textId="7003D155" w:rsidR="007C6761" w:rsidRDefault="007C6761" w:rsidP="00015741">
            <w:pPr>
              <w:pStyle w:val="NormalWeb"/>
              <w:spacing w:before="0" w:beforeAutospacing="0" w:after="20" w:afterAutospacing="0"/>
              <w:rPr>
                <w:rFonts w:ascii="Arial" w:hAnsi="Arial" w:cs="Arial"/>
                <w:sz w:val="34"/>
                <w:szCs w:val="34"/>
              </w:rPr>
            </w:pPr>
          </w:p>
        </w:tc>
      </w:tr>
    </w:tbl>
    <w:p w14:paraId="17DE0DE9" w14:textId="77777777" w:rsidR="00017F76" w:rsidRPr="007F2A67" w:rsidRDefault="00017F76" w:rsidP="00017F76">
      <w:pPr>
        <w:pStyle w:val="NormalWeb"/>
        <w:spacing w:before="0" w:beforeAutospacing="0" w:after="0" w:afterAutospacing="0"/>
        <w:rPr>
          <w:sz w:val="2"/>
          <w:szCs w:val="2"/>
        </w:rPr>
      </w:pPr>
      <w:r>
        <w:rPr>
          <w:sz w:val="2"/>
          <w:szCs w:val="2"/>
        </w:rPr>
        <w:t> </w:t>
      </w:r>
    </w:p>
    <w:p w14:paraId="17DE0DEA" w14:textId="77777777" w:rsidR="00017F76" w:rsidRPr="00146C41" w:rsidRDefault="00017F76" w:rsidP="00017F76">
      <w:pPr>
        <w:pStyle w:val="NormalWeb"/>
        <w:keepNext/>
        <w:spacing w:before="0" w:beforeAutospacing="0" w:after="0" w:afterAutospacing="0"/>
        <w:rPr>
          <w:sz w:val="2"/>
        </w:rPr>
      </w:pPr>
      <w:r w:rsidRPr="00146C41">
        <w:rPr>
          <w:sz w:val="2"/>
        </w:rPr>
        <w:t> </w:t>
      </w:r>
    </w:p>
    <w:tbl>
      <w:tblPr>
        <w:tblW w:w="0" w:type="auto"/>
        <w:jc w:val="center"/>
        <w:tblLayout w:type="fixed"/>
        <w:tblCellMar>
          <w:left w:w="0" w:type="dxa"/>
          <w:right w:w="0" w:type="dxa"/>
        </w:tblCellMar>
        <w:tblLook w:val="0600" w:firstRow="0" w:lastRow="0" w:firstColumn="0" w:lastColumn="0" w:noHBand="1" w:noVBand="1"/>
      </w:tblPr>
      <w:tblGrid>
        <w:gridCol w:w="198"/>
        <w:gridCol w:w="2250"/>
        <w:gridCol w:w="2682"/>
        <w:gridCol w:w="94"/>
      </w:tblGrid>
      <w:tr w:rsidR="00D03CBD" w14:paraId="17DE0DF4" w14:textId="2ADA6863" w:rsidTr="00962087">
        <w:trPr>
          <w:jc w:val="center"/>
        </w:trPr>
        <w:tc>
          <w:tcPr>
            <w:tcW w:w="2448" w:type="dxa"/>
            <w:gridSpan w:val="2"/>
            <w:vAlign w:val="bottom"/>
            <w:hideMark/>
          </w:tcPr>
          <w:p w14:paraId="17DE0DEB" w14:textId="77777777" w:rsidR="00D03CBD" w:rsidRDefault="00D03CBD" w:rsidP="00D03CBD">
            <w:pPr>
              <w:rPr>
                <w:rFonts w:ascii="Arial" w:hAnsi="Arial" w:cs="Arial"/>
                <w:sz w:val="17"/>
                <w:szCs w:val="17"/>
              </w:rPr>
            </w:pPr>
            <w:r>
              <w:rPr>
                <w:rFonts w:ascii="Arial" w:hAnsi="Arial" w:cs="Arial"/>
                <w:noProof/>
                <w:sz w:val="17"/>
                <w:szCs w:val="17"/>
              </w:rPr>
              <w:drawing>
                <wp:inline distT="0" distB="0" distL="0" distR="0" wp14:anchorId="17DE231A" wp14:editId="17DE231B">
                  <wp:extent cx="1552575" cy="1438275"/>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MS\ARWP4\g588721g55r85.jp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tc>
        <w:tc>
          <w:tcPr>
            <w:tcW w:w="2776" w:type="dxa"/>
            <w:gridSpan w:val="2"/>
          </w:tcPr>
          <w:p w14:paraId="0AD9FE22" w14:textId="20D4C314"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Charles H. Noski</w:t>
            </w:r>
          </w:p>
          <w:p w14:paraId="67F7235C" w14:textId="0053BC31"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w:t>
            </w:r>
            <w:r>
              <w:rPr>
                <w:rFonts w:ascii="Arial" w:hAnsi="Arial" w:cs="Arial"/>
                <w:szCs w:val="18"/>
              </w:rPr>
              <w:t>66</w:t>
            </w:r>
          </w:p>
          <w:p w14:paraId="0F14656E" w14:textId="60703BB0"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w:t>
            </w:r>
            <w:r>
              <w:rPr>
                <w:rFonts w:ascii="Arial" w:hAnsi="Arial" w:cs="Arial"/>
                <w:szCs w:val="18"/>
              </w:rPr>
              <w:t>03</w:t>
            </w:r>
          </w:p>
          <w:p w14:paraId="1C83DABF"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7CBB051E" w14:textId="2626C3F2"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17E36D04" w14:textId="2DC04E61"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E1E" w14:textId="77777777" w:rsidTr="006D5C71">
        <w:trPr>
          <w:gridAfter w:val="1"/>
          <w:wAfter w:w="94" w:type="dxa"/>
          <w:jc w:val="center"/>
        </w:trPr>
        <w:tc>
          <w:tcPr>
            <w:tcW w:w="198" w:type="dxa"/>
            <w:hideMark/>
          </w:tcPr>
          <w:p w14:paraId="17DE0DF5" w14:textId="77777777" w:rsidR="00D03CBD" w:rsidRPr="00A424BB" w:rsidRDefault="00D03CBD" w:rsidP="00D03CBD">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1C" wp14:editId="3A9495F7">
                  <wp:extent cx="123825" cy="114300"/>
                  <wp:effectExtent l="0" t="0" r="0"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932" w:type="dxa"/>
            <w:gridSpan w:val="2"/>
            <w:shd w:val="clear" w:color="auto" w:fill="E8F0F8"/>
            <w:tcMar>
              <w:left w:w="144" w:type="dxa"/>
            </w:tcMar>
            <w:hideMark/>
          </w:tcPr>
          <w:p w14:paraId="17DE0DF7" w14:textId="31E80EB8" w:rsidR="00D03CBD" w:rsidRDefault="00D03CBD" w:rsidP="00D03CBD">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1E" wp14:editId="56900839">
                  <wp:extent cx="1685925" cy="285750"/>
                  <wp:effectExtent l="0" t="0" r="0" b="0"/>
                  <wp:docPr id="131" name="Picture 131" descr="Mr. Noski possesses finance, global business, leadership, mergers and acquisitions, and technology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MS\ARWP4\g588721g87c34.jp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14:paraId="17DE0DF8" w14:textId="77777777" w:rsidR="00D03CBD" w:rsidRDefault="00D03CBD" w:rsidP="00D03CBD">
            <w:pPr>
              <w:pStyle w:val="NormalWeb"/>
              <w:spacing w:before="0" w:beforeAutospacing="0" w:after="0" w:afterAutospacing="0"/>
              <w:rPr>
                <w:rFonts w:ascii="Arial" w:hAnsi="Arial" w:cs="Arial"/>
                <w:sz w:val="4"/>
                <w:szCs w:val="4"/>
              </w:rPr>
            </w:pPr>
            <w:r>
              <w:rPr>
                <w:rFonts w:ascii="Arial" w:hAnsi="Arial" w:cs="Arial"/>
                <w:sz w:val="4"/>
                <w:szCs w:val="4"/>
              </w:rPr>
              <w:t> </w:t>
            </w:r>
          </w:p>
          <w:p w14:paraId="17DE0DF9" w14:textId="77777777" w:rsidR="00D03CBD" w:rsidRDefault="00D03CBD" w:rsidP="00C82996">
            <w:pPr>
              <w:pStyle w:val="Heading7"/>
            </w:pPr>
            <w:r>
              <w:t>Experience:</w:t>
            </w:r>
          </w:p>
          <w:p w14:paraId="17DE0DFA"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 xml:space="preserve">Bank of America Corporation (2010-2012) </w:t>
            </w:r>
            <w:r>
              <w:rPr>
                <w:rFonts w:ascii="Arial" w:hAnsi="Arial" w:cs="Arial"/>
                <w:sz w:val="17"/>
                <w:szCs w:val="17"/>
              </w:rPr>
              <w:t>(banking and financial services company)</w:t>
            </w:r>
          </w:p>
          <w:p w14:paraId="17DE0DFB"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Vice Chairman (2011-2012)</w:t>
            </w:r>
          </w:p>
          <w:p w14:paraId="17DE0DFC"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Executive Vice President and Chief Financial Officer (2010-2011)</w:t>
            </w:r>
          </w:p>
          <w:p w14:paraId="17DE0DFD"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DFE"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Northrop Grumman Corporation (2002-2005)</w:t>
            </w:r>
          </w:p>
          <w:p w14:paraId="17DE0DFF"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Corporate Vice President and Chief Financial Officer (2003-2005)</w:t>
            </w:r>
          </w:p>
          <w:p w14:paraId="17DE0E00"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Director (2002-2005)</w:t>
            </w:r>
          </w:p>
          <w:p w14:paraId="17DE0E01"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02"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AT&amp;T (1999-2002)</w:t>
            </w:r>
          </w:p>
          <w:p w14:paraId="17DE0E03"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Vice Chairman of the Board (2002)</w:t>
            </w:r>
          </w:p>
          <w:p w14:paraId="17DE0E04"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Senior Executive Vice President and Chief Financial Officer (1999-2002)</w:t>
            </w:r>
          </w:p>
          <w:p w14:paraId="17DE0E05"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06"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Hughes Electronics Corporation (1990-1999)</w:t>
            </w:r>
          </w:p>
          <w:p w14:paraId="17DE0E07"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President, Chief Operating Officer and Director</w:t>
            </w:r>
            <w:r>
              <w:rPr>
                <w:rFonts w:ascii="Arial" w:hAnsi="Arial" w:cs="Arial"/>
                <w:sz w:val="17"/>
                <w:szCs w:val="17"/>
              </w:rPr>
              <w:br/>
              <w:t>(1997-1999)</w:t>
            </w:r>
          </w:p>
          <w:p w14:paraId="17DE0E08"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Vice Chairman, Chief Financial Officer and Director (1996-1997)</w:t>
            </w:r>
          </w:p>
          <w:p w14:paraId="17DE0E09"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0A"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Microsoft committees:</w:t>
            </w:r>
          </w:p>
          <w:p w14:paraId="17DE0E0B"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Audit (Chair)</w:t>
            </w:r>
          </w:p>
          <w:p w14:paraId="17DE0E0C"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Governance and Nominating</w:t>
            </w:r>
          </w:p>
          <w:p w14:paraId="17DE0E0D"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0E"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Other public company directorships:</w:t>
            </w:r>
          </w:p>
          <w:p w14:paraId="17DE0E0F"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Booking Holdings Inc.</w:t>
            </w:r>
            <w:r>
              <w:rPr>
                <w:rFonts w:ascii="Arial" w:hAnsi="Arial" w:cs="Arial"/>
                <w:sz w:val="17"/>
                <w:szCs w:val="17"/>
              </w:rPr>
              <w:br/>
              <w:t>(formerly The Priceline Group Inc.)</w:t>
            </w:r>
          </w:p>
          <w:p w14:paraId="17DE0E10"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11"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Former public company directorships</w:t>
            </w:r>
            <w:r>
              <w:rPr>
                <w:rFonts w:ascii="Arial" w:hAnsi="Arial" w:cs="Arial"/>
                <w:color w:val="1A6DBB"/>
                <w:szCs w:val="18"/>
              </w:rPr>
              <w:br/>
              <w:t>held in the past five years:</w:t>
            </w:r>
          </w:p>
          <w:p w14:paraId="17DE0E12"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Avery Dennison Corporation</w:t>
            </w:r>
          </w:p>
          <w:p w14:paraId="17DE0E13"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Avon Products, Inc.</w:t>
            </w:r>
          </w:p>
          <w:p w14:paraId="17DE0E14"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15"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Other positions:</w:t>
            </w:r>
          </w:p>
          <w:p w14:paraId="17DE0E16"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Chairman of the Board of Trustees, Financial Accounting Foundation</w:t>
            </w:r>
          </w:p>
          <w:p w14:paraId="17DE0E17"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Past Director, National Association of Corporate Directors</w:t>
            </w:r>
          </w:p>
          <w:p w14:paraId="17DE0E18" w14:textId="77777777" w:rsidR="00D03CBD" w:rsidRDefault="00D03CBD" w:rsidP="00D03CBD">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ab/>
            </w:r>
            <w:r>
              <w:rPr>
                <w:rFonts w:ascii="Arial" w:hAnsi="Arial" w:cs="Arial"/>
                <w:sz w:val="17"/>
                <w:szCs w:val="17"/>
              </w:rPr>
              <w:t>Past member, Standing Advisory Group of the PCAOB</w:t>
            </w:r>
          </w:p>
          <w:p w14:paraId="17DE0E19" w14:textId="77777777" w:rsidR="00D03CBD" w:rsidRDefault="00D03CBD" w:rsidP="00D03CBD">
            <w:pPr>
              <w:pStyle w:val="NormalWeb"/>
              <w:spacing w:before="0" w:beforeAutospacing="0" w:after="0" w:afterAutospacing="0"/>
              <w:rPr>
                <w:rFonts w:ascii="Arial" w:hAnsi="Arial" w:cs="Arial"/>
                <w:sz w:val="6"/>
                <w:szCs w:val="6"/>
              </w:rPr>
            </w:pPr>
            <w:r>
              <w:rPr>
                <w:rFonts w:ascii="Arial" w:hAnsi="Arial" w:cs="Arial"/>
                <w:sz w:val="6"/>
                <w:szCs w:val="6"/>
              </w:rPr>
              <w:t> </w:t>
            </w:r>
          </w:p>
          <w:p w14:paraId="17DE0E1A" w14:textId="77777777" w:rsidR="00D03CBD" w:rsidRDefault="00D03CBD" w:rsidP="00D03CBD">
            <w:pPr>
              <w:pStyle w:val="NormalWeb"/>
              <w:spacing w:before="0" w:beforeAutospacing="0" w:after="0" w:afterAutospacing="0"/>
              <w:rPr>
                <w:rFonts w:ascii="Arial" w:hAnsi="Arial" w:cs="Arial"/>
                <w:sz w:val="2"/>
                <w:szCs w:val="2"/>
              </w:rPr>
            </w:pPr>
            <w:r>
              <w:rPr>
                <w:rFonts w:ascii="Arial" w:hAnsi="Arial" w:cs="Arial"/>
                <w:sz w:val="2"/>
                <w:szCs w:val="2"/>
              </w:rPr>
              <w:t> </w:t>
            </w:r>
          </w:p>
          <w:p w14:paraId="17DE0E1C" w14:textId="62B19F24" w:rsidR="00D03CBD" w:rsidRDefault="00D03CBD" w:rsidP="00C82996">
            <w:pPr>
              <w:pStyle w:val="NormalWeb"/>
              <w:spacing w:before="0" w:beforeAutospacing="0" w:after="0" w:afterAutospacing="0"/>
              <w:rPr>
                <w:rFonts w:ascii="Arial" w:hAnsi="Arial" w:cs="Arial"/>
                <w:sz w:val="2"/>
                <w:szCs w:val="2"/>
              </w:rPr>
            </w:pPr>
            <w:r w:rsidRPr="00146C41">
              <w:rPr>
                <w:rFonts w:ascii="Arial" w:hAnsi="Arial" w:cs="Arial"/>
                <w:sz w:val="30"/>
                <w:szCs w:val="36"/>
              </w:rPr>
              <w:t> </w:t>
            </w:r>
            <w:r>
              <w:rPr>
                <w:rFonts w:ascii="Arial" w:hAnsi="Arial" w:cs="Arial"/>
                <w:sz w:val="2"/>
                <w:szCs w:val="2"/>
              </w:rPr>
              <w:t> </w:t>
            </w:r>
          </w:p>
        </w:tc>
      </w:tr>
    </w:tbl>
    <w:p w14:paraId="17DE0E1F" w14:textId="77777777" w:rsidR="00017F76" w:rsidRPr="00146C41" w:rsidRDefault="00017F76" w:rsidP="00017F76">
      <w:pPr>
        <w:pStyle w:val="NormalWeb"/>
        <w:keepNext/>
        <w:spacing w:before="0" w:beforeAutospacing="0" w:after="0" w:afterAutospacing="0"/>
        <w:rPr>
          <w:sz w:val="8"/>
        </w:rPr>
        <w:sectPr w:rsidR="00017F76" w:rsidRPr="00146C41" w:rsidSect="00015741">
          <w:type w:val="continuous"/>
          <w:pgSz w:w="12240" w:h="15840"/>
          <w:pgMar w:top="720" w:right="720" w:bottom="720" w:left="720" w:header="720" w:footer="720" w:gutter="0"/>
          <w:cols w:num="2" w:space="288"/>
          <w:docGrid w:linePitch="326"/>
        </w:sectPr>
      </w:pPr>
    </w:p>
    <w:p w14:paraId="17DE0E20" w14:textId="77777777" w:rsidR="00017F76" w:rsidRPr="00146C41" w:rsidRDefault="00017F76" w:rsidP="00017F76">
      <w:pPr>
        <w:pStyle w:val="NormalWeb"/>
        <w:keepNext/>
        <w:spacing w:before="0" w:beforeAutospacing="0" w:after="0" w:afterAutospacing="0"/>
        <w:rPr>
          <w:sz w:val="8"/>
        </w:rPr>
      </w:pPr>
      <w:r w:rsidRPr="00146C41">
        <w:rPr>
          <w:sz w:val="8"/>
        </w:rPr>
        <w:t> </w:t>
      </w:r>
    </w:p>
    <w:p w14:paraId="17DE0E21" w14:textId="77777777" w:rsidR="00017F76" w:rsidRDefault="00D81509" w:rsidP="00017F76">
      <w:pPr>
        <w:pStyle w:val="NormalWeb"/>
        <w:spacing w:before="0" w:beforeAutospacing="0" w:after="0" w:afterAutospacing="0"/>
        <w:jc w:val="center"/>
      </w:pPr>
      <w:r>
        <w:rPr>
          <w:noProof/>
        </w:rPr>
        <w:drawing>
          <wp:anchor distT="0" distB="0" distL="114300" distR="114300" simplePos="0" relativeHeight="251658242" behindDoc="0" locked="0" layoutInCell="1" allowOverlap="1" wp14:anchorId="17DE2320" wp14:editId="17DE2321">
            <wp:simplePos x="0" y="0"/>
            <wp:positionH relativeFrom="column">
              <wp:posOffset>202565</wp:posOffset>
            </wp:positionH>
            <wp:positionV relativeFrom="paragraph">
              <wp:posOffset>1270</wp:posOffset>
            </wp:positionV>
            <wp:extent cx="6464300" cy="596265"/>
            <wp:effectExtent l="0" t="0" r="0" b="0"/>
            <wp:wrapNone/>
            <wp:docPr id="2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588721g74q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64300" cy="596265"/>
                    </a:xfrm>
                    <a:prstGeom prst="rect">
                      <a:avLst/>
                    </a:prstGeom>
                    <a:noFill/>
                  </pic:spPr>
                </pic:pic>
              </a:graphicData>
            </a:graphic>
            <wp14:sizeRelH relativeFrom="page">
              <wp14:pctWidth>0</wp14:pctWidth>
            </wp14:sizeRelH>
            <wp14:sizeRelV relativeFrom="page">
              <wp14:pctHeight>0</wp14:pctHeight>
            </wp14:sizeRelV>
          </wp:anchor>
        </w:drawing>
      </w:r>
    </w:p>
    <w:p w14:paraId="17DE0E22"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22" wp14:editId="4E31983C">
            <wp:extent cx="7000875" cy="809625"/>
            <wp:effectExtent l="0" t="0" r="0" b="0"/>
            <wp:docPr id="132" name="Picture 132"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14:paraId="17DE0E23" w14:textId="77777777" w:rsidR="00017F76" w:rsidRDefault="00017F76" w:rsidP="00017F76">
      <w:pPr>
        <w:pStyle w:val="NormalWeb"/>
        <w:spacing w:before="0" w:beforeAutospacing="0" w:after="0" w:afterAutospacing="0"/>
        <w:rPr>
          <w:sz w:val="16"/>
          <w:szCs w:val="16"/>
        </w:rPr>
      </w:pPr>
      <w:r>
        <w:rPr>
          <w:sz w:val="16"/>
          <w:szCs w:val="16"/>
        </w:rPr>
        <w:t> </w:t>
      </w:r>
    </w:p>
    <w:p w14:paraId="17DE0E24" w14:textId="77777777" w:rsidR="00017F76" w:rsidRDefault="00017F76" w:rsidP="00017F76">
      <w:pPr>
        <w:rPr>
          <w:sz w:val="16"/>
          <w:szCs w:val="16"/>
        </w:rPr>
        <w:sectPr w:rsidR="00017F76" w:rsidSect="00015741">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600" w:firstRow="0" w:lastRow="0" w:firstColumn="0" w:lastColumn="0" w:noHBand="1" w:noVBand="1"/>
      </w:tblPr>
      <w:tblGrid>
        <w:gridCol w:w="207"/>
        <w:gridCol w:w="2245"/>
        <w:gridCol w:w="2588"/>
        <w:gridCol w:w="188"/>
      </w:tblGrid>
      <w:tr w:rsidR="00D03CBD" w14:paraId="17DE0E2F" w14:textId="05158125" w:rsidTr="00962087">
        <w:trPr>
          <w:cantSplit/>
          <w:jc w:val="center"/>
        </w:trPr>
        <w:tc>
          <w:tcPr>
            <w:tcW w:w="2452" w:type="dxa"/>
            <w:gridSpan w:val="2"/>
            <w:vAlign w:val="bottom"/>
            <w:hideMark/>
          </w:tcPr>
          <w:p w14:paraId="17DE0E25" w14:textId="77777777" w:rsidR="00D03CBD" w:rsidRDefault="00D03CBD" w:rsidP="00D03CBD">
            <w:pPr>
              <w:rPr>
                <w:rFonts w:ascii="Arial" w:hAnsi="Arial" w:cs="Arial"/>
                <w:sz w:val="17"/>
                <w:szCs w:val="17"/>
              </w:rPr>
            </w:pPr>
            <w:r>
              <w:rPr>
                <w:rFonts w:ascii="Arial" w:hAnsi="Arial" w:cs="Arial"/>
                <w:noProof/>
                <w:sz w:val="17"/>
                <w:szCs w:val="17"/>
              </w:rPr>
              <w:drawing>
                <wp:inline distT="0" distB="0" distL="0" distR="0" wp14:anchorId="17DE2324" wp14:editId="17DE2325">
                  <wp:extent cx="1552575" cy="1476375"/>
                  <wp:effectExtent l="0" t="0" r="0" b="0"/>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MS\ARWP4\g588721g52l19.jp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a:ln>
                            <a:noFill/>
                          </a:ln>
                        </pic:spPr>
                      </pic:pic>
                    </a:graphicData>
                  </a:graphic>
                </wp:inline>
              </w:drawing>
            </w:r>
          </w:p>
        </w:tc>
        <w:tc>
          <w:tcPr>
            <w:tcW w:w="2776" w:type="dxa"/>
            <w:gridSpan w:val="2"/>
          </w:tcPr>
          <w:p w14:paraId="4371748D" w14:textId="72E92243"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Helmut Panke, Ph.D.</w:t>
            </w:r>
          </w:p>
          <w:p w14:paraId="7291226E" w14:textId="0A3BBC09"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w:t>
            </w:r>
            <w:r>
              <w:rPr>
                <w:rFonts w:ascii="Arial" w:hAnsi="Arial" w:cs="Arial"/>
                <w:szCs w:val="18"/>
              </w:rPr>
              <w:t>72</w:t>
            </w:r>
          </w:p>
          <w:p w14:paraId="44E2D4AA" w14:textId="1470054F"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w:t>
            </w:r>
            <w:r>
              <w:rPr>
                <w:rFonts w:ascii="Arial" w:hAnsi="Arial" w:cs="Arial"/>
                <w:szCs w:val="18"/>
              </w:rPr>
              <w:t>03</w:t>
            </w:r>
          </w:p>
          <w:p w14:paraId="4D055D97"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0EDA6042" w14:textId="03648CFA"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25081DF1" w14:textId="6AAB89CF"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E49" w14:textId="77777777" w:rsidTr="00DB0CEA">
        <w:trPr>
          <w:gridAfter w:val="1"/>
          <w:wAfter w:w="188" w:type="dxa"/>
          <w:cantSplit/>
          <w:trHeight w:val="7830"/>
          <w:jc w:val="center"/>
        </w:trPr>
        <w:tc>
          <w:tcPr>
            <w:tcW w:w="207" w:type="dxa"/>
            <w:hideMark/>
          </w:tcPr>
          <w:p w14:paraId="17DE0E30" w14:textId="77777777" w:rsidR="00D03CBD" w:rsidRPr="00A424BB" w:rsidRDefault="00D03CBD" w:rsidP="00D03CBD">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26" wp14:editId="1A1572AA">
                  <wp:extent cx="123825" cy="11430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33" w:type="dxa"/>
            <w:gridSpan w:val="2"/>
            <w:shd w:val="clear" w:color="auto" w:fill="E8F0F8"/>
            <w:tcMar>
              <w:left w:w="144" w:type="dxa"/>
            </w:tcMar>
            <w:hideMark/>
          </w:tcPr>
          <w:p w14:paraId="17DE0E32" w14:textId="1A0B2E02" w:rsidR="00D03CBD" w:rsidRDefault="00D03CBD" w:rsidP="00D03CBD">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28" wp14:editId="64672626">
                  <wp:extent cx="1685925" cy="285750"/>
                  <wp:effectExtent l="0" t="0" r="0" b="0"/>
                  <wp:docPr id="135" name="Picture 135" descr="Mr. Panke possesses financial, global business, leadership, and sales and marketing experience. Mr. Panke also represents gender, ethnic, or national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DMS\ARWP4\g588721g13v95.jp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14:paraId="17DE0E33" w14:textId="77777777" w:rsidR="00D03CBD" w:rsidRDefault="00D03CBD" w:rsidP="00D03CBD">
            <w:pPr>
              <w:pStyle w:val="NormalWeb"/>
              <w:spacing w:before="0" w:beforeAutospacing="0" w:after="0" w:afterAutospacing="0"/>
              <w:rPr>
                <w:rFonts w:ascii="Arial" w:hAnsi="Arial" w:cs="Arial"/>
                <w:sz w:val="4"/>
                <w:szCs w:val="4"/>
              </w:rPr>
            </w:pPr>
            <w:r>
              <w:rPr>
                <w:rFonts w:ascii="Arial" w:hAnsi="Arial" w:cs="Arial"/>
                <w:sz w:val="4"/>
                <w:szCs w:val="4"/>
              </w:rPr>
              <w:t> </w:t>
            </w:r>
          </w:p>
          <w:p w14:paraId="17DE0E34" w14:textId="77777777" w:rsidR="00D03CBD" w:rsidRPr="001D7C19" w:rsidRDefault="00D03CBD" w:rsidP="00C82996">
            <w:pPr>
              <w:pStyle w:val="Heading7"/>
              <w:rPr>
                <w:sz w:val="17"/>
                <w:szCs w:val="17"/>
              </w:rPr>
            </w:pPr>
            <w:r w:rsidRPr="001D7C19">
              <w:t>Experience:</w:t>
            </w:r>
          </w:p>
          <w:p w14:paraId="17DE0E35"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b/>
                <w:bCs/>
                <w:sz w:val="17"/>
                <w:szCs w:val="17"/>
              </w:rPr>
              <w:t xml:space="preserve">BMW Bayerische Motoren Werke AG and affiliates (1982-2006) </w:t>
            </w:r>
            <w:r w:rsidRPr="001D7C19">
              <w:rPr>
                <w:rFonts w:ascii="Arial" w:hAnsi="Arial" w:cs="Arial"/>
                <w:sz w:val="17"/>
                <w:szCs w:val="17"/>
              </w:rPr>
              <w:t>(automobile manufacturer)</w:t>
            </w:r>
          </w:p>
          <w:p w14:paraId="17DE0E36"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Chairman of the Board of Management (2002-2006)</w:t>
            </w:r>
          </w:p>
          <w:p w14:paraId="17DE0E37" w14:textId="77777777" w:rsidR="00D03CBD" w:rsidRPr="001D7C19" w:rsidRDefault="00D03CBD" w:rsidP="00D03CBD">
            <w:pPr>
              <w:pStyle w:val="NormalWeb"/>
              <w:spacing w:before="0" w:beforeAutospacing="0" w:after="0" w:afterAutospacing="0"/>
              <w:ind w:left="202" w:hanging="202"/>
              <w:rPr>
                <w:rFonts w:ascii="Arial" w:hAnsi="Arial" w:cs="Arial"/>
                <w:sz w:val="17"/>
                <w:szCs w:val="17"/>
              </w:rPr>
            </w:pPr>
            <w:r w:rsidRPr="001D7C19">
              <w:rPr>
                <w:rFonts w:ascii="Arial" w:hAnsi="Arial" w:cs="Arial"/>
                <w:sz w:val="17"/>
                <w:szCs w:val="17"/>
              </w:rPr>
              <w:t>•   Board of Management for Finance</w:t>
            </w:r>
            <w:r w:rsidRPr="001D7C19">
              <w:rPr>
                <w:rFonts w:ascii="Arial" w:hAnsi="Arial" w:cs="Arial"/>
                <w:sz w:val="17"/>
                <w:szCs w:val="17"/>
              </w:rPr>
              <w:br/>
              <w:t>(1999-2002)</w:t>
            </w:r>
          </w:p>
          <w:p w14:paraId="17DE0E38" w14:textId="77777777" w:rsidR="00D03CBD" w:rsidRPr="001D7C19" w:rsidRDefault="00D03CBD" w:rsidP="00D03CBD">
            <w:pPr>
              <w:pStyle w:val="NormalWeb"/>
              <w:spacing w:before="0" w:beforeAutospacing="0" w:after="0" w:afterAutospacing="0"/>
              <w:ind w:left="202" w:hanging="202"/>
              <w:rPr>
                <w:rFonts w:ascii="Arial" w:hAnsi="Arial" w:cs="Arial"/>
                <w:sz w:val="17"/>
                <w:szCs w:val="17"/>
              </w:rPr>
            </w:pPr>
            <w:r w:rsidRPr="001D7C19">
              <w:rPr>
                <w:rFonts w:ascii="Arial" w:hAnsi="Arial" w:cs="Arial"/>
                <w:sz w:val="17"/>
                <w:szCs w:val="17"/>
              </w:rPr>
              <w:t>•   Board of Management for Human Resources and Information Technology (1996-1999)</w:t>
            </w:r>
          </w:p>
          <w:p w14:paraId="17DE0E39"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E3A"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Microsoft committees:</w:t>
            </w:r>
          </w:p>
          <w:p w14:paraId="17DE0E3B"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Audit</w:t>
            </w:r>
          </w:p>
          <w:p w14:paraId="17DE0E3C"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Regulatory and Public Policy (Chair)</w:t>
            </w:r>
          </w:p>
          <w:p w14:paraId="17DE0E3D"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E3E"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Other public company directorships:</w:t>
            </w:r>
          </w:p>
          <w:p w14:paraId="17DE0E3F"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None</w:t>
            </w:r>
          </w:p>
          <w:p w14:paraId="17DE0E40" w14:textId="77777777" w:rsidR="00D03CBD" w:rsidRPr="001D7C19" w:rsidRDefault="00D03CBD" w:rsidP="00D03CBD">
            <w:pPr>
              <w:pStyle w:val="NormalWeb"/>
              <w:spacing w:before="0" w:beforeAutospacing="0" w:after="0" w:afterAutospacing="0"/>
              <w:rPr>
                <w:rFonts w:ascii="Arial" w:hAnsi="Arial" w:cs="Arial"/>
                <w:sz w:val="17"/>
                <w:szCs w:val="17"/>
              </w:rPr>
            </w:pPr>
            <w:r w:rsidRPr="001D7C19">
              <w:rPr>
                <w:rFonts w:ascii="Arial" w:hAnsi="Arial" w:cs="Arial"/>
                <w:sz w:val="17"/>
                <w:szCs w:val="17"/>
              </w:rPr>
              <w:t> </w:t>
            </w:r>
          </w:p>
          <w:p w14:paraId="17DE0E41" w14:textId="77777777" w:rsidR="00D03CBD" w:rsidRPr="001D7C19" w:rsidRDefault="00D03CBD" w:rsidP="00D03CBD">
            <w:pPr>
              <w:pStyle w:val="NormalWeb"/>
              <w:keepNext/>
              <w:spacing w:before="0" w:beforeAutospacing="0" w:after="0" w:afterAutospacing="0"/>
              <w:rPr>
                <w:rFonts w:ascii="Arial" w:hAnsi="Arial" w:cs="Arial"/>
                <w:sz w:val="17"/>
                <w:szCs w:val="17"/>
              </w:rPr>
            </w:pPr>
            <w:r w:rsidRPr="001D7C19">
              <w:rPr>
                <w:rFonts w:ascii="Arial" w:hAnsi="Arial" w:cs="Arial"/>
                <w:color w:val="1A6DBB"/>
                <w:sz w:val="17"/>
                <w:szCs w:val="17"/>
              </w:rPr>
              <w:t>Former public company directorships</w:t>
            </w:r>
            <w:r w:rsidRPr="001D7C19">
              <w:rPr>
                <w:rFonts w:ascii="Arial" w:hAnsi="Arial" w:cs="Arial"/>
                <w:color w:val="1A6DBB"/>
                <w:sz w:val="17"/>
                <w:szCs w:val="17"/>
              </w:rPr>
              <w:br/>
              <w:t>held in the past five years:</w:t>
            </w:r>
          </w:p>
          <w:p w14:paraId="17DE0E42"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Bayer AG (supervisory board)</w:t>
            </w:r>
          </w:p>
          <w:p w14:paraId="17DE0E43"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Singapore Airlines Limited</w:t>
            </w:r>
          </w:p>
          <w:p w14:paraId="17DE0E44" w14:textId="77777777" w:rsidR="00D03CBD" w:rsidRPr="001D7C19" w:rsidRDefault="00D03CBD" w:rsidP="00D03CBD">
            <w:pPr>
              <w:pStyle w:val="NormalWeb"/>
              <w:spacing w:before="0" w:beforeAutospacing="0" w:after="0" w:afterAutospacing="0"/>
              <w:ind w:left="240" w:hanging="240"/>
              <w:rPr>
                <w:rFonts w:ascii="Arial" w:hAnsi="Arial" w:cs="Arial"/>
                <w:sz w:val="17"/>
                <w:szCs w:val="17"/>
              </w:rPr>
            </w:pPr>
            <w:r w:rsidRPr="001D7C19">
              <w:rPr>
                <w:rFonts w:ascii="Arial" w:hAnsi="Arial" w:cs="Arial"/>
                <w:sz w:val="17"/>
                <w:szCs w:val="17"/>
              </w:rPr>
              <w:t>•   UBS AG</w:t>
            </w:r>
          </w:p>
          <w:p w14:paraId="17DE0E47" w14:textId="0AD43BF8" w:rsidR="00D03CBD" w:rsidRDefault="00D03CBD" w:rsidP="00C82996">
            <w:pPr>
              <w:pStyle w:val="NormalWeb"/>
              <w:spacing w:before="0" w:beforeAutospacing="0" w:after="0" w:afterAutospacing="0"/>
              <w:rPr>
                <w:rFonts w:ascii="Arial" w:hAnsi="Arial" w:cs="Arial"/>
                <w:sz w:val="12"/>
                <w:szCs w:val="12"/>
              </w:rPr>
            </w:pPr>
            <w:r>
              <w:rPr>
                <w:rFonts w:ascii="Arial" w:hAnsi="Arial" w:cs="Arial"/>
                <w:sz w:val="20"/>
                <w:szCs w:val="20"/>
              </w:rPr>
              <w:t> </w:t>
            </w:r>
            <w:r>
              <w:rPr>
                <w:rFonts w:ascii="Arial" w:hAnsi="Arial" w:cs="Arial"/>
                <w:sz w:val="12"/>
                <w:szCs w:val="12"/>
              </w:rPr>
              <w:t> </w:t>
            </w:r>
          </w:p>
        </w:tc>
      </w:tr>
    </w:tbl>
    <w:p w14:paraId="17DE0E4A" w14:textId="77777777" w:rsidR="00017F76" w:rsidRDefault="00017F76" w:rsidP="00017F76">
      <w:pPr>
        <w:rPr>
          <w:vanish/>
        </w:rPr>
      </w:pPr>
    </w:p>
    <w:tbl>
      <w:tblPr>
        <w:tblW w:w="0" w:type="auto"/>
        <w:jc w:val="center"/>
        <w:tblLayout w:type="fixed"/>
        <w:tblCellMar>
          <w:left w:w="0" w:type="dxa"/>
          <w:right w:w="0" w:type="dxa"/>
        </w:tblCellMar>
        <w:tblLook w:val="0600" w:firstRow="0" w:lastRow="0" w:firstColumn="0" w:lastColumn="0" w:noHBand="1" w:noVBand="1"/>
      </w:tblPr>
      <w:tblGrid>
        <w:gridCol w:w="198"/>
        <w:gridCol w:w="2250"/>
        <w:gridCol w:w="2776"/>
      </w:tblGrid>
      <w:tr w:rsidR="00D03CBD" w14:paraId="17DE0E53" w14:textId="766AF19D" w:rsidTr="00962087">
        <w:trPr>
          <w:cantSplit/>
          <w:jc w:val="center"/>
        </w:trPr>
        <w:tc>
          <w:tcPr>
            <w:tcW w:w="2448" w:type="dxa"/>
            <w:gridSpan w:val="2"/>
            <w:vAlign w:val="bottom"/>
            <w:hideMark/>
          </w:tcPr>
          <w:p w14:paraId="17DE0E4B" w14:textId="77777777" w:rsidR="00D03CBD" w:rsidRPr="007F2A67" w:rsidRDefault="00D03CBD" w:rsidP="00D03CBD">
            <w:pPr>
              <w:keepNext/>
              <w:keepLines/>
              <w:rPr>
                <w:rFonts w:ascii="Arial" w:hAnsi="Arial" w:cs="Arial"/>
                <w:sz w:val="17"/>
                <w:szCs w:val="17"/>
              </w:rPr>
            </w:pPr>
            <w:r>
              <w:rPr>
                <w:rFonts w:ascii="Arial" w:hAnsi="Arial" w:cs="Arial"/>
                <w:noProof/>
                <w:sz w:val="17"/>
                <w:szCs w:val="17"/>
              </w:rPr>
              <w:drawing>
                <wp:inline distT="0" distB="0" distL="0" distR="0" wp14:anchorId="17DE232A" wp14:editId="17DE232B">
                  <wp:extent cx="1552575" cy="1476375"/>
                  <wp:effectExtent l="0" t="0" r="0"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MS\ARWP4\g588721g02z91.jp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a:ln>
                            <a:noFill/>
                          </a:ln>
                        </pic:spPr>
                      </pic:pic>
                    </a:graphicData>
                  </a:graphic>
                </wp:inline>
              </w:drawing>
            </w:r>
          </w:p>
        </w:tc>
        <w:tc>
          <w:tcPr>
            <w:tcW w:w="2776" w:type="dxa"/>
          </w:tcPr>
          <w:p w14:paraId="207737D7" w14:textId="3FCF2E36"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Sandra E. Peterson</w:t>
            </w:r>
          </w:p>
          <w:p w14:paraId="18A5F7F8" w14:textId="361E24E6"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w:t>
            </w:r>
            <w:r>
              <w:rPr>
                <w:rFonts w:ascii="Arial" w:hAnsi="Arial" w:cs="Arial"/>
                <w:szCs w:val="18"/>
              </w:rPr>
              <w:t>9</w:t>
            </w:r>
          </w:p>
          <w:p w14:paraId="322695CC" w14:textId="1AE70CFF"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w:t>
            </w:r>
            <w:r>
              <w:rPr>
                <w:rFonts w:ascii="Arial" w:hAnsi="Arial" w:cs="Arial"/>
                <w:szCs w:val="18"/>
              </w:rPr>
              <w:t>5</w:t>
            </w:r>
          </w:p>
          <w:p w14:paraId="0D4D8F80"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166EAEF4" w14:textId="3335DAB3"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7FC4156F" w14:textId="2F3A7B51"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E77" w14:textId="77777777" w:rsidTr="00DB0CEA">
        <w:trPr>
          <w:cantSplit/>
          <w:trHeight w:val="7812"/>
          <w:jc w:val="center"/>
        </w:trPr>
        <w:tc>
          <w:tcPr>
            <w:tcW w:w="198" w:type="dxa"/>
            <w:hideMark/>
          </w:tcPr>
          <w:p w14:paraId="17DE0E54" w14:textId="77777777" w:rsidR="00D03CBD" w:rsidRPr="00A424BB" w:rsidRDefault="00D03CBD" w:rsidP="00D03CBD">
            <w:pPr>
              <w:pStyle w:val="NormalWeb"/>
              <w:keepNext/>
              <w:keepLines/>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2C" wp14:editId="5FAA0F2F">
                  <wp:extent cx="123825" cy="114300"/>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022" w:type="dxa"/>
            <w:gridSpan w:val="2"/>
            <w:shd w:val="clear" w:color="auto" w:fill="E8F0F8"/>
            <w:tcMar>
              <w:left w:w="144" w:type="dxa"/>
            </w:tcMar>
            <w:hideMark/>
          </w:tcPr>
          <w:p w14:paraId="17DE0E56" w14:textId="43B769F8" w:rsidR="00D03CBD" w:rsidRDefault="00D03CBD" w:rsidP="00D03CBD">
            <w:pPr>
              <w:pStyle w:val="NormalWeb"/>
              <w:keepNext/>
              <w:keepLines/>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2E" wp14:editId="183410C0">
                  <wp:extent cx="1685925" cy="285750"/>
                  <wp:effectExtent l="0" t="0" r="0" b="0"/>
                  <wp:docPr id="138" name="Picture 138" descr="Ms. Peterson possesses global business, leadership, sales and marketing, and technology experience. Ms. Peterson also represents gender, ethnic, or national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DMS\ARWP4\g588721g91c26.jp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p>
          <w:p w14:paraId="17DE0E57" w14:textId="77777777" w:rsidR="00D03CBD" w:rsidRDefault="00D03CBD" w:rsidP="00D03CBD">
            <w:pPr>
              <w:pStyle w:val="NormalWeb"/>
              <w:keepNext/>
              <w:keepLines/>
              <w:spacing w:before="0" w:beforeAutospacing="0" w:after="0" w:afterAutospacing="0"/>
              <w:rPr>
                <w:rFonts w:ascii="Arial" w:hAnsi="Arial" w:cs="Arial"/>
                <w:sz w:val="4"/>
                <w:szCs w:val="4"/>
              </w:rPr>
            </w:pPr>
            <w:r>
              <w:rPr>
                <w:rFonts w:ascii="Arial" w:hAnsi="Arial" w:cs="Arial"/>
                <w:sz w:val="4"/>
                <w:szCs w:val="4"/>
              </w:rPr>
              <w:t> </w:t>
            </w:r>
          </w:p>
          <w:p w14:paraId="17DE0E58" w14:textId="77777777" w:rsidR="00D03CBD" w:rsidRPr="001D7C19" w:rsidRDefault="00D03CBD" w:rsidP="00C82996">
            <w:pPr>
              <w:pStyle w:val="Heading7"/>
              <w:rPr>
                <w:sz w:val="17"/>
                <w:szCs w:val="17"/>
              </w:rPr>
            </w:pPr>
            <w:r w:rsidRPr="001D7C19">
              <w:t>Experience:</w:t>
            </w:r>
          </w:p>
          <w:p w14:paraId="17DE0E59"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b/>
                <w:bCs/>
                <w:sz w:val="17"/>
                <w:szCs w:val="17"/>
              </w:rPr>
              <w:t xml:space="preserve">Johnson &amp; Johnson (2012-2018) </w:t>
            </w:r>
            <w:r w:rsidRPr="001D7C19">
              <w:rPr>
                <w:rFonts w:ascii="Arial" w:hAnsi="Arial" w:cs="Arial"/>
                <w:sz w:val="17"/>
                <w:szCs w:val="17"/>
              </w:rPr>
              <w:t>(medical devices, pharmaceutical and</w:t>
            </w:r>
            <w:r w:rsidRPr="001D7C19">
              <w:rPr>
                <w:rFonts w:ascii="Arial" w:hAnsi="Arial" w:cs="Arial"/>
                <w:b/>
                <w:bCs/>
                <w:sz w:val="17"/>
                <w:szCs w:val="17"/>
              </w:rPr>
              <w:t xml:space="preserve"> </w:t>
            </w:r>
            <w:r w:rsidRPr="001D7C19">
              <w:rPr>
                <w:rFonts w:ascii="Arial" w:hAnsi="Arial" w:cs="Arial"/>
                <w:sz w:val="17"/>
                <w:szCs w:val="17"/>
              </w:rPr>
              <w:t>consumer goods manufacturer)</w:t>
            </w:r>
          </w:p>
          <w:p w14:paraId="17DE0E5A" w14:textId="77777777" w:rsidR="00D03CBD" w:rsidRPr="001D7C19" w:rsidRDefault="00D03CBD" w:rsidP="00D03CBD">
            <w:pPr>
              <w:pStyle w:val="NormalWeb"/>
              <w:keepNext/>
              <w:keepLines/>
              <w:spacing w:before="0" w:beforeAutospacing="0" w:after="0" w:afterAutospacing="0"/>
              <w:ind w:left="202" w:hanging="202"/>
              <w:rPr>
                <w:rFonts w:ascii="Arial" w:hAnsi="Arial" w:cs="Arial"/>
                <w:sz w:val="17"/>
                <w:szCs w:val="17"/>
              </w:rPr>
            </w:pPr>
            <w:r w:rsidRPr="001D7C19">
              <w:rPr>
                <w:rFonts w:ascii="Arial" w:hAnsi="Arial" w:cs="Arial"/>
                <w:sz w:val="17"/>
                <w:szCs w:val="17"/>
              </w:rPr>
              <w:t>•   Group Worldwide Chair and member of the Executive Committee (2012-2018)</w:t>
            </w:r>
          </w:p>
          <w:p w14:paraId="17DE0E5B"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sz w:val="17"/>
                <w:szCs w:val="17"/>
              </w:rPr>
              <w:t> </w:t>
            </w:r>
          </w:p>
          <w:p w14:paraId="17DE0E5C"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b/>
                <w:bCs/>
                <w:sz w:val="17"/>
                <w:szCs w:val="17"/>
              </w:rPr>
              <w:t>Bayer CropScience AG (2010-2012)</w:t>
            </w:r>
          </w:p>
          <w:p w14:paraId="17DE0E5D"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Chairman of the Board of Management (2010-2012)</w:t>
            </w:r>
          </w:p>
          <w:p w14:paraId="17DE0E5E"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Member of Board of Management (2010)</w:t>
            </w:r>
          </w:p>
          <w:p w14:paraId="17DE0E5F"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sz w:val="17"/>
                <w:szCs w:val="17"/>
              </w:rPr>
              <w:t> </w:t>
            </w:r>
          </w:p>
          <w:p w14:paraId="17DE0E60"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b/>
                <w:bCs/>
                <w:sz w:val="17"/>
                <w:szCs w:val="17"/>
              </w:rPr>
              <w:t>Bayer HealthCare LLC (2005-2010)</w:t>
            </w:r>
          </w:p>
          <w:p w14:paraId="17DE0E61" w14:textId="77777777" w:rsidR="00D03CBD" w:rsidRPr="001D7C19" w:rsidRDefault="00D03CBD" w:rsidP="00D03CBD">
            <w:pPr>
              <w:pStyle w:val="NormalWeb"/>
              <w:keepNext/>
              <w:keepLines/>
              <w:spacing w:before="0" w:beforeAutospacing="0" w:after="0" w:afterAutospacing="0"/>
              <w:ind w:left="202" w:hanging="202"/>
              <w:rPr>
                <w:rFonts w:ascii="Arial" w:hAnsi="Arial" w:cs="Arial"/>
                <w:sz w:val="17"/>
                <w:szCs w:val="17"/>
              </w:rPr>
            </w:pPr>
            <w:r w:rsidRPr="001D7C19">
              <w:rPr>
                <w:rFonts w:ascii="Arial" w:hAnsi="Arial" w:cs="Arial"/>
                <w:sz w:val="17"/>
                <w:szCs w:val="17"/>
              </w:rPr>
              <w:t>•   Executive Vice President and President, Medical Care (2009-2010)</w:t>
            </w:r>
          </w:p>
          <w:p w14:paraId="17DE0E62"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President, Diabetes Care Division (2005-2009)</w:t>
            </w:r>
          </w:p>
          <w:p w14:paraId="17DE0E63"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sz w:val="17"/>
                <w:szCs w:val="17"/>
              </w:rPr>
              <w:t> </w:t>
            </w:r>
          </w:p>
          <w:p w14:paraId="17DE0E64"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b/>
                <w:bCs/>
                <w:sz w:val="17"/>
                <w:szCs w:val="17"/>
              </w:rPr>
              <w:t>Medco Health Solutions, Inc. (1999-2004)</w:t>
            </w:r>
          </w:p>
          <w:p w14:paraId="17DE0E65"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Group President of Government (2003-2004)</w:t>
            </w:r>
          </w:p>
          <w:p w14:paraId="17DE0E66"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Senior Vice President, Health Businesses (2001-2003)</w:t>
            </w:r>
          </w:p>
          <w:p w14:paraId="17DE0E67" w14:textId="77777777" w:rsidR="00D03CBD" w:rsidRPr="001D7C19" w:rsidRDefault="00D03CBD" w:rsidP="00D03CBD">
            <w:pPr>
              <w:pStyle w:val="NormalWeb"/>
              <w:keepNext/>
              <w:keepLines/>
              <w:spacing w:before="0" w:beforeAutospacing="0" w:after="0" w:afterAutospacing="0"/>
              <w:ind w:left="202" w:hanging="202"/>
              <w:rPr>
                <w:rFonts w:ascii="Arial" w:hAnsi="Arial" w:cs="Arial"/>
                <w:sz w:val="17"/>
                <w:szCs w:val="17"/>
              </w:rPr>
            </w:pPr>
            <w:r w:rsidRPr="001D7C19">
              <w:rPr>
                <w:rFonts w:ascii="Arial" w:hAnsi="Arial" w:cs="Arial"/>
                <w:sz w:val="17"/>
                <w:szCs w:val="17"/>
              </w:rPr>
              <w:t>•   Senior Vice President, Marketing and Strategy</w:t>
            </w:r>
            <w:r w:rsidRPr="001D7C19">
              <w:rPr>
                <w:rFonts w:ascii="Arial" w:hAnsi="Arial" w:cs="Arial"/>
                <w:sz w:val="17"/>
                <w:szCs w:val="17"/>
              </w:rPr>
              <w:br/>
              <w:t>(1999-2001)</w:t>
            </w:r>
          </w:p>
          <w:p w14:paraId="17DE0E68"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sz w:val="17"/>
                <w:szCs w:val="17"/>
              </w:rPr>
              <w:t> </w:t>
            </w:r>
          </w:p>
          <w:p w14:paraId="17DE0E69"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color w:val="1A6DBB"/>
                <w:sz w:val="17"/>
                <w:szCs w:val="17"/>
              </w:rPr>
              <w:t>Microsoft committees:</w:t>
            </w:r>
          </w:p>
          <w:p w14:paraId="17DE0E6A"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Compensation</w:t>
            </w:r>
          </w:p>
          <w:p w14:paraId="17DE0E6B"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Regulatory and Public Policy</w:t>
            </w:r>
          </w:p>
          <w:p w14:paraId="17DE0E6C"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sz w:val="17"/>
                <w:szCs w:val="17"/>
              </w:rPr>
              <w:t> </w:t>
            </w:r>
          </w:p>
          <w:p w14:paraId="17DE0E6D"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color w:val="1A6DBB"/>
                <w:sz w:val="17"/>
                <w:szCs w:val="17"/>
              </w:rPr>
              <w:t>Other public company directorships:</w:t>
            </w:r>
          </w:p>
          <w:p w14:paraId="17DE0E6E"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None</w:t>
            </w:r>
          </w:p>
          <w:p w14:paraId="17DE0E6F"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sz w:val="17"/>
                <w:szCs w:val="17"/>
              </w:rPr>
              <w:t> </w:t>
            </w:r>
          </w:p>
          <w:p w14:paraId="17DE0E70" w14:textId="77777777" w:rsidR="00D03CBD" w:rsidRPr="001D7C19" w:rsidRDefault="00D03CBD" w:rsidP="00D03CBD">
            <w:pPr>
              <w:pStyle w:val="NormalWeb"/>
              <w:keepNext/>
              <w:keepLines/>
              <w:spacing w:before="0" w:beforeAutospacing="0" w:after="0" w:afterAutospacing="0"/>
              <w:rPr>
                <w:rFonts w:ascii="Arial" w:hAnsi="Arial" w:cs="Arial"/>
                <w:sz w:val="17"/>
                <w:szCs w:val="17"/>
              </w:rPr>
            </w:pPr>
            <w:r w:rsidRPr="001D7C19">
              <w:rPr>
                <w:rFonts w:ascii="Arial" w:hAnsi="Arial" w:cs="Arial"/>
                <w:color w:val="1A6DBB"/>
                <w:sz w:val="17"/>
                <w:szCs w:val="17"/>
              </w:rPr>
              <w:t>Former public company directorships</w:t>
            </w:r>
            <w:r w:rsidRPr="001D7C19">
              <w:rPr>
                <w:rFonts w:ascii="Arial" w:hAnsi="Arial" w:cs="Arial"/>
                <w:color w:val="1A6DBB"/>
                <w:sz w:val="17"/>
                <w:szCs w:val="17"/>
              </w:rPr>
              <w:br/>
              <w:t>held in the past five years:</w:t>
            </w:r>
          </w:p>
          <w:p w14:paraId="17DE0E71" w14:textId="77777777" w:rsidR="00D03CBD" w:rsidRPr="001D7C19" w:rsidRDefault="00D03CBD" w:rsidP="00D03CBD">
            <w:pPr>
              <w:pStyle w:val="NormalWeb"/>
              <w:keepNext/>
              <w:keepLines/>
              <w:spacing w:before="0" w:beforeAutospacing="0" w:after="0" w:afterAutospacing="0"/>
              <w:ind w:left="240" w:hanging="240"/>
              <w:rPr>
                <w:rFonts w:ascii="Arial" w:hAnsi="Arial" w:cs="Arial"/>
                <w:sz w:val="17"/>
                <w:szCs w:val="17"/>
              </w:rPr>
            </w:pPr>
            <w:r w:rsidRPr="001D7C19">
              <w:rPr>
                <w:rFonts w:ascii="Arial" w:hAnsi="Arial" w:cs="Arial"/>
                <w:sz w:val="17"/>
                <w:szCs w:val="17"/>
              </w:rPr>
              <w:t>•   Dun &amp; Bradstreet Corporation</w:t>
            </w:r>
          </w:p>
          <w:p w14:paraId="17DE0E72" w14:textId="77777777" w:rsidR="00D03CBD" w:rsidRDefault="00D03CBD" w:rsidP="00D03CBD">
            <w:pPr>
              <w:pStyle w:val="NormalWeb"/>
              <w:keepNext/>
              <w:keepLines/>
              <w:spacing w:before="0" w:beforeAutospacing="0" w:after="0" w:afterAutospacing="0"/>
              <w:rPr>
                <w:rFonts w:ascii="Arial" w:hAnsi="Arial" w:cs="Arial"/>
                <w:sz w:val="8"/>
                <w:szCs w:val="8"/>
              </w:rPr>
            </w:pPr>
            <w:r>
              <w:rPr>
                <w:rFonts w:ascii="Arial" w:hAnsi="Arial" w:cs="Arial"/>
                <w:sz w:val="8"/>
                <w:szCs w:val="8"/>
              </w:rPr>
              <w:t> </w:t>
            </w:r>
          </w:p>
          <w:p w14:paraId="17DE0E75" w14:textId="050E83EE" w:rsidR="00D03CBD" w:rsidRDefault="00D03CBD" w:rsidP="00D03CBD">
            <w:pPr>
              <w:pStyle w:val="NormalWeb"/>
              <w:keepNext/>
              <w:keepLines/>
              <w:spacing w:before="0" w:beforeAutospacing="0" w:after="20" w:afterAutospacing="0"/>
              <w:rPr>
                <w:rFonts w:ascii="Arial" w:hAnsi="Arial" w:cs="Arial"/>
                <w:szCs w:val="18"/>
              </w:rPr>
            </w:pPr>
          </w:p>
        </w:tc>
      </w:tr>
    </w:tbl>
    <w:p w14:paraId="17DE0E78" w14:textId="77777777" w:rsidR="00017F76" w:rsidRDefault="00017F76" w:rsidP="00017F76">
      <w:pPr>
        <w:pStyle w:val="NormalWeb"/>
        <w:keepNext/>
        <w:spacing w:before="0" w:beforeAutospacing="0" w:after="0" w:afterAutospacing="0"/>
        <w:rPr>
          <w:sz w:val="36"/>
          <w:szCs w:val="36"/>
        </w:rPr>
        <w:sectPr w:rsidR="00017F76" w:rsidSect="00015741">
          <w:type w:val="continuous"/>
          <w:pgSz w:w="12240" w:h="15840"/>
          <w:pgMar w:top="720" w:right="720" w:bottom="720" w:left="720" w:header="720" w:footer="720" w:gutter="0"/>
          <w:cols w:num="2" w:space="288"/>
          <w:docGrid w:linePitch="326"/>
        </w:sectPr>
      </w:pPr>
    </w:p>
    <w:p w14:paraId="17DE0E79" w14:textId="290370A1" w:rsidR="00017F76" w:rsidRPr="009D40F5" w:rsidRDefault="00017F76" w:rsidP="00017F76">
      <w:pPr>
        <w:pStyle w:val="NormalWeb"/>
        <w:keepNext/>
        <w:spacing w:before="0" w:beforeAutospacing="0" w:after="0" w:afterAutospacing="0"/>
        <w:rPr>
          <w:sz w:val="2"/>
          <w:szCs w:val="2"/>
        </w:rPr>
      </w:pPr>
    </w:p>
    <w:p w14:paraId="32355F3F" w14:textId="77777777" w:rsidR="009D40F5" w:rsidRDefault="00017F76" w:rsidP="009D40F5">
      <w:pPr>
        <w:pStyle w:val="NormalWeb"/>
        <w:spacing w:before="0" w:beforeAutospacing="0" w:after="0" w:afterAutospacing="0"/>
        <w:rPr>
          <w:sz w:val="16"/>
          <w:szCs w:val="16"/>
        </w:rPr>
      </w:pPr>
      <w:r>
        <w:rPr>
          <w:sz w:val="16"/>
          <w:szCs w:val="16"/>
        </w:rPr>
        <w:t> </w:t>
      </w:r>
    </w:p>
    <w:p w14:paraId="749BB200" w14:textId="77777777" w:rsidR="009D40F5" w:rsidRDefault="009D40F5">
      <w:pPr>
        <w:rPr>
          <w:sz w:val="16"/>
          <w:szCs w:val="16"/>
        </w:rPr>
      </w:pPr>
      <w:r>
        <w:rPr>
          <w:sz w:val="16"/>
          <w:szCs w:val="16"/>
        </w:rPr>
        <w:br w:type="page"/>
      </w:r>
    </w:p>
    <w:p w14:paraId="17DE0E7B" w14:textId="408F1583" w:rsidR="00017F76" w:rsidRDefault="00D81509" w:rsidP="009D40F5">
      <w:pPr>
        <w:pStyle w:val="NormalWeb"/>
        <w:spacing w:before="0" w:beforeAutospacing="0" w:after="0" w:afterAutospacing="0"/>
      </w:pPr>
      <w:r>
        <w:rPr>
          <w:noProof/>
        </w:rPr>
        <w:lastRenderedPageBreak/>
        <w:drawing>
          <wp:inline distT="0" distB="0" distL="0" distR="0" wp14:anchorId="17DE2330" wp14:editId="7DEDA333">
            <wp:extent cx="6848475" cy="790575"/>
            <wp:effectExtent l="0" t="0" r="0" b="0"/>
            <wp:docPr id="139" name="Picture 139"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0E7C" w14:textId="77777777" w:rsidR="00017F76" w:rsidRPr="004B3AFB" w:rsidRDefault="00017F76" w:rsidP="00017F76">
      <w:pPr>
        <w:pStyle w:val="NormalWeb"/>
        <w:keepNext/>
        <w:spacing w:before="0" w:beforeAutospacing="0" w:after="0" w:afterAutospacing="0"/>
        <w:rPr>
          <w:sz w:val="16"/>
        </w:rPr>
      </w:pPr>
      <w:r w:rsidRPr="004B3AFB">
        <w:rPr>
          <w:sz w:val="16"/>
        </w:rPr>
        <w:t> </w:t>
      </w:r>
    </w:p>
    <w:p w14:paraId="17DE0E7D" w14:textId="77777777" w:rsidR="00017F76" w:rsidRDefault="00017F76" w:rsidP="00017F76">
      <w:pPr>
        <w:sectPr w:rsidR="00017F76" w:rsidSect="00015741">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600" w:firstRow="0" w:lastRow="0" w:firstColumn="0" w:lastColumn="0" w:noHBand="1" w:noVBand="1"/>
      </w:tblPr>
      <w:tblGrid>
        <w:gridCol w:w="198"/>
        <w:gridCol w:w="2250"/>
        <w:gridCol w:w="2682"/>
        <w:gridCol w:w="94"/>
      </w:tblGrid>
      <w:tr w:rsidR="00D03CBD" w14:paraId="17DE0E87" w14:textId="6AD9B5FE" w:rsidTr="00962087">
        <w:trPr>
          <w:cantSplit/>
          <w:jc w:val="center"/>
        </w:trPr>
        <w:tc>
          <w:tcPr>
            <w:tcW w:w="2448" w:type="dxa"/>
            <w:gridSpan w:val="2"/>
            <w:vAlign w:val="bottom"/>
            <w:hideMark/>
          </w:tcPr>
          <w:p w14:paraId="17DE0E7E" w14:textId="77777777" w:rsidR="00D03CBD" w:rsidRPr="007F2A67" w:rsidRDefault="00D03CBD" w:rsidP="00D03CBD">
            <w:pPr>
              <w:rPr>
                <w:rFonts w:ascii="Arial" w:hAnsi="Arial" w:cs="Arial"/>
                <w:sz w:val="17"/>
                <w:szCs w:val="17"/>
              </w:rPr>
            </w:pPr>
            <w:r>
              <w:rPr>
                <w:rFonts w:ascii="Arial" w:hAnsi="Arial" w:cs="Arial"/>
                <w:noProof/>
                <w:sz w:val="17"/>
                <w:szCs w:val="17"/>
              </w:rPr>
              <w:drawing>
                <wp:inline distT="0" distB="0" distL="0" distR="0" wp14:anchorId="17DE2332" wp14:editId="17DE2333">
                  <wp:extent cx="1552575" cy="144780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DMS\ARWP4\g588721g74f30.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76" w:type="dxa"/>
            <w:gridSpan w:val="2"/>
          </w:tcPr>
          <w:p w14:paraId="3B45CAF3" w14:textId="19FFFB37"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Penny s. Pritzker</w:t>
            </w:r>
          </w:p>
          <w:p w14:paraId="7F878ECF" w14:textId="64538972"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w:t>
            </w:r>
            <w:r>
              <w:rPr>
                <w:rFonts w:ascii="Arial" w:hAnsi="Arial" w:cs="Arial"/>
                <w:szCs w:val="18"/>
              </w:rPr>
              <w:t>9</w:t>
            </w:r>
          </w:p>
          <w:p w14:paraId="0E7EA6CB"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2017</w:t>
            </w:r>
          </w:p>
          <w:p w14:paraId="2BD17C82"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5589C552" w14:textId="1D7A7900"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3D27CF3A" w14:textId="2163CF14"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EB2" w14:textId="77777777" w:rsidTr="00DB0CEA">
        <w:trPr>
          <w:gridAfter w:val="1"/>
          <w:wAfter w:w="94" w:type="dxa"/>
          <w:cantSplit/>
          <w:trHeight w:val="8298"/>
          <w:jc w:val="center"/>
        </w:trPr>
        <w:tc>
          <w:tcPr>
            <w:tcW w:w="198" w:type="dxa"/>
            <w:hideMark/>
          </w:tcPr>
          <w:p w14:paraId="17DE0E88" w14:textId="77777777" w:rsidR="00D03CBD" w:rsidRPr="00A424BB" w:rsidRDefault="00D03CBD" w:rsidP="00D03CBD">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34" wp14:editId="5B59C11B">
                  <wp:extent cx="123825" cy="114300"/>
                  <wp:effectExtent l="0" t="0" r="0" b="0"/>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932" w:type="dxa"/>
            <w:gridSpan w:val="2"/>
            <w:shd w:val="clear" w:color="auto" w:fill="E8F0F8"/>
            <w:tcMar>
              <w:left w:w="144" w:type="dxa"/>
            </w:tcMar>
            <w:hideMark/>
          </w:tcPr>
          <w:p w14:paraId="17DE0E8A" w14:textId="063F6555" w:rsidR="00D03CBD" w:rsidRDefault="00D03CBD" w:rsidP="00D03CBD">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36" wp14:editId="300DF244">
                  <wp:extent cx="1352550" cy="295275"/>
                  <wp:effectExtent l="0" t="0" r="0" b="0"/>
                  <wp:docPr id="142" name="Picture 142" descr="Ms. Pritzker possesses global business, leadership, and mergers and acquisitions experience. Ms. Pritzker also represents gender, ethnic, or national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MS\ARWP4\g588721g37x61.jp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p w14:paraId="17DE0E8B" w14:textId="77777777" w:rsidR="00D03CBD" w:rsidRDefault="00D03CBD" w:rsidP="00D03CBD">
            <w:pPr>
              <w:pStyle w:val="NormalWeb"/>
              <w:spacing w:before="0" w:beforeAutospacing="0" w:after="0" w:afterAutospacing="0"/>
              <w:rPr>
                <w:rFonts w:ascii="Arial" w:hAnsi="Arial" w:cs="Arial"/>
                <w:sz w:val="4"/>
                <w:szCs w:val="4"/>
              </w:rPr>
            </w:pPr>
            <w:r>
              <w:rPr>
                <w:rFonts w:ascii="Arial" w:hAnsi="Arial" w:cs="Arial"/>
                <w:sz w:val="4"/>
                <w:szCs w:val="4"/>
              </w:rPr>
              <w:t> </w:t>
            </w:r>
          </w:p>
          <w:p w14:paraId="17DE0E8C" w14:textId="77777777" w:rsidR="00D03CBD" w:rsidRDefault="00D03CBD" w:rsidP="00C82996">
            <w:pPr>
              <w:pStyle w:val="Heading7"/>
            </w:pPr>
            <w:r>
              <w:t>Experience:</w:t>
            </w:r>
          </w:p>
          <w:p w14:paraId="17DE0E8D"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United States Secretary of Commerce (2013-2017)</w:t>
            </w:r>
          </w:p>
          <w:p w14:paraId="17DE0E8E"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8F"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 xml:space="preserve">PSP Partners, L.L.C. (present) </w:t>
            </w:r>
            <w:r>
              <w:rPr>
                <w:rFonts w:ascii="Arial" w:hAnsi="Arial" w:cs="Arial"/>
                <w:sz w:val="17"/>
                <w:szCs w:val="17"/>
              </w:rPr>
              <w:t>(private investment firm)</w:t>
            </w:r>
          </w:p>
          <w:p w14:paraId="17DE0E90"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Founder and Chairman (present)</w:t>
            </w:r>
          </w:p>
          <w:p w14:paraId="17DE0E91"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92"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Pritzker Realty Group (present)</w:t>
            </w:r>
          </w:p>
          <w:p w14:paraId="17DE0E93"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and Chairman (present)</w:t>
            </w:r>
          </w:p>
          <w:p w14:paraId="17DE0E94"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95"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Artemis Real Estate Partners (2009-2013)</w:t>
            </w:r>
          </w:p>
          <w:p w14:paraId="17DE0E96"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and Chairman (2009-2013)</w:t>
            </w:r>
          </w:p>
          <w:p w14:paraId="17DE0E97"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98"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The Parking Spot (1998-2011)</w:t>
            </w:r>
          </w:p>
          <w:p w14:paraId="17DE0E99"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and Chairman (1998-2011)</w:t>
            </w:r>
          </w:p>
          <w:p w14:paraId="17DE0E9A"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9B"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Vi Senior Living (1987-2011)</w:t>
            </w:r>
          </w:p>
          <w:p w14:paraId="17DE0E9C"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Founder and Chairman (1987-2011)</w:t>
            </w:r>
          </w:p>
          <w:p w14:paraId="17DE0E9D"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9E"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Microsoft committees:</w:t>
            </w:r>
          </w:p>
          <w:p w14:paraId="17DE0E9F"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Regulatory and Public Policy</w:t>
            </w:r>
          </w:p>
          <w:p w14:paraId="17DE0EA0"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A1"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Other public company directorships:</w:t>
            </w:r>
          </w:p>
          <w:p w14:paraId="17DE0EA2"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None</w:t>
            </w:r>
          </w:p>
          <w:p w14:paraId="17DE0EA3"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A4"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Former public company directorships</w:t>
            </w:r>
            <w:r>
              <w:rPr>
                <w:rFonts w:ascii="Arial" w:hAnsi="Arial" w:cs="Arial"/>
                <w:color w:val="1A6DBB"/>
                <w:szCs w:val="18"/>
              </w:rPr>
              <w:br/>
              <w:t>held in the past five years:</w:t>
            </w:r>
          </w:p>
          <w:p w14:paraId="17DE0EA5"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None</w:t>
            </w:r>
          </w:p>
          <w:p w14:paraId="17DE0EA6"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A7"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Other positions:</w:t>
            </w:r>
          </w:p>
          <w:p w14:paraId="17DE0EA8"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Co-founder, Pritzker Traubert Foundation</w:t>
            </w:r>
          </w:p>
          <w:p w14:paraId="17DE0EB0" w14:textId="433F8338" w:rsidR="00D03CBD" w:rsidRDefault="00D03CBD" w:rsidP="00C82996">
            <w:pPr>
              <w:pStyle w:val="NormalWeb"/>
              <w:spacing w:before="0" w:beforeAutospacing="0" w:after="0" w:afterAutospacing="0"/>
              <w:rPr>
                <w:rFonts w:ascii="Arial" w:hAnsi="Arial" w:cs="Arial"/>
                <w:sz w:val="16"/>
                <w:szCs w:val="16"/>
              </w:rPr>
            </w:pPr>
            <w:r>
              <w:rPr>
                <w:rFonts w:ascii="Arial" w:hAnsi="Arial" w:cs="Arial"/>
                <w:sz w:val="20"/>
                <w:szCs w:val="20"/>
              </w:rPr>
              <w:t> </w:t>
            </w:r>
          </w:p>
        </w:tc>
      </w:tr>
    </w:tbl>
    <w:p w14:paraId="17DE0EB3" w14:textId="77777777" w:rsidR="00017F76" w:rsidRDefault="00017F76" w:rsidP="00017F76">
      <w:pPr>
        <w:rPr>
          <w:vanish/>
        </w:rPr>
      </w:pPr>
    </w:p>
    <w:tbl>
      <w:tblPr>
        <w:tblW w:w="0" w:type="auto"/>
        <w:jc w:val="center"/>
        <w:tblLayout w:type="fixed"/>
        <w:tblCellMar>
          <w:left w:w="0" w:type="dxa"/>
          <w:right w:w="0" w:type="dxa"/>
        </w:tblCellMar>
        <w:tblLook w:val="0600" w:firstRow="0" w:lastRow="0" w:firstColumn="0" w:lastColumn="0" w:noHBand="1" w:noVBand="1"/>
      </w:tblPr>
      <w:tblGrid>
        <w:gridCol w:w="198"/>
        <w:gridCol w:w="2250"/>
        <w:gridCol w:w="2592"/>
        <w:gridCol w:w="184"/>
      </w:tblGrid>
      <w:tr w:rsidR="00D03CBD" w14:paraId="17DE0EBC" w14:textId="47CB76C8" w:rsidTr="00962087">
        <w:trPr>
          <w:cantSplit/>
          <w:jc w:val="center"/>
        </w:trPr>
        <w:tc>
          <w:tcPr>
            <w:tcW w:w="2448" w:type="dxa"/>
            <w:gridSpan w:val="2"/>
            <w:vAlign w:val="bottom"/>
            <w:hideMark/>
          </w:tcPr>
          <w:p w14:paraId="17DE0EB4" w14:textId="77777777" w:rsidR="00D03CBD" w:rsidRPr="007F2A67" w:rsidRDefault="00D03CBD" w:rsidP="00D03CBD">
            <w:pPr>
              <w:rPr>
                <w:rFonts w:ascii="Arial" w:hAnsi="Arial" w:cs="Arial"/>
                <w:sz w:val="17"/>
                <w:szCs w:val="17"/>
              </w:rPr>
            </w:pPr>
            <w:r>
              <w:rPr>
                <w:rFonts w:ascii="Arial" w:hAnsi="Arial" w:cs="Arial"/>
                <w:noProof/>
                <w:sz w:val="17"/>
                <w:szCs w:val="17"/>
              </w:rPr>
              <w:drawing>
                <wp:inline distT="0" distB="0" distL="0" distR="0" wp14:anchorId="17DE2338" wp14:editId="17DE2339">
                  <wp:extent cx="1552575" cy="1457325"/>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DMS\ARWP4\g588721g83d23.jpg"/>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776" w:type="dxa"/>
            <w:gridSpan w:val="2"/>
          </w:tcPr>
          <w:p w14:paraId="73DD2820" w14:textId="52CF1456" w:rsidR="00D03CBD" w:rsidRPr="00CF397F" w:rsidRDefault="00D03CBD" w:rsidP="00D03CBD">
            <w:pPr>
              <w:pStyle w:val="NormalWeb"/>
              <w:spacing w:before="160" w:beforeAutospacing="0" w:after="0" w:afterAutospacing="0"/>
              <w:ind w:left="288"/>
              <w:rPr>
                <w:rFonts w:ascii="Arial" w:hAnsi="Arial" w:cs="Arial"/>
                <w:b/>
                <w:bCs/>
                <w:color w:val="FFFFFF" w:themeColor="background1"/>
                <w:sz w:val="17"/>
                <w:szCs w:val="17"/>
              </w:rPr>
            </w:pPr>
            <w:r>
              <w:rPr>
                <w:rFonts w:ascii="Arial" w:hAnsi="Arial" w:cs="Arial"/>
                <w:b/>
                <w:bCs/>
                <w:color w:val="FFFFFF" w:themeColor="background1"/>
                <w:sz w:val="17"/>
                <w:szCs w:val="17"/>
              </w:rPr>
              <w:t>Charles W. Scharf</w:t>
            </w:r>
          </w:p>
          <w:p w14:paraId="0659442C" w14:textId="6BBC535A"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w:t>
            </w:r>
            <w:r>
              <w:rPr>
                <w:rFonts w:ascii="Arial" w:hAnsi="Arial" w:cs="Arial"/>
                <w:szCs w:val="18"/>
              </w:rPr>
              <w:t>3</w:t>
            </w:r>
          </w:p>
          <w:p w14:paraId="2998F8DE" w14:textId="6D77960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w:t>
            </w:r>
            <w:r>
              <w:rPr>
                <w:rFonts w:ascii="Arial" w:hAnsi="Arial" w:cs="Arial"/>
                <w:szCs w:val="18"/>
              </w:rPr>
              <w:t>4</w:t>
            </w:r>
          </w:p>
          <w:p w14:paraId="6C902EEB" w14:textId="77777777" w:rsidR="00D03CBD" w:rsidRPr="007137CA" w:rsidRDefault="00D03CBD" w:rsidP="00D03CBD">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21C4D723" w14:textId="2D63B9EE" w:rsidR="00D03CBD" w:rsidRDefault="00D03CBD" w:rsidP="00386FD5">
            <w:pPr>
              <w:pStyle w:val="NormalWeb"/>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6398B178" w14:textId="177E2F83" w:rsidR="00D03CBD" w:rsidRDefault="00D03CBD" w:rsidP="00D03CBD">
            <w:pPr>
              <w:pStyle w:val="NormalWeb"/>
              <w:spacing w:before="160" w:beforeAutospacing="0" w:after="0" w:afterAutospacing="0"/>
              <w:ind w:left="288"/>
              <w:rPr>
                <w:rFonts w:ascii="Arial" w:hAnsi="Arial" w:cs="Arial"/>
                <w:b/>
                <w:color w:val="FFFFFF" w:themeColor="background1"/>
                <w:sz w:val="17"/>
                <w:szCs w:val="17"/>
              </w:rPr>
            </w:pPr>
            <w:r>
              <w:rPr>
                <w:rFonts w:ascii="Arial" w:hAnsi="Arial" w:cs="Arial"/>
                <w:sz w:val="12"/>
                <w:szCs w:val="12"/>
              </w:rPr>
              <w:t> </w:t>
            </w:r>
          </w:p>
        </w:tc>
      </w:tr>
      <w:tr w:rsidR="00D03CBD" w14:paraId="17DE0EE4" w14:textId="77777777" w:rsidTr="00DB0CEA">
        <w:trPr>
          <w:gridAfter w:val="1"/>
          <w:wAfter w:w="184" w:type="dxa"/>
          <w:cantSplit/>
          <w:jc w:val="center"/>
        </w:trPr>
        <w:tc>
          <w:tcPr>
            <w:tcW w:w="198" w:type="dxa"/>
            <w:hideMark/>
          </w:tcPr>
          <w:p w14:paraId="17DE0EBD" w14:textId="77777777" w:rsidR="00D03CBD" w:rsidRPr="00A424BB" w:rsidRDefault="00D03CBD" w:rsidP="00D03CBD">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3A" wp14:editId="1D5206FF">
                  <wp:extent cx="123825" cy="114300"/>
                  <wp:effectExtent l="0" t="0" r="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842" w:type="dxa"/>
            <w:gridSpan w:val="2"/>
            <w:shd w:val="clear" w:color="auto" w:fill="E8F0F8"/>
            <w:tcMar>
              <w:left w:w="144" w:type="dxa"/>
            </w:tcMar>
            <w:hideMark/>
          </w:tcPr>
          <w:p w14:paraId="17DE0EBF" w14:textId="775E95D9" w:rsidR="00D03CBD" w:rsidRDefault="00D03CBD" w:rsidP="00D03CBD">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3C" wp14:editId="2DC1FBEA">
                  <wp:extent cx="2066925" cy="295275"/>
                  <wp:effectExtent l="0" t="0" r="0" b="0"/>
                  <wp:docPr id="145" name="Picture 145" descr="Mr. Scharf possesses financial, global business, leadership, mergers and acquisitions, sales and marketing, and technology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MS\ARWP4\g588721g69b43.jp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14:paraId="17DE0EC0" w14:textId="77777777" w:rsidR="00D03CBD" w:rsidRDefault="00D03CBD" w:rsidP="00D03CBD">
            <w:pPr>
              <w:pStyle w:val="NormalWeb"/>
              <w:spacing w:before="0" w:beforeAutospacing="0" w:after="0" w:afterAutospacing="0"/>
              <w:rPr>
                <w:rFonts w:ascii="Arial" w:hAnsi="Arial" w:cs="Arial"/>
                <w:sz w:val="4"/>
                <w:szCs w:val="4"/>
              </w:rPr>
            </w:pPr>
            <w:r>
              <w:rPr>
                <w:rFonts w:ascii="Arial" w:hAnsi="Arial" w:cs="Arial"/>
                <w:sz w:val="4"/>
                <w:szCs w:val="4"/>
              </w:rPr>
              <w:t> </w:t>
            </w:r>
          </w:p>
          <w:p w14:paraId="17DE0EC1" w14:textId="77777777" w:rsidR="00D03CBD" w:rsidRDefault="00D03CBD" w:rsidP="00C82996">
            <w:pPr>
              <w:pStyle w:val="Heading7"/>
            </w:pPr>
            <w:r>
              <w:t>Experience:</w:t>
            </w:r>
          </w:p>
          <w:p w14:paraId="17DE0EC2"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 xml:space="preserve">The Bank of New York Mellon Corporation (2017-present) </w:t>
            </w:r>
            <w:r>
              <w:rPr>
                <w:rFonts w:ascii="Arial" w:hAnsi="Arial" w:cs="Arial"/>
                <w:sz w:val="17"/>
                <w:szCs w:val="17"/>
              </w:rPr>
              <w:t>(banking and financial services company)</w:t>
            </w:r>
          </w:p>
          <w:p w14:paraId="17DE0EC3"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Chairman and Chief Executive Officer (2018-present)</w:t>
            </w:r>
          </w:p>
          <w:p w14:paraId="17DE0EC4"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and Director (2017)</w:t>
            </w:r>
          </w:p>
          <w:p w14:paraId="17DE0EC5"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C6"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Visa Inc. (2012-2016)</w:t>
            </w:r>
          </w:p>
          <w:p w14:paraId="17DE0EC7"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and Director (2012-2016)</w:t>
            </w:r>
          </w:p>
          <w:p w14:paraId="17DE0EC8"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C9"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JPMorgan Chase &amp; Co. (2004-2012)</w:t>
            </w:r>
          </w:p>
          <w:p w14:paraId="17DE0ECA"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Managing Director, One Equity Partners, private investment arm (2011-2012)</w:t>
            </w:r>
          </w:p>
          <w:p w14:paraId="17DE0ECB"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of Retail Financial Services (2004-2011)</w:t>
            </w:r>
          </w:p>
          <w:p w14:paraId="17DE0ECC"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CD"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Bank One Corporation (2000-2004)</w:t>
            </w:r>
          </w:p>
          <w:p w14:paraId="17DE0ECE"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Executive Officer of the Retail Division (2002-2004)</w:t>
            </w:r>
          </w:p>
          <w:p w14:paraId="17DE0ECF"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Financial Officer (2000-2002)</w:t>
            </w:r>
          </w:p>
          <w:p w14:paraId="17DE0ED0"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D1" w14:textId="77777777" w:rsidR="00D03CBD" w:rsidRDefault="00D03CBD" w:rsidP="00D03CBD">
            <w:pPr>
              <w:pStyle w:val="NormalWeb"/>
              <w:spacing w:before="0" w:beforeAutospacing="0" w:after="0" w:afterAutospacing="0"/>
              <w:rPr>
                <w:rFonts w:ascii="Arial" w:hAnsi="Arial" w:cs="Arial"/>
                <w:sz w:val="17"/>
                <w:szCs w:val="17"/>
              </w:rPr>
            </w:pPr>
            <w:r>
              <w:rPr>
                <w:rFonts w:ascii="Arial" w:hAnsi="Arial" w:cs="Arial"/>
                <w:b/>
                <w:bCs/>
                <w:sz w:val="17"/>
                <w:szCs w:val="17"/>
              </w:rPr>
              <w:t>Citigroup, Inc. (1999-2000)</w:t>
            </w:r>
          </w:p>
          <w:p w14:paraId="17DE0ED2"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Chief Financial Officer of the Global Corporate and Investment Bank Division (1999-2000)</w:t>
            </w:r>
          </w:p>
          <w:p w14:paraId="17DE0ED3"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D4"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Microsoft committees:</w:t>
            </w:r>
          </w:p>
          <w:p w14:paraId="17DE0ED5"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Compensation</w:t>
            </w:r>
          </w:p>
          <w:p w14:paraId="17DE0ED6"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Governance and Nominating</w:t>
            </w:r>
          </w:p>
          <w:p w14:paraId="17DE0ED7"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D8"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Other public company directorships:</w:t>
            </w:r>
          </w:p>
          <w:p w14:paraId="17DE0ED9"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 xml:space="preserve"> The Bank of New York Mellon Corporation</w:t>
            </w:r>
          </w:p>
          <w:p w14:paraId="17DE0EDA" w14:textId="77777777" w:rsidR="00D03CBD" w:rsidRDefault="00D03CBD" w:rsidP="00D03CBD">
            <w:pPr>
              <w:pStyle w:val="NormalWeb"/>
              <w:spacing w:before="0" w:beforeAutospacing="0" w:after="0" w:afterAutospacing="0"/>
              <w:rPr>
                <w:rFonts w:ascii="Arial" w:hAnsi="Arial" w:cs="Arial"/>
                <w:sz w:val="12"/>
                <w:szCs w:val="12"/>
              </w:rPr>
            </w:pPr>
            <w:r>
              <w:rPr>
                <w:rFonts w:ascii="Arial" w:hAnsi="Arial" w:cs="Arial"/>
                <w:sz w:val="12"/>
                <w:szCs w:val="12"/>
              </w:rPr>
              <w:t> </w:t>
            </w:r>
          </w:p>
          <w:p w14:paraId="17DE0EDB" w14:textId="77777777" w:rsidR="00D03CBD" w:rsidRDefault="00D03CBD" w:rsidP="00D03CBD">
            <w:pPr>
              <w:pStyle w:val="NormalWeb"/>
              <w:keepNext/>
              <w:spacing w:before="0" w:beforeAutospacing="0" w:after="0" w:afterAutospacing="0"/>
              <w:rPr>
                <w:rFonts w:ascii="Arial" w:hAnsi="Arial" w:cs="Arial"/>
                <w:szCs w:val="18"/>
              </w:rPr>
            </w:pPr>
            <w:r>
              <w:rPr>
                <w:rFonts w:ascii="Arial" w:hAnsi="Arial" w:cs="Arial"/>
                <w:color w:val="1A6DBB"/>
                <w:szCs w:val="18"/>
              </w:rPr>
              <w:t>Former public company directorships</w:t>
            </w:r>
            <w:r>
              <w:rPr>
                <w:rFonts w:ascii="Arial" w:hAnsi="Arial" w:cs="Arial"/>
                <w:color w:val="1A6DBB"/>
                <w:szCs w:val="18"/>
              </w:rPr>
              <w:br/>
              <w:t>held in the past five years:</w:t>
            </w:r>
          </w:p>
          <w:p w14:paraId="17DE0EDC" w14:textId="77777777" w:rsidR="00D03CBD" w:rsidRDefault="00D03CBD" w:rsidP="00D03CBD">
            <w:pPr>
              <w:pStyle w:val="NormalWeb"/>
              <w:spacing w:before="0" w:beforeAutospacing="0" w:after="0" w:afterAutospacing="0"/>
              <w:rPr>
                <w:rFonts w:ascii="Arial" w:hAnsi="Arial" w:cs="Arial"/>
                <w:sz w:val="8"/>
                <w:szCs w:val="8"/>
              </w:rPr>
            </w:pPr>
            <w:r>
              <w:rPr>
                <w:rFonts w:ascii="Arial" w:hAnsi="Arial" w:cs="Arial"/>
                <w:sz w:val="8"/>
                <w:szCs w:val="8"/>
              </w:rPr>
              <w:t> </w:t>
            </w:r>
          </w:p>
          <w:p w14:paraId="17DE0EDD" w14:textId="77777777" w:rsidR="00D03CBD" w:rsidRDefault="00D03CBD" w:rsidP="00D03CBD">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7"/>
                <w:szCs w:val="17"/>
              </w:rPr>
              <w:tab/>
              <w:t>Visa Inc.</w:t>
            </w:r>
          </w:p>
          <w:p w14:paraId="17DE0EE2" w14:textId="33F30C92" w:rsidR="00D03CBD" w:rsidRDefault="00D03CBD" w:rsidP="00C82996">
            <w:pPr>
              <w:pStyle w:val="NormalWeb"/>
              <w:spacing w:before="0" w:beforeAutospacing="0" w:after="1100" w:afterAutospacing="0"/>
              <w:rPr>
                <w:rFonts w:ascii="Arial" w:hAnsi="Arial" w:cs="Arial"/>
                <w:sz w:val="4"/>
                <w:szCs w:val="4"/>
              </w:rPr>
            </w:pPr>
            <w:r>
              <w:rPr>
                <w:rFonts w:ascii="Arial" w:hAnsi="Arial" w:cs="Arial"/>
                <w:sz w:val="14"/>
                <w:szCs w:val="14"/>
              </w:rPr>
              <w:t> </w:t>
            </w:r>
            <w:r>
              <w:rPr>
                <w:rFonts w:ascii="Arial" w:hAnsi="Arial" w:cs="Arial"/>
                <w:sz w:val="6"/>
                <w:szCs w:val="6"/>
              </w:rPr>
              <w:t> </w:t>
            </w:r>
          </w:p>
        </w:tc>
      </w:tr>
    </w:tbl>
    <w:p w14:paraId="17DE0EE5" w14:textId="77777777" w:rsidR="00017F76" w:rsidRDefault="00017F76" w:rsidP="00017F76">
      <w:pPr>
        <w:pStyle w:val="NormalWeb"/>
        <w:keepNext/>
        <w:spacing w:before="0" w:beforeAutospacing="0" w:after="0" w:afterAutospacing="0"/>
        <w:sectPr w:rsidR="00017F76" w:rsidSect="00015741">
          <w:type w:val="continuous"/>
          <w:pgSz w:w="12240" w:h="15840"/>
          <w:pgMar w:top="720" w:right="720" w:bottom="720" w:left="720" w:header="720" w:footer="720" w:gutter="0"/>
          <w:cols w:num="2" w:space="288"/>
          <w:docGrid w:linePitch="326"/>
        </w:sectPr>
      </w:pPr>
    </w:p>
    <w:p w14:paraId="17DE0EE6" w14:textId="77777777" w:rsidR="00017F76" w:rsidRPr="007F2A67" w:rsidRDefault="00017F76" w:rsidP="00017F76">
      <w:pPr>
        <w:pStyle w:val="NormalWeb"/>
        <w:keepNext/>
        <w:spacing w:before="0" w:beforeAutospacing="0" w:after="0" w:afterAutospacing="0"/>
      </w:pPr>
      <w:r>
        <w:t> </w:t>
      </w:r>
    </w:p>
    <w:p w14:paraId="17DE0EE7" w14:textId="77777777" w:rsidR="00017F76" w:rsidRDefault="00D81509" w:rsidP="00017F76">
      <w:pPr>
        <w:pStyle w:val="NormalWeb"/>
        <w:spacing w:before="0" w:beforeAutospacing="0" w:after="0" w:afterAutospacing="0"/>
        <w:jc w:val="center"/>
      </w:pPr>
      <w:r>
        <w:rPr>
          <w:noProof/>
        </w:rPr>
        <w:drawing>
          <wp:inline distT="0" distB="0" distL="0" distR="0" wp14:anchorId="17DE233E" wp14:editId="69866922">
            <wp:extent cx="6467475" cy="600075"/>
            <wp:effectExtent l="0" t="0" r="0" b="0"/>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DMS\ARWP4\g588721g74q87.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14:paraId="17DE0EE8" w14:textId="77777777" w:rsidR="00017F76" w:rsidRDefault="00017F76" w:rsidP="00017F76">
      <w:pPr>
        <w:pStyle w:val="NormalWeb"/>
        <w:spacing w:before="0" w:beforeAutospacing="0" w:after="0" w:afterAutospacing="0"/>
        <w:rPr>
          <w:sz w:val="16"/>
          <w:szCs w:val="16"/>
        </w:rPr>
      </w:pPr>
      <w:r>
        <w:rPr>
          <w:sz w:val="16"/>
          <w:szCs w:val="16"/>
        </w:rPr>
        <w:t> </w:t>
      </w:r>
    </w:p>
    <w:p w14:paraId="17DE0EE9"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40" wp14:editId="7021B1D5">
            <wp:extent cx="6858000" cy="790575"/>
            <wp:effectExtent l="0" t="0" r="0" b="0"/>
            <wp:docPr id="147" name="Picture 147"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0EEA" w14:textId="77777777" w:rsidR="00017F76" w:rsidRDefault="00017F76" w:rsidP="00017F76">
      <w:pPr>
        <w:pStyle w:val="NormalWeb"/>
        <w:spacing w:before="0" w:beforeAutospacing="0" w:after="0" w:afterAutospacing="0"/>
        <w:rPr>
          <w:sz w:val="16"/>
          <w:szCs w:val="16"/>
        </w:rPr>
      </w:pPr>
      <w:r>
        <w:rPr>
          <w:sz w:val="16"/>
          <w:szCs w:val="16"/>
        </w:rPr>
        <w:t> </w:t>
      </w:r>
    </w:p>
    <w:p w14:paraId="17DE0EEB" w14:textId="77777777" w:rsidR="00017F76" w:rsidRDefault="00017F76" w:rsidP="00017F76">
      <w:pPr>
        <w:rPr>
          <w:sz w:val="16"/>
          <w:szCs w:val="16"/>
        </w:rPr>
        <w:sectPr w:rsidR="00017F76" w:rsidSect="00015741">
          <w:type w:val="continuous"/>
          <w:pgSz w:w="12240" w:h="15840"/>
          <w:pgMar w:top="720" w:right="720" w:bottom="720" w:left="720" w:header="720" w:footer="720" w:gutter="0"/>
          <w:cols w:space="720"/>
          <w:docGrid w:linePitch="326"/>
        </w:sectPr>
      </w:pPr>
    </w:p>
    <w:tbl>
      <w:tblPr>
        <w:tblW w:w="5310" w:type="dxa"/>
        <w:jc w:val="center"/>
        <w:tblLayout w:type="fixed"/>
        <w:tblCellMar>
          <w:left w:w="0" w:type="dxa"/>
          <w:right w:w="0" w:type="dxa"/>
        </w:tblCellMar>
        <w:tblLook w:val="0600" w:firstRow="0" w:lastRow="0" w:firstColumn="0" w:lastColumn="0" w:noHBand="1" w:noVBand="1"/>
      </w:tblPr>
      <w:tblGrid>
        <w:gridCol w:w="198"/>
        <w:gridCol w:w="2259"/>
        <w:gridCol w:w="2799"/>
        <w:gridCol w:w="54"/>
      </w:tblGrid>
      <w:tr w:rsidR="00017F76" w14:paraId="17DE0EF4" w14:textId="77777777" w:rsidTr="00FB3D55">
        <w:trPr>
          <w:gridAfter w:val="1"/>
          <w:wAfter w:w="54" w:type="dxa"/>
          <w:cantSplit/>
          <w:jc w:val="center"/>
        </w:trPr>
        <w:tc>
          <w:tcPr>
            <w:tcW w:w="2457" w:type="dxa"/>
            <w:gridSpan w:val="2"/>
            <w:vAlign w:val="bottom"/>
            <w:hideMark/>
          </w:tcPr>
          <w:p w14:paraId="17DE0EEC" w14:textId="77777777" w:rsidR="00017F76" w:rsidRPr="007F2A67" w:rsidRDefault="00D81509" w:rsidP="00015741">
            <w:pPr>
              <w:rPr>
                <w:rFonts w:ascii="Arial" w:hAnsi="Arial" w:cs="Arial"/>
                <w:sz w:val="17"/>
                <w:szCs w:val="17"/>
              </w:rPr>
            </w:pPr>
            <w:r>
              <w:rPr>
                <w:rFonts w:ascii="Arial" w:hAnsi="Arial" w:cs="Arial"/>
                <w:noProof/>
                <w:sz w:val="17"/>
                <w:szCs w:val="17"/>
              </w:rPr>
              <w:drawing>
                <wp:inline distT="0" distB="0" distL="0" distR="0" wp14:anchorId="17DE2342" wp14:editId="17DE2343">
                  <wp:extent cx="1552575" cy="144780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MS\ARWP4\g588721g19l15.jp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99" w:type="dxa"/>
            <w:hideMark/>
          </w:tcPr>
          <w:p w14:paraId="11D98A5F" w14:textId="35A1B585" w:rsidR="00030DFF" w:rsidRPr="007137CA" w:rsidRDefault="00030DFF" w:rsidP="00030DFF">
            <w:pPr>
              <w:pStyle w:val="NormalWeb"/>
              <w:spacing w:before="160" w:beforeAutospacing="0" w:after="0" w:afterAutospacing="0"/>
              <w:ind w:left="288"/>
              <w:rPr>
                <w:rFonts w:ascii="Arial" w:hAnsi="Arial" w:cs="Arial"/>
                <w:b/>
                <w:bCs/>
                <w:color w:val="FFFFFF" w:themeColor="background1"/>
                <w:sz w:val="17"/>
                <w:szCs w:val="17"/>
              </w:rPr>
            </w:pPr>
            <w:r w:rsidRPr="007137CA">
              <w:rPr>
                <w:rFonts w:ascii="Arial" w:hAnsi="Arial" w:cs="Arial"/>
                <w:b/>
                <w:bCs/>
                <w:color w:val="FFFFFF" w:themeColor="background1"/>
                <w:sz w:val="17"/>
                <w:szCs w:val="17"/>
              </w:rPr>
              <w:t>Arne M. Sorenson</w:t>
            </w:r>
          </w:p>
          <w:p w14:paraId="17DE0EEE" w14:textId="13ED4E17" w:rsidR="00017F76" w:rsidRPr="007137CA" w:rsidRDefault="00017F76" w:rsidP="00030DFF">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59</w:t>
            </w:r>
          </w:p>
          <w:p w14:paraId="17DE0EEF" w14:textId="3DC35508" w:rsidR="00017F76" w:rsidRPr="007137CA" w:rsidRDefault="00017F76" w:rsidP="00030DFF">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2017</w:t>
            </w:r>
          </w:p>
          <w:p w14:paraId="17DE0EF0" w14:textId="09A1E26F" w:rsidR="00017F76" w:rsidRPr="007137CA" w:rsidRDefault="00017F76" w:rsidP="00030DFF">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Japan</w:t>
            </w:r>
          </w:p>
          <w:p w14:paraId="17DE0EF2" w14:textId="04F1C7C9" w:rsidR="00017F76" w:rsidRDefault="00017F76" w:rsidP="00386FD5">
            <w:pPr>
              <w:pStyle w:val="NormalWeb"/>
              <w:spacing w:before="0" w:beforeAutospacing="0" w:after="0" w:afterAutospacing="0"/>
              <w:ind w:left="288"/>
              <w:rPr>
                <w:rFonts w:ascii="Arial" w:hAnsi="Arial" w:cs="Arial"/>
                <w:sz w:val="64"/>
                <w:szCs w:val="64"/>
              </w:rPr>
            </w:pPr>
            <w:r w:rsidRPr="007137CA">
              <w:rPr>
                <w:rFonts w:ascii="Arial" w:hAnsi="Arial" w:cs="Arial"/>
                <w:b/>
                <w:bCs/>
                <w:caps/>
                <w:color w:val="1A6DBB"/>
                <w:szCs w:val="18"/>
              </w:rPr>
              <w:t>Independent</w:t>
            </w:r>
          </w:p>
          <w:p w14:paraId="17DE0EF3" w14:textId="77777777" w:rsidR="00017F76" w:rsidRDefault="00017F76" w:rsidP="00015741">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FB3D55" w14:paraId="17DE0F10" w14:textId="77777777" w:rsidTr="00FB3D55">
        <w:trPr>
          <w:cantSplit/>
          <w:trHeight w:val="8361"/>
          <w:jc w:val="center"/>
        </w:trPr>
        <w:tc>
          <w:tcPr>
            <w:tcW w:w="198" w:type="dxa"/>
            <w:hideMark/>
          </w:tcPr>
          <w:p w14:paraId="17DE0EF5" w14:textId="77777777" w:rsidR="00FB3D55" w:rsidRPr="00A424BB" w:rsidRDefault="00FB3D55" w:rsidP="0001574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44" wp14:editId="57B01E81">
                  <wp:extent cx="123825" cy="114300"/>
                  <wp:effectExtent l="0" t="0" r="0"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112" w:type="dxa"/>
            <w:gridSpan w:val="3"/>
            <w:shd w:val="clear" w:color="auto" w:fill="E8F0F8"/>
            <w:tcMar>
              <w:left w:w="144" w:type="dxa"/>
            </w:tcMar>
            <w:hideMark/>
          </w:tcPr>
          <w:p w14:paraId="17DE0EF7" w14:textId="0715E614" w:rsidR="00FB3D55" w:rsidRDefault="00FB3D55" w:rsidP="00030DFF">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46" wp14:editId="62B58140">
                  <wp:extent cx="1352550" cy="295275"/>
                  <wp:effectExtent l="0" t="0" r="0" b="0"/>
                  <wp:docPr id="150" name="Picture 150" descr="Mr. Sorenson possesses financial, global business, leadership, and mergers and acquisition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DMS\ARWP4\g588721g84w86.jp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p w14:paraId="17DE0EF8" w14:textId="77777777" w:rsidR="00FB3D55" w:rsidRDefault="00FB3D55"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EF9" w14:textId="77777777" w:rsidR="00FB3D55" w:rsidRPr="00030DFF" w:rsidRDefault="00FB3D55" w:rsidP="00015741">
            <w:pPr>
              <w:pStyle w:val="NormalWeb"/>
              <w:keepNext/>
              <w:spacing w:before="0" w:beforeAutospacing="0" w:after="0" w:afterAutospacing="0"/>
              <w:rPr>
                <w:rFonts w:ascii="Arial" w:hAnsi="Arial" w:cs="Arial"/>
                <w:sz w:val="17"/>
                <w:szCs w:val="17"/>
              </w:rPr>
            </w:pPr>
            <w:r w:rsidRPr="00C82996">
              <w:rPr>
                <w:rStyle w:val="Heading7Char"/>
              </w:rPr>
              <w:t>Experience</w:t>
            </w:r>
            <w:r w:rsidRPr="00030DFF">
              <w:rPr>
                <w:rFonts w:ascii="Arial" w:hAnsi="Arial" w:cs="Arial"/>
                <w:color w:val="1A6DBB"/>
                <w:sz w:val="17"/>
                <w:szCs w:val="17"/>
              </w:rPr>
              <w:t>:</w:t>
            </w:r>
          </w:p>
          <w:p w14:paraId="17DE0EFA" w14:textId="77777777" w:rsidR="00FB3D55" w:rsidRPr="00030DFF" w:rsidRDefault="00FB3D55" w:rsidP="00015741">
            <w:pPr>
              <w:pStyle w:val="NormalWeb"/>
              <w:spacing w:before="0" w:beforeAutospacing="0" w:after="0" w:afterAutospacing="0"/>
              <w:rPr>
                <w:rFonts w:ascii="Arial" w:hAnsi="Arial" w:cs="Arial"/>
                <w:sz w:val="17"/>
                <w:szCs w:val="17"/>
              </w:rPr>
            </w:pPr>
            <w:r w:rsidRPr="00030DFF">
              <w:rPr>
                <w:rFonts w:ascii="Arial" w:hAnsi="Arial" w:cs="Arial"/>
                <w:b/>
                <w:bCs/>
                <w:sz w:val="17"/>
                <w:szCs w:val="17"/>
              </w:rPr>
              <w:t>Marriott International, Inc. (1996-present)</w:t>
            </w:r>
            <w:r w:rsidRPr="00030DFF">
              <w:rPr>
                <w:rFonts w:ascii="Arial" w:hAnsi="Arial" w:cs="Arial"/>
                <w:b/>
                <w:bCs/>
                <w:sz w:val="17"/>
                <w:szCs w:val="17"/>
              </w:rPr>
              <w:br/>
            </w:r>
            <w:r w:rsidRPr="00030DFF">
              <w:rPr>
                <w:rFonts w:ascii="Arial" w:hAnsi="Arial" w:cs="Arial"/>
                <w:sz w:val="17"/>
                <w:szCs w:val="17"/>
              </w:rPr>
              <w:t>(global lodging company)</w:t>
            </w:r>
          </w:p>
          <w:p w14:paraId="17DE0EFB" w14:textId="77777777" w:rsidR="00FB3D55" w:rsidRPr="00030DFF" w:rsidRDefault="00FB3D55" w:rsidP="00015741">
            <w:pPr>
              <w:pStyle w:val="NormalWeb"/>
              <w:spacing w:before="0" w:beforeAutospacing="0" w:after="0" w:afterAutospacing="0"/>
              <w:ind w:left="180" w:hanging="180"/>
              <w:rPr>
                <w:rFonts w:ascii="Arial" w:hAnsi="Arial" w:cs="Arial"/>
                <w:sz w:val="17"/>
                <w:szCs w:val="17"/>
              </w:rPr>
            </w:pPr>
            <w:r w:rsidRPr="00030DFF">
              <w:rPr>
                <w:rFonts w:ascii="Arial" w:hAnsi="Arial" w:cs="Arial"/>
                <w:sz w:val="17"/>
                <w:szCs w:val="17"/>
              </w:rPr>
              <w:t>•   President and Chief Executive Officer (2012-present)</w:t>
            </w:r>
          </w:p>
          <w:p w14:paraId="17DE0EFC" w14:textId="77777777" w:rsidR="00FB3D55" w:rsidRPr="00030DFF" w:rsidRDefault="00FB3D55" w:rsidP="00015741">
            <w:pPr>
              <w:pStyle w:val="NormalWeb"/>
              <w:spacing w:before="0" w:beforeAutospacing="0" w:after="0" w:afterAutospacing="0"/>
              <w:ind w:left="180" w:hanging="180"/>
              <w:rPr>
                <w:rFonts w:ascii="Arial" w:hAnsi="Arial" w:cs="Arial"/>
                <w:sz w:val="17"/>
                <w:szCs w:val="17"/>
              </w:rPr>
            </w:pPr>
            <w:r w:rsidRPr="00030DFF">
              <w:rPr>
                <w:rFonts w:ascii="Arial" w:hAnsi="Arial" w:cs="Arial"/>
                <w:sz w:val="17"/>
                <w:szCs w:val="17"/>
              </w:rPr>
              <w:t>•   President and Chief Operating Officer (2009-2012)</w:t>
            </w:r>
          </w:p>
          <w:p w14:paraId="17DE0EFD" w14:textId="77777777" w:rsidR="00FB3D55" w:rsidRPr="00030DFF" w:rsidRDefault="00FB3D55" w:rsidP="00015741">
            <w:pPr>
              <w:pStyle w:val="NormalWeb"/>
              <w:spacing w:before="0" w:beforeAutospacing="0" w:after="0" w:afterAutospacing="0"/>
              <w:ind w:left="180" w:hanging="180"/>
              <w:rPr>
                <w:rFonts w:ascii="Arial" w:hAnsi="Arial" w:cs="Arial"/>
                <w:sz w:val="17"/>
                <w:szCs w:val="17"/>
              </w:rPr>
            </w:pPr>
            <w:r w:rsidRPr="00030DFF">
              <w:rPr>
                <w:rFonts w:ascii="Arial" w:hAnsi="Arial" w:cs="Arial"/>
                <w:sz w:val="17"/>
                <w:szCs w:val="17"/>
              </w:rPr>
              <w:t>•   Executive Vice President, Chief Financial Officer, and President, Continental European Lodging (2003-2009)</w:t>
            </w:r>
          </w:p>
          <w:p w14:paraId="17DE0EFE" w14:textId="77777777" w:rsidR="00FB3D55" w:rsidRPr="00030DFF" w:rsidRDefault="00FB3D55" w:rsidP="00015741">
            <w:pPr>
              <w:pStyle w:val="NormalWeb"/>
              <w:spacing w:before="0" w:beforeAutospacing="0" w:after="0" w:afterAutospacing="0"/>
              <w:ind w:left="180" w:hanging="180"/>
              <w:rPr>
                <w:rFonts w:ascii="Arial" w:hAnsi="Arial" w:cs="Arial"/>
                <w:sz w:val="17"/>
                <w:szCs w:val="17"/>
              </w:rPr>
            </w:pPr>
            <w:r w:rsidRPr="00030DFF">
              <w:rPr>
                <w:rFonts w:ascii="Arial" w:hAnsi="Arial" w:cs="Arial"/>
                <w:sz w:val="17"/>
                <w:szCs w:val="17"/>
              </w:rPr>
              <w:t>•   Executive Vice President and Chief Financial Officer (1998-2003)</w:t>
            </w:r>
          </w:p>
          <w:p w14:paraId="17DE0EFF" w14:textId="77777777" w:rsidR="00FB3D55" w:rsidRPr="00030DFF" w:rsidRDefault="00FB3D55" w:rsidP="00015741">
            <w:pPr>
              <w:pStyle w:val="NormalWeb"/>
              <w:spacing w:before="0" w:beforeAutospacing="0" w:after="0" w:afterAutospacing="0"/>
              <w:ind w:left="180" w:hanging="180"/>
              <w:rPr>
                <w:rFonts w:ascii="Arial" w:hAnsi="Arial" w:cs="Arial"/>
                <w:sz w:val="17"/>
                <w:szCs w:val="17"/>
              </w:rPr>
            </w:pPr>
            <w:r w:rsidRPr="00030DFF">
              <w:rPr>
                <w:rFonts w:ascii="Arial" w:hAnsi="Arial" w:cs="Arial"/>
                <w:sz w:val="17"/>
                <w:szCs w:val="17"/>
              </w:rPr>
              <w:t>•   Senior Vice President, Business Development</w:t>
            </w:r>
            <w:r w:rsidRPr="00030DFF">
              <w:rPr>
                <w:rFonts w:ascii="Arial" w:hAnsi="Arial" w:cs="Arial"/>
                <w:sz w:val="17"/>
                <w:szCs w:val="17"/>
              </w:rPr>
              <w:br/>
              <w:t>(1996-1998)</w:t>
            </w:r>
          </w:p>
          <w:p w14:paraId="17DE0F00" w14:textId="77777777" w:rsidR="00FB3D55" w:rsidRPr="00030DFF" w:rsidRDefault="00FB3D55" w:rsidP="00015741">
            <w:pPr>
              <w:pStyle w:val="NormalWeb"/>
              <w:spacing w:before="0" w:beforeAutospacing="0" w:after="0" w:afterAutospacing="0"/>
              <w:rPr>
                <w:rFonts w:ascii="Arial" w:hAnsi="Arial" w:cs="Arial"/>
                <w:sz w:val="17"/>
                <w:szCs w:val="17"/>
              </w:rPr>
            </w:pPr>
            <w:r w:rsidRPr="00030DFF">
              <w:rPr>
                <w:rFonts w:ascii="Arial" w:hAnsi="Arial" w:cs="Arial"/>
                <w:sz w:val="17"/>
                <w:szCs w:val="17"/>
              </w:rPr>
              <w:t> </w:t>
            </w:r>
          </w:p>
          <w:p w14:paraId="17DE0F01" w14:textId="77777777" w:rsidR="00FB3D55" w:rsidRPr="00030DFF" w:rsidRDefault="00FB3D55" w:rsidP="00015741">
            <w:pPr>
              <w:pStyle w:val="NormalWeb"/>
              <w:keepNext/>
              <w:spacing w:before="0" w:beforeAutospacing="0" w:after="0" w:afterAutospacing="0"/>
              <w:rPr>
                <w:rFonts w:ascii="Arial" w:hAnsi="Arial" w:cs="Arial"/>
                <w:sz w:val="17"/>
                <w:szCs w:val="17"/>
              </w:rPr>
            </w:pPr>
            <w:r w:rsidRPr="00030DFF">
              <w:rPr>
                <w:rFonts w:ascii="Arial" w:hAnsi="Arial" w:cs="Arial"/>
                <w:color w:val="1A6DBB"/>
                <w:sz w:val="17"/>
                <w:szCs w:val="17"/>
              </w:rPr>
              <w:t>Microsoft committees:</w:t>
            </w:r>
          </w:p>
          <w:p w14:paraId="17DE0F02" w14:textId="77777777" w:rsidR="00FB3D55" w:rsidRPr="00030DFF" w:rsidRDefault="00FB3D55" w:rsidP="00015741">
            <w:pPr>
              <w:pStyle w:val="NormalWeb"/>
              <w:spacing w:before="0" w:beforeAutospacing="0" w:after="0" w:afterAutospacing="0"/>
              <w:ind w:left="240" w:hanging="240"/>
              <w:rPr>
                <w:rFonts w:ascii="Arial" w:hAnsi="Arial" w:cs="Arial"/>
                <w:sz w:val="17"/>
                <w:szCs w:val="17"/>
              </w:rPr>
            </w:pPr>
            <w:r w:rsidRPr="00030DFF">
              <w:rPr>
                <w:rFonts w:ascii="Arial" w:hAnsi="Arial" w:cs="Arial"/>
                <w:sz w:val="17"/>
                <w:szCs w:val="17"/>
              </w:rPr>
              <w:t>•   Audit</w:t>
            </w:r>
          </w:p>
          <w:p w14:paraId="17DE0F03" w14:textId="77777777" w:rsidR="00FB3D55" w:rsidRPr="00030DFF" w:rsidRDefault="00FB3D55" w:rsidP="00015741">
            <w:pPr>
              <w:pStyle w:val="NormalWeb"/>
              <w:spacing w:before="0" w:beforeAutospacing="0" w:after="0" w:afterAutospacing="0"/>
              <w:rPr>
                <w:rFonts w:ascii="Arial" w:hAnsi="Arial" w:cs="Arial"/>
                <w:sz w:val="17"/>
                <w:szCs w:val="17"/>
              </w:rPr>
            </w:pPr>
            <w:r w:rsidRPr="00030DFF">
              <w:rPr>
                <w:rFonts w:ascii="Arial" w:hAnsi="Arial" w:cs="Arial"/>
                <w:sz w:val="17"/>
                <w:szCs w:val="17"/>
              </w:rPr>
              <w:t> </w:t>
            </w:r>
          </w:p>
          <w:p w14:paraId="17DE0F04" w14:textId="77777777" w:rsidR="00FB3D55" w:rsidRPr="00030DFF" w:rsidRDefault="00FB3D55" w:rsidP="00015741">
            <w:pPr>
              <w:pStyle w:val="NormalWeb"/>
              <w:keepNext/>
              <w:spacing w:before="0" w:beforeAutospacing="0" w:after="0" w:afterAutospacing="0"/>
              <w:rPr>
                <w:rFonts w:ascii="Arial" w:hAnsi="Arial" w:cs="Arial"/>
                <w:sz w:val="17"/>
                <w:szCs w:val="17"/>
              </w:rPr>
            </w:pPr>
            <w:r w:rsidRPr="00030DFF">
              <w:rPr>
                <w:rFonts w:ascii="Arial" w:hAnsi="Arial" w:cs="Arial"/>
                <w:color w:val="1A6DBB"/>
                <w:sz w:val="17"/>
                <w:szCs w:val="17"/>
              </w:rPr>
              <w:t>Other public company directorships:</w:t>
            </w:r>
          </w:p>
          <w:p w14:paraId="17DE0F05" w14:textId="77777777" w:rsidR="00FB3D55" w:rsidRPr="00030DFF" w:rsidRDefault="00FB3D55" w:rsidP="00015741">
            <w:pPr>
              <w:pStyle w:val="NormalWeb"/>
              <w:spacing w:before="0" w:beforeAutospacing="0" w:after="0" w:afterAutospacing="0"/>
              <w:ind w:left="240" w:hanging="240"/>
              <w:rPr>
                <w:rFonts w:ascii="Arial" w:hAnsi="Arial" w:cs="Arial"/>
                <w:sz w:val="17"/>
                <w:szCs w:val="17"/>
              </w:rPr>
            </w:pPr>
            <w:r w:rsidRPr="00030DFF">
              <w:rPr>
                <w:rFonts w:ascii="Arial" w:hAnsi="Arial" w:cs="Arial"/>
                <w:sz w:val="17"/>
                <w:szCs w:val="17"/>
              </w:rPr>
              <w:t>•   Marriott International, Inc.</w:t>
            </w:r>
          </w:p>
          <w:p w14:paraId="17DE0F06" w14:textId="77777777" w:rsidR="00FB3D55" w:rsidRPr="00030DFF" w:rsidRDefault="00FB3D55" w:rsidP="00015741">
            <w:pPr>
              <w:pStyle w:val="NormalWeb"/>
              <w:spacing w:before="0" w:beforeAutospacing="0" w:after="0" w:afterAutospacing="0"/>
              <w:rPr>
                <w:rFonts w:ascii="Arial" w:hAnsi="Arial" w:cs="Arial"/>
                <w:sz w:val="17"/>
                <w:szCs w:val="17"/>
              </w:rPr>
            </w:pPr>
            <w:r w:rsidRPr="00030DFF">
              <w:rPr>
                <w:rFonts w:ascii="Arial" w:hAnsi="Arial" w:cs="Arial"/>
                <w:sz w:val="17"/>
                <w:szCs w:val="17"/>
              </w:rPr>
              <w:t> </w:t>
            </w:r>
          </w:p>
          <w:p w14:paraId="17DE0F07" w14:textId="77777777" w:rsidR="00FB3D55" w:rsidRPr="00030DFF" w:rsidRDefault="00FB3D55" w:rsidP="00015741">
            <w:pPr>
              <w:pStyle w:val="NormalWeb"/>
              <w:keepNext/>
              <w:spacing w:before="0" w:beforeAutospacing="0" w:after="0" w:afterAutospacing="0"/>
              <w:rPr>
                <w:rFonts w:ascii="Arial" w:hAnsi="Arial" w:cs="Arial"/>
                <w:sz w:val="17"/>
                <w:szCs w:val="17"/>
              </w:rPr>
            </w:pPr>
            <w:r w:rsidRPr="00030DFF">
              <w:rPr>
                <w:rFonts w:ascii="Arial" w:hAnsi="Arial" w:cs="Arial"/>
                <w:color w:val="1A6DBB"/>
                <w:sz w:val="17"/>
                <w:szCs w:val="17"/>
              </w:rPr>
              <w:t>Former public company directorships</w:t>
            </w:r>
            <w:r w:rsidRPr="00030DFF">
              <w:rPr>
                <w:rFonts w:ascii="Arial" w:hAnsi="Arial" w:cs="Arial"/>
                <w:color w:val="1A6DBB"/>
                <w:sz w:val="17"/>
                <w:szCs w:val="17"/>
              </w:rPr>
              <w:br/>
              <w:t>held in the past five years:</w:t>
            </w:r>
          </w:p>
          <w:p w14:paraId="17DE0F08" w14:textId="77777777" w:rsidR="00FB3D55" w:rsidRPr="00030DFF" w:rsidRDefault="00FB3D55" w:rsidP="00015741">
            <w:pPr>
              <w:pStyle w:val="NormalWeb"/>
              <w:spacing w:before="0" w:beforeAutospacing="0" w:after="0" w:afterAutospacing="0"/>
              <w:ind w:left="240" w:hanging="240"/>
              <w:rPr>
                <w:rFonts w:ascii="Arial" w:hAnsi="Arial" w:cs="Arial"/>
                <w:sz w:val="17"/>
                <w:szCs w:val="17"/>
              </w:rPr>
            </w:pPr>
            <w:r w:rsidRPr="00030DFF">
              <w:rPr>
                <w:rFonts w:ascii="Arial" w:hAnsi="Arial" w:cs="Arial"/>
                <w:sz w:val="17"/>
                <w:szCs w:val="17"/>
              </w:rPr>
              <w:t>•   None</w:t>
            </w:r>
          </w:p>
          <w:p w14:paraId="17DE0F09" w14:textId="77777777" w:rsidR="00FB3D55" w:rsidRPr="00030DFF" w:rsidRDefault="00FB3D55" w:rsidP="00015741">
            <w:pPr>
              <w:pStyle w:val="NormalWeb"/>
              <w:spacing w:before="0" w:beforeAutospacing="0" w:after="0" w:afterAutospacing="0"/>
              <w:rPr>
                <w:rFonts w:ascii="Arial" w:hAnsi="Arial" w:cs="Arial"/>
                <w:sz w:val="17"/>
                <w:szCs w:val="17"/>
              </w:rPr>
            </w:pPr>
            <w:r w:rsidRPr="00030DFF">
              <w:rPr>
                <w:rFonts w:ascii="Arial" w:hAnsi="Arial" w:cs="Arial"/>
                <w:sz w:val="17"/>
                <w:szCs w:val="17"/>
              </w:rPr>
              <w:t> </w:t>
            </w:r>
          </w:p>
          <w:p w14:paraId="17DE0F0A" w14:textId="77777777" w:rsidR="00FB3D55" w:rsidRPr="00030DFF" w:rsidRDefault="00FB3D55" w:rsidP="00015741">
            <w:pPr>
              <w:pStyle w:val="NormalWeb"/>
              <w:keepNext/>
              <w:spacing w:before="0" w:beforeAutospacing="0" w:after="0" w:afterAutospacing="0"/>
              <w:rPr>
                <w:rFonts w:ascii="Arial" w:hAnsi="Arial" w:cs="Arial"/>
                <w:sz w:val="17"/>
                <w:szCs w:val="17"/>
              </w:rPr>
            </w:pPr>
            <w:r w:rsidRPr="00030DFF">
              <w:rPr>
                <w:rFonts w:ascii="Arial" w:hAnsi="Arial" w:cs="Arial"/>
                <w:color w:val="1A6DBB"/>
                <w:sz w:val="17"/>
                <w:szCs w:val="17"/>
              </w:rPr>
              <w:t>Other positions:</w:t>
            </w:r>
          </w:p>
          <w:p w14:paraId="17DE0F0B" w14:textId="77777777" w:rsidR="00FB3D55" w:rsidRPr="00030DFF" w:rsidRDefault="00FB3D55" w:rsidP="00015741">
            <w:pPr>
              <w:pStyle w:val="NormalWeb"/>
              <w:spacing w:before="0" w:beforeAutospacing="0" w:after="0" w:afterAutospacing="0"/>
              <w:ind w:left="240" w:hanging="240"/>
              <w:rPr>
                <w:rFonts w:ascii="Arial" w:hAnsi="Arial" w:cs="Arial"/>
                <w:sz w:val="17"/>
                <w:szCs w:val="17"/>
              </w:rPr>
            </w:pPr>
            <w:r w:rsidRPr="00030DFF">
              <w:rPr>
                <w:rFonts w:ascii="Arial" w:hAnsi="Arial" w:cs="Arial"/>
                <w:sz w:val="17"/>
                <w:szCs w:val="17"/>
              </w:rPr>
              <w:t>•   Director, Brand USA</w:t>
            </w:r>
          </w:p>
          <w:p w14:paraId="17DE0F0E" w14:textId="77777777" w:rsidR="00FB3D55" w:rsidRDefault="00FB3D55" w:rsidP="00015741">
            <w:pPr>
              <w:pStyle w:val="NormalWeb"/>
              <w:spacing w:before="0" w:beforeAutospacing="0" w:after="20" w:afterAutospacing="0"/>
              <w:rPr>
                <w:rFonts w:ascii="Arial" w:hAnsi="Arial" w:cs="Arial"/>
                <w:sz w:val="8"/>
                <w:szCs w:val="8"/>
              </w:rPr>
            </w:pPr>
            <w:r>
              <w:rPr>
                <w:rFonts w:ascii="Arial" w:hAnsi="Arial" w:cs="Arial"/>
                <w:sz w:val="8"/>
                <w:szCs w:val="8"/>
              </w:rPr>
              <w:t> </w:t>
            </w:r>
          </w:p>
        </w:tc>
      </w:tr>
    </w:tbl>
    <w:p w14:paraId="17DE0F11" w14:textId="77777777" w:rsidR="00017F76" w:rsidRDefault="00017F76" w:rsidP="00017F76">
      <w:pPr>
        <w:rPr>
          <w:vanish/>
        </w:rPr>
      </w:pPr>
    </w:p>
    <w:tbl>
      <w:tblPr>
        <w:tblW w:w="0" w:type="auto"/>
        <w:tblLayout w:type="fixed"/>
        <w:tblCellMar>
          <w:left w:w="0" w:type="dxa"/>
          <w:right w:w="0" w:type="dxa"/>
        </w:tblCellMar>
        <w:tblLook w:val="0600" w:firstRow="0" w:lastRow="0" w:firstColumn="0" w:lastColumn="0" w:noHBand="1" w:noVBand="1"/>
      </w:tblPr>
      <w:tblGrid>
        <w:gridCol w:w="198"/>
        <w:gridCol w:w="2259"/>
        <w:gridCol w:w="2436"/>
        <w:gridCol w:w="345"/>
      </w:tblGrid>
      <w:tr w:rsidR="00017F76" w14:paraId="17DE0F1A" w14:textId="77777777" w:rsidTr="00B644E4">
        <w:trPr>
          <w:cantSplit/>
        </w:trPr>
        <w:tc>
          <w:tcPr>
            <w:tcW w:w="2457" w:type="dxa"/>
            <w:gridSpan w:val="2"/>
            <w:vAlign w:val="bottom"/>
            <w:hideMark/>
          </w:tcPr>
          <w:p w14:paraId="17DE0F12" w14:textId="77777777" w:rsidR="00017F76" w:rsidRPr="007F2A67" w:rsidRDefault="00D81509" w:rsidP="00015741">
            <w:pPr>
              <w:keepNext/>
              <w:keepLines/>
              <w:rPr>
                <w:rFonts w:ascii="Arial" w:hAnsi="Arial" w:cs="Arial"/>
                <w:sz w:val="17"/>
                <w:szCs w:val="17"/>
              </w:rPr>
            </w:pPr>
            <w:r>
              <w:rPr>
                <w:rFonts w:ascii="Arial" w:hAnsi="Arial" w:cs="Arial"/>
                <w:noProof/>
                <w:sz w:val="17"/>
                <w:szCs w:val="17"/>
              </w:rPr>
              <w:drawing>
                <wp:inline distT="0" distB="0" distL="0" distR="0" wp14:anchorId="17DE2348" wp14:editId="17DE2349">
                  <wp:extent cx="1552575" cy="1447800"/>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DMS\ARWP4\g588721g88j58.jp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c>
        <w:tc>
          <w:tcPr>
            <w:tcW w:w="2781" w:type="dxa"/>
            <w:gridSpan w:val="2"/>
            <w:hideMark/>
          </w:tcPr>
          <w:p w14:paraId="5C522011" w14:textId="11DA4525" w:rsidR="00030DFF" w:rsidRPr="007137CA" w:rsidRDefault="00030DFF" w:rsidP="007137CA">
            <w:pPr>
              <w:pStyle w:val="NormalWeb"/>
              <w:spacing w:before="160" w:beforeAutospacing="0" w:after="0" w:afterAutospacing="0"/>
              <w:ind w:left="288"/>
              <w:rPr>
                <w:rFonts w:ascii="Arial" w:hAnsi="Arial" w:cs="Arial"/>
                <w:b/>
                <w:bCs/>
                <w:color w:val="FFFFFF" w:themeColor="background1"/>
                <w:sz w:val="17"/>
                <w:szCs w:val="17"/>
              </w:rPr>
            </w:pPr>
            <w:r w:rsidRPr="007137CA">
              <w:rPr>
                <w:rFonts w:ascii="Arial" w:hAnsi="Arial" w:cs="Arial"/>
                <w:b/>
                <w:bCs/>
                <w:color w:val="FFFFFF" w:themeColor="background1"/>
                <w:sz w:val="17"/>
                <w:szCs w:val="17"/>
              </w:rPr>
              <w:t>John W. Stanton</w:t>
            </w:r>
          </w:p>
          <w:p w14:paraId="17DE0F14" w14:textId="17BD82DD" w:rsidR="00017F76" w:rsidRPr="007137CA" w:rsidRDefault="00017F76" w:rsidP="00030DFF">
            <w:pPr>
              <w:pStyle w:val="NormalWeb"/>
              <w:keepNext/>
              <w:keepLines/>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63</w:t>
            </w:r>
          </w:p>
          <w:p w14:paraId="17DE0F15" w14:textId="17D89B40" w:rsidR="00017F76" w:rsidRPr="007137CA" w:rsidRDefault="00017F76" w:rsidP="00030DFF">
            <w:pPr>
              <w:pStyle w:val="NormalWeb"/>
              <w:keepNext/>
              <w:keepLines/>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2014</w:t>
            </w:r>
          </w:p>
          <w:p w14:paraId="17DE0F16" w14:textId="6BC8B632" w:rsidR="00017F76" w:rsidRPr="007137CA" w:rsidRDefault="00017F76" w:rsidP="00030DFF">
            <w:pPr>
              <w:pStyle w:val="NormalWeb"/>
              <w:keepNext/>
              <w:keepLines/>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17DE0F18" w14:textId="2258C171" w:rsidR="00017F76" w:rsidRDefault="00017F76" w:rsidP="00386FD5">
            <w:pPr>
              <w:pStyle w:val="NormalWeb"/>
              <w:keepNext/>
              <w:keepLines/>
              <w:spacing w:before="0" w:beforeAutospacing="0" w:after="0" w:afterAutospacing="0"/>
              <w:ind w:left="288"/>
              <w:rPr>
                <w:rFonts w:ascii="Arial" w:hAnsi="Arial" w:cs="Arial"/>
                <w:sz w:val="40"/>
                <w:szCs w:val="40"/>
              </w:rPr>
            </w:pPr>
            <w:r w:rsidRPr="007137CA">
              <w:rPr>
                <w:rFonts w:ascii="Arial" w:hAnsi="Arial" w:cs="Arial"/>
                <w:b/>
                <w:bCs/>
                <w:caps/>
                <w:color w:val="1A6DBB"/>
                <w:szCs w:val="18"/>
              </w:rPr>
              <w:t>Independent</w:t>
            </w:r>
          </w:p>
          <w:p w14:paraId="17DE0F19" w14:textId="77777777" w:rsidR="00017F76" w:rsidRDefault="00017F76" w:rsidP="00015741">
            <w:pPr>
              <w:pStyle w:val="NormalWeb"/>
              <w:keepNext/>
              <w:keepLines/>
              <w:spacing w:before="0" w:beforeAutospacing="0" w:after="20" w:afterAutospacing="0"/>
              <w:rPr>
                <w:rFonts w:ascii="Arial" w:hAnsi="Arial" w:cs="Arial"/>
                <w:sz w:val="12"/>
                <w:szCs w:val="12"/>
              </w:rPr>
            </w:pPr>
            <w:r>
              <w:rPr>
                <w:rFonts w:ascii="Arial" w:hAnsi="Arial" w:cs="Arial"/>
                <w:sz w:val="12"/>
                <w:szCs w:val="12"/>
              </w:rPr>
              <w:t> </w:t>
            </w:r>
          </w:p>
        </w:tc>
      </w:tr>
      <w:tr w:rsidR="00DB0CEA" w14:paraId="17DE0F3F" w14:textId="77777777" w:rsidTr="00B644E4">
        <w:trPr>
          <w:gridAfter w:val="1"/>
          <w:wAfter w:w="345" w:type="dxa"/>
          <w:cantSplit/>
          <w:trHeight w:val="8343"/>
        </w:trPr>
        <w:tc>
          <w:tcPr>
            <w:tcW w:w="198" w:type="dxa"/>
            <w:hideMark/>
          </w:tcPr>
          <w:p w14:paraId="17DE0F1B" w14:textId="77777777" w:rsidR="00DB0CEA" w:rsidRPr="00A424BB" w:rsidRDefault="00DB0CEA" w:rsidP="00015741">
            <w:pPr>
              <w:pStyle w:val="NormalWeb"/>
              <w:keepNext/>
              <w:keepLines/>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4A" wp14:editId="1A8F2AE2">
                  <wp:extent cx="123825" cy="114300"/>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4695" w:type="dxa"/>
            <w:gridSpan w:val="2"/>
            <w:shd w:val="clear" w:color="auto" w:fill="E8F0F8"/>
            <w:tcMar>
              <w:left w:w="144" w:type="dxa"/>
            </w:tcMar>
            <w:hideMark/>
          </w:tcPr>
          <w:p w14:paraId="17DE0F1D" w14:textId="2A2CCE26" w:rsidR="00DB0CEA" w:rsidRDefault="00DB0CEA" w:rsidP="00030DFF">
            <w:pPr>
              <w:pStyle w:val="NormalWeb"/>
              <w:keepNext/>
              <w:keepLines/>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4C" wp14:editId="319D47F8">
                  <wp:extent cx="1704975" cy="295275"/>
                  <wp:effectExtent l="0" t="0" r="0" b="0"/>
                  <wp:docPr id="153" name="Picture 153" descr="Mr. Stanton possesses financial, global business, leadership, mergers and acquisitions, and technology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DMS\ARWP4\g588721g15i39.jpg"/>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p>
          <w:p w14:paraId="17DE0F1E" w14:textId="77777777" w:rsidR="00DB0CEA" w:rsidRDefault="00DB0CEA" w:rsidP="00015741">
            <w:pPr>
              <w:pStyle w:val="NormalWeb"/>
              <w:keepNext/>
              <w:keepLines/>
              <w:spacing w:before="0" w:beforeAutospacing="0" w:after="0" w:afterAutospacing="0"/>
              <w:rPr>
                <w:rFonts w:ascii="Arial" w:hAnsi="Arial" w:cs="Arial"/>
                <w:sz w:val="4"/>
                <w:szCs w:val="4"/>
              </w:rPr>
            </w:pPr>
            <w:r>
              <w:rPr>
                <w:rFonts w:ascii="Arial" w:hAnsi="Arial" w:cs="Arial"/>
                <w:sz w:val="4"/>
                <w:szCs w:val="4"/>
              </w:rPr>
              <w:t> </w:t>
            </w:r>
          </w:p>
          <w:p w14:paraId="17DE0F1F" w14:textId="77777777" w:rsidR="00DB0CEA" w:rsidRPr="00030DFF" w:rsidRDefault="00DB0CEA" w:rsidP="00C82996">
            <w:pPr>
              <w:pStyle w:val="Heading7"/>
              <w:rPr>
                <w:sz w:val="17"/>
                <w:szCs w:val="17"/>
              </w:rPr>
            </w:pPr>
            <w:r w:rsidRPr="00030DFF">
              <w:t>Experience:</w:t>
            </w:r>
          </w:p>
          <w:p w14:paraId="17DE0F20"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b/>
                <w:bCs/>
                <w:sz w:val="17"/>
                <w:szCs w:val="17"/>
              </w:rPr>
              <w:t xml:space="preserve">Trilogy Partnerships (2005-present) </w:t>
            </w:r>
            <w:r w:rsidRPr="00030DFF">
              <w:rPr>
                <w:rFonts w:ascii="Arial" w:hAnsi="Arial" w:cs="Arial"/>
                <w:sz w:val="17"/>
                <w:szCs w:val="17"/>
              </w:rPr>
              <w:t>(investment company)</w:t>
            </w:r>
          </w:p>
          <w:p w14:paraId="17DE0F21"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Founder and Chairman (2005-present)</w:t>
            </w:r>
          </w:p>
          <w:p w14:paraId="17DE0F22"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23"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b/>
                <w:bCs/>
                <w:sz w:val="17"/>
                <w:szCs w:val="17"/>
              </w:rPr>
              <w:t>Clearwire Corp. (2008-2011)</w:t>
            </w:r>
          </w:p>
          <w:p w14:paraId="17DE0F24"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Chairman of the Board (2011-2013)</w:t>
            </w:r>
          </w:p>
          <w:p w14:paraId="17DE0F25"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Interim Chief Executive Officer (2011)</w:t>
            </w:r>
          </w:p>
          <w:p w14:paraId="17DE0F26"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Board member (2008-2011)</w:t>
            </w:r>
          </w:p>
          <w:p w14:paraId="17DE0F27"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28"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b/>
                <w:bCs/>
                <w:sz w:val="17"/>
                <w:szCs w:val="17"/>
              </w:rPr>
              <w:t>Western Wireless Corporation (1992-2005)</w:t>
            </w:r>
          </w:p>
          <w:p w14:paraId="17DE0F29" w14:textId="77777777" w:rsidR="00DB0CEA" w:rsidRPr="00030DFF" w:rsidRDefault="00DB0CEA" w:rsidP="00015741">
            <w:pPr>
              <w:pStyle w:val="NormalWeb"/>
              <w:keepNext/>
              <w:keepLines/>
              <w:spacing w:before="0" w:beforeAutospacing="0" w:after="0" w:afterAutospacing="0"/>
              <w:ind w:left="187" w:hanging="187"/>
              <w:rPr>
                <w:rFonts w:ascii="Arial" w:hAnsi="Arial" w:cs="Arial"/>
                <w:sz w:val="17"/>
                <w:szCs w:val="17"/>
              </w:rPr>
            </w:pPr>
            <w:r w:rsidRPr="00030DFF">
              <w:rPr>
                <w:rFonts w:ascii="Arial" w:hAnsi="Arial" w:cs="Arial"/>
                <w:sz w:val="17"/>
                <w:szCs w:val="17"/>
              </w:rPr>
              <w:t>•   Founder, Chief Executive Officer and Chairman</w:t>
            </w:r>
            <w:r w:rsidRPr="00030DFF">
              <w:rPr>
                <w:rFonts w:ascii="Arial" w:hAnsi="Arial" w:cs="Arial"/>
                <w:sz w:val="17"/>
                <w:szCs w:val="17"/>
              </w:rPr>
              <w:br/>
              <w:t>(1992-2005)</w:t>
            </w:r>
          </w:p>
          <w:p w14:paraId="17DE0F2A"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2B"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b/>
                <w:bCs/>
                <w:sz w:val="17"/>
                <w:szCs w:val="17"/>
              </w:rPr>
              <w:t>VoiceStream Wireless Corporation (1995-2003)</w:t>
            </w:r>
          </w:p>
          <w:p w14:paraId="17DE0F2C"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Chief Executive Officer and Chairman (1995-2003)</w:t>
            </w:r>
          </w:p>
          <w:p w14:paraId="17DE0F2D"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2E"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color w:val="1A6DBB"/>
                <w:sz w:val="17"/>
                <w:szCs w:val="17"/>
              </w:rPr>
              <w:t>Microsoft committees:</w:t>
            </w:r>
          </w:p>
          <w:p w14:paraId="17DE0F2F"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Compensation (Chair)</w:t>
            </w:r>
          </w:p>
          <w:p w14:paraId="17DE0F30"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Regulatory and Public Policy</w:t>
            </w:r>
          </w:p>
          <w:p w14:paraId="17DE0F31"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32"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color w:val="1A6DBB"/>
                <w:sz w:val="17"/>
                <w:szCs w:val="17"/>
              </w:rPr>
              <w:t>Other public company directorships:</w:t>
            </w:r>
          </w:p>
          <w:p w14:paraId="17DE0F33"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Costco Wholesale Corporation</w:t>
            </w:r>
          </w:p>
          <w:p w14:paraId="17DE0F34"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Trilogy International Partners, Inc.</w:t>
            </w:r>
          </w:p>
          <w:p w14:paraId="17DE0F35"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36"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color w:val="1A6DBB"/>
                <w:sz w:val="17"/>
                <w:szCs w:val="17"/>
              </w:rPr>
              <w:t>Former public company directorships</w:t>
            </w:r>
            <w:r w:rsidRPr="00030DFF">
              <w:rPr>
                <w:rFonts w:ascii="Arial" w:hAnsi="Arial" w:cs="Arial"/>
                <w:color w:val="1A6DBB"/>
                <w:sz w:val="17"/>
                <w:szCs w:val="17"/>
              </w:rPr>
              <w:br/>
              <w:t>held in the past five years:</w:t>
            </w:r>
          </w:p>
          <w:p w14:paraId="17DE0F37" w14:textId="77777777" w:rsidR="00DB0CEA" w:rsidRPr="00030DFF" w:rsidRDefault="00DB0CEA" w:rsidP="00015741">
            <w:pPr>
              <w:pStyle w:val="NormalWeb"/>
              <w:keepNext/>
              <w:keepLines/>
              <w:spacing w:before="0" w:beforeAutospacing="0" w:after="0" w:afterAutospacing="0"/>
              <w:ind w:left="240" w:hanging="240"/>
              <w:rPr>
                <w:rFonts w:ascii="Arial" w:hAnsi="Arial" w:cs="Arial"/>
                <w:sz w:val="17"/>
                <w:szCs w:val="17"/>
              </w:rPr>
            </w:pPr>
            <w:r w:rsidRPr="00030DFF">
              <w:rPr>
                <w:rFonts w:ascii="Arial" w:hAnsi="Arial" w:cs="Arial"/>
                <w:sz w:val="17"/>
                <w:szCs w:val="17"/>
              </w:rPr>
              <w:t>•   Columbia Sportswear Company</w:t>
            </w:r>
          </w:p>
          <w:p w14:paraId="17DE0F38"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sz w:val="17"/>
                <w:szCs w:val="17"/>
              </w:rPr>
              <w:t> </w:t>
            </w:r>
          </w:p>
          <w:p w14:paraId="17DE0F39" w14:textId="77777777" w:rsidR="00DB0CEA" w:rsidRPr="00030DFF" w:rsidRDefault="00DB0CEA" w:rsidP="00015741">
            <w:pPr>
              <w:pStyle w:val="NormalWeb"/>
              <w:keepNext/>
              <w:keepLines/>
              <w:spacing w:before="0" w:beforeAutospacing="0" w:after="0" w:afterAutospacing="0"/>
              <w:rPr>
                <w:rFonts w:ascii="Arial" w:hAnsi="Arial" w:cs="Arial"/>
                <w:sz w:val="17"/>
                <w:szCs w:val="17"/>
              </w:rPr>
            </w:pPr>
            <w:r w:rsidRPr="00030DFF">
              <w:rPr>
                <w:rFonts w:ascii="Arial" w:hAnsi="Arial" w:cs="Arial"/>
                <w:color w:val="1A6DBB"/>
                <w:sz w:val="17"/>
                <w:szCs w:val="17"/>
              </w:rPr>
              <w:t>Other positions:</w:t>
            </w:r>
          </w:p>
          <w:p w14:paraId="17DE0F3A" w14:textId="77777777" w:rsidR="00DB0CEA" w:rsidRPr="00030DFF" w:rsidRDefault="00DB0CEA" w:rsidP="00015741">
            <w:pPr>
              <w:pStyle w:val="NormalWeb"/>
              <w:keepNext/>
              <w:keepLines/>
              <w:spacing w:before="0" w:beforeAutospacing="0" w:after="0" w:afterAutospacing="0"/>
              <w:ind w:left="187" w:hanging="187"/>
              <w:rPr>
                <w:rFonts w:ascii="Arial" w:hAnsi="Arial" w:cs="Arial"/>
                <w:sz w:val="17"/>
                <w:szCs w:val="17"/>
              </w:rPr>
            </w:pPr>
            <w:r w:rsidRPr="00030DFF">
              <w:rPr>
                <w:rFonts w:ascii="Arial" w:hAnsi="Arial" w:cs="Arial"/>
                <w:sz w:val="17"/>
                <w:szCs w:val="17"/>
              </w:rPr>
              <w:t>•   Chairman, First Avenue Entertainment LLLP, owner of Seattle Mariners (2016-present)</w:t>
            </w:r>
          </w:p>
          <w:p w14:paraId="17DE0F3D" w14:textId="4CF2E5BA" w:rsidR="00DB0CEA" w:rsidRDefault="00DB0CEA" w:rsidP="00015741">
            <w:pPr>
              <w:pStyle w:val="NormalWeb"/>
              <w:keepNext/>
              <w:keepLines/>
              <w:spacing w:before="0" w:beforeAutospacing="0" w:after="20" w:afterAutospacing="0"/>
              <w:rPr>
                <w:rFonts w:ascii="Arial" w:hAnsi="Arial" w:cs="Arial"/>
                <w:sz w:val="52"/>
                <w:szCs w:val="52"/>
              </w:rPr>
            </w:pPr>
          </w:p>
        </w:tc>
      </w:tr>
    </w:tbl>
    <w:p w14:paraId="17DE0F40" w14:textId="77777777" w:rsidR="00017F76" w:rsidRDefault="00017F76" w:rsidP="00017F76">
      <w:pPr>
        <w:pStyle w:val="NormalWeb"/>
        <w:keepNext/>
        <w:spacing w:before="0" w:beforeAutospacing="0" w:after="0" w:afterAutospacing="0"/>
        <w:rPr>
          <w:sz w:val="34"/>
          <w:szCs w:val="34"/>
        </w:rPr>
        <w:sectPr w:rsidR="00017F76" w:rsidSect="00015741">
          <w:type w:val="continuous"/>
          <w:pgSz w:w="12240" w:h="15840"/>
          <w:pgMar w:top="720" w:right="720" w:bottom="720" w:left="720" w:header="720" w:footer="720" w:gutter="0"/>
          <w:cols w:num="2" w:space="288"/>
          <w:docGrid w:linePitch="326"/>
        </w:sectPr>
      </w:pPr>
    </w:p>
    <w:p w14:paraId="17DE0F41" w14:textId="77777777" w:rsidR="00017F76" w:rsidRPr="007F2A67" w:rsidRDefault="00017F76" w:rsidP="00017F76">
      <w:pPr>
        <w:pStyle w:val="NormalWeb"/>
        <w:keepNext/>
        <w:spacing w:before="0" w:beforeAutospacing="0" w:after="0" w:afterAutospacing="0"/>
        <w:rPr>
          <w:sz w:val="34"/>
          <w:szCs w:val="34"/>
        </w:rPr>
      </w:pPr>
      <w:r>
        <w:rPr>
          <w:sz w:val="34"/>
          <w:szCs w:val="34"/>
        </w:rPr>
        <w:t> </w:t>
      </w:r>
    </w:p>
    <w:p w14:paraId="17DE0F42" w14:textId="77777777" w:rsidR="00017F76" w:rsidRDefault="00017F76" w:rsidP="00017F76">
      <w:pPr>
        <w:pStyle w:val="NormalWeb"/>
        <w:spacing w:before="0" w:beforeAutospacing="0" w:after="0" w:afterAutospacing="0"/>
        <w:rPr>
          <w:sz w:val="16"/>
          <w:szCs w:val="16"/>
        </w:rPr>
      </w:pPr>
      <w:r>
        <w:rPr>
          <w:sz w:val="16"/>
          <w:szCs w:val="16"/>
        </w:rPr>
        <w:t> </w:t>
      </w:r>
    </w:p>
    <w:p w14:paraId="17DE0F43"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4E" wp14:editId="37977AAA">
            <wp:extent cx="6838950" cy="790575"/>
            <wp:effectExtent l="0" t="0" r="0" b="0"/>
            <wp:docPr id="154" name="Picture 154"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14:paraId="17DE0F44" w14:textId="77777777" w:rsidR="00017F76" w:rsidRDefault="00017F76" w:rsidP="00017F76">
      <w:pPr>
        <w:pStyle w:val="NormalWeb"/>
        <w:spacing w:before="0" w:beforeAutospacing="0" w:after="0" w:afterAutospacing="0"/>
        <w:rPr>
          <w:sz w:val="16"/>
          <w:szCs w:val="16"/>
        </w:rPr>
      </w:pPr>
      <w:r>
        <w:rPr>
          <w:sz w:val="16"/>
          <w:szCs w:val="16"/>
        </w:rPr>
        <w:t> </w:t>
      </w:r>
    </w:p>
    <w:p w14:paraId="17DE0F45" w14:textId="77777777" w:rsidR="00017F76" w:rsidRDefault="00017F76" w:rsidP="00017F76">
      <w:pPr>
        <w:rPr>
          <w:sz w:val="16"/>
          <w:szCs w:val="16"/>
        </w:rPr>
        <w:sectPr w:rsidR="00017F76" w:rsidSect="00015741">
          <w:type w:val="continuous"/>
          <w:pgSz w:w="12240" w:h="15840"/>
          <w:pgMar w:top="720" w:right="720" w:bottom="720" w:left="720" w:header="720" w:footer="720" w:gutter="0"/>
          <w:cols w:space="720"/>
          <w:docGrid w:linePitch="326"/>
        </w:sectPr>
      </w:pPr>
    </w:p>
    <w:tbl>
      <w:tblPr>
        <w:tblW w:w="5247" w:type="dxa"/>
        <w:tblLayout w:type="fixed"/>
        <w:tblCellMar>
          <w:left w:w="0" w:type="dxa"/>
          <w:right w:w="0" w:type="dxa"/>
        </w:tblCellMar>
        <w:tblLook w:val="0600" w:firstRow="0" w:lastRow="0" w:firstColumn="0" w:lastColumn="0" w:noHBand="1" w:noVBand="1"/>
      </w:tblPr>
      <w:tblGrid>
        <w:gridCol w:w="207"/>
        <w:gridCol w:w="2238"/>
        <w:gridCol w:w="2802"/>
      </w:tblGrid>
      <w:tr w:rsidR="00017F76" w14:paraId="17DE0F4E" w14:textId="77777777" w:rsidTr="00B644E4">
        <w:trPr>
          <w:cantSplit/>
        </w:trPr>
        <w:tc>
          <w:tcPr>
            <w:tcW w:w="2445" w:type="dxa"/>
            <w:gridSpan w:val="2"/>
            <w:vAlign w:val="bottom"/>
            <w:hideMark/>
          </w:tcPr>
          <w:p w14:paraId="17DE0F46" w14:textId="77777777" w:rsidR="00017F76" w:rsidRDefault="00D81509" w:rsidP="00015741">
            <w:pPr>
              <w:rPr>
                <w:rFonts w:ascii="Arial" w:hAnsi="Arial" w:cs="Arial"/>
                <w:sz w:val="17"/>
                <w:szCs w:val="17"/>
              </w:rPr>
            </w:pPr>
            <w:r>
              <w:rPr>
                <w:rFonts w:ascii="Arial" w:hAnsi="Arial" w:cs="Arial"/>
                <w:noProof/>
                <w:sz w:val="17"/>
                <w:szCs w:val="17"/>
              </w:rPr>
              <w:drawing>
                <wp:inline distT="0" distB="0" distL="0" distR="0" wp14:anchorId="17DE2350" wp14:editId="17DE2351">
                  <wp:extent cx="1552575" cy="1457325"/>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DMS\ARWP4\g588721g41x19.jpg"/>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1552575" cy="1457325"/>
                          </a:xfrm>
                          <a:prstGeom prst="rect">
                            <a:avLst/>
                          </a:prstGeom>
                          <a:noFill/>
                          <a:ln>
                            <a:noFill/>
                          </a:ln>
                        </pic:spPr>
                      </pic:pic>
                    </a:graphicData>
                  </a:graphic>
                </wp:inline>
              </w:drawing>
            </w:r>
          </w:p>
        </w:tc>
        <w:tc>
          <w:tcPr>
            <w:tcW w:w="2802" w:type="dxa"/>
            <w:hideMark/>
          </w:tcPr>
          <w:p w14:paraId="0E8C06B3" w14:textId="4604A044" w:rsidR="00FB3D55" w:rsidRPr="007137CA" w:rsidRDefault="00FB3D55" w:rsidP="00FB3D55">
            <w:pPr>
              <w:pStyle w:val="NormalWeb"/>
              <w:spacing w:before="160" w:beforeAutospacing="0" w:after="0" w:afterAutospacing="0"/>
              <w:ind w:left="288"/>
              <w:rPr>
                <w:rFonts w:ascii="Arial" w:hAnsi="Arial" w:cs="Arial"/>
                <w:b/>
                <w:bCs/>
                <w:color w:val="FFFFFF" w:themeColor="background1"/>
                <w:sz w:val="17"/>
                <w:szCs w:val="17"/>
              </w:rPr>
            </w:pPr>
            <w:r w:rsidRPr="007137CA">
              <w:rPr>
                <w:rFonts w:ascii="Arial" w:hAnsi="Arial" w:cs="Arial"/>
                <w:b/>
                <w:bCs/>
                <w:color w:val="FFFFFF" w:themeColor="background1"/>
                <w:sz w:val="17"/>
                <w:szCs w:val="17"/>
              </w:rPr>
              <w:t>John W. Thompson</w:t>
            </w:r>
          </w:p>
          <w:p w14:paraId="17DE0F48" w14:textId="2921BE3E" w:rsidR="00017F76" w:rsidRPr="007137CA" w:rsidRDefault="00017F76" w:rsidP="00FB3D55">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69</w:t>
            </w:r>
          </w:p>
          <w:p w14:paraId="17DE0F49" w14:textId="0D9BD767" w:rsidR="00017F76" w:rsidRPr="007137CA" w:rsidRDefault="00017F76" w:rsidP="00FB3D55">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2012</w:t>
            </w:r>
          </w:p>
          <w:p w14:paraId="17DE0F4A" w14:textId="2EA3459D" w:rsidR="00017F76" w:rsidRPr="007137CA" w:rsidRDefault="00017F76" w:rsidP="00FB3D55">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United States</w:t>
            </w:r>
          </w:p>
          <w:p w14:paraId="17DE0F4C" w14:textId="4AD499D4" w:rsidR="00017F76" w:rsidRDefault="00017F76" w:rsidP="00386FD5">
            <w:pPr>
              <w:pStyle w:val="NormalWeb"/>
              <w:spacing w:before="0" w:beforeAutospacing="0" w:after="0" w:afterAutospacing="0"/>
              <w:ind w:left="288"/>
              <w:rPr>
                <w:rFonts w:ascii="Arial" w:hAnsi="Arial" w:cs="Arial"/>
                <w:sz w:val="48"/>
                <w:szCs w:val="48"/>
              </w:rPr>
            </w:pPr>
            <w:r w:rsidRPr="007137CA">
              <w:rPr>
                <w:rFonts w:ascii="Arial" w:hAnsi="Arial" w:cs="Arial"/>
                <w:b/>
                <w:bCs/>
                <w:caps/>
                <w:color w:val="1A6DBB"/>
                <w:szCs w:val="18"/>
              </w:rPr>
              <w:t>Independent</w:t>
            </w:r>
          </w:p>
          <w:p w14:paraId="17DE0F4D" w14:textId="77777777" w:rsidR="00017F76" w:rsidRDefault="00017F76" w:rsidP="00015741">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017F76" w14:paraId="17DE0F72" w14:textId="77777777" w:rsidTr="00B644E4">
        <w:trPr>
          <w:cantSplit/>
        </w:trPr>
        <w:tc>
          <w:tcPr>
            <w:tcW w:w="207" w:type="dxa"/>
            <w:hideMark/>
          </w:tcPr>
          <w:p w14:paraId="17DE0F4F" w14:textId="77777777" w:rsidR="00017F76" w:rsidRPr="00A424BB" w:rsidRDefault="00D81509" w:rsidP="00015741">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17DE2352" wp14:editId="49499FAD">
                  <wp:extent cx="123825" cy="114300"/>
                  <wp:effectExtent l="0" t="0" r="0" b="0"/>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p w14:paraId="17DE0F50" w14:textId="77777777" w:rsidR="00017F76" w:rsidRPr="00A424BB" w:rsidRDefault="00017F76" w:rsidP="00015741">
            <w:pPr>
              <w:pStyle w:val="NormalWeb"/>
              <w:spacing w:before="0" w:beforeAutospacing="0" w:after="20" w:afterAutospacing="0"/>
              <w:rPr>
                <w:rFonts w:ascii="Arial" w:hAnsi="Arial" w:cs="Arial"/>
                <w:sz w:val="14"/>
                <w:szCs w:val="12"/>
              </w:rPr>
            </w:pPr>
            <w:r w:rsidRPr="00A424BB">
              <w:rPr>
                <w:rFonts w:ascii="Arial" w:hAnsi="Arial" w:cs="Arial"/>
                <w:sz w:val="14"/>
                <w:szCs w:val="12"/>
              </w:rPr>
              <w:t> </w:t>
            </w:r>
          </w:p>
        </w:tc>
        <w:tc>
          <w:tcPr>
            <w:tcW w:w="5040" w:type="dxa"/>
            <w:gridSpan w:val="2"/>
            <w:shd w:val="clear" w:color="auto" w:fill="E8F0F8"/>
            <w:tcMar>
              <w:left w:w="144" w:type="dxa"/>
            </w:tcMar>
            <w:hideMark/>
          </w:tcPr>
          <w:p w14:paraId="17DE0F52" w14:textId="77777777" w:rsidR="00017F76" w:rsidRDefault="00D81509" w:rsidP="00FB3D55">
            <w:pPr>
              <w:pStyle w:val="NormalWeb"/>
              <w:spacing w:before="80" w:beforeAutospacing="0" w:after="0" w:afterAutospacing="0"/>
              <w:rPr>
                <w:rFonts w:ascii="Arial" w:hAnsi="Arial" w:cs="Arial"/>
                <w:szCs w:val="18"/>
              </w:rPr>
            </w:pPr>
            <w:r>
              <w:rPr>
                <w:rFonts w:ascii="Arial" w:hAnsi="Arial" w:cs="Arial"/>
                <w:noProof/>
                <w:szCs w:val="18"/>
              </w:rPr>
              <w:drawing>
                <wp:inline distT="0" distB="0" distL="0" distR="0" wp14:anchorId="17DE2354" wp14:editId="29359F75">
                  <wp:extent cx="2400300" cy="285750"/>
                  <wp:effectExtent l="0" t="0" r="0" b="0"/>
                  <wp:docPr id="157" name="Picture 157" descr="Mr. Thompson possesses financial, global business, leadership, mergers and acquisitions, sales and marketing, and technology experience. Mr. Thompson also represents gender, ethnic, or national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MS\ARWP4\g588721g06c89.jpg"/>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2400300" cy="285750"/>
                          </a:xfrm>
                          <a:prstGeom prst="rect">
                            <a:avLst/>
                          </a:prstGeom>
                          <a:noFill/>
                          <a:ln>
                            <a:noFill/>
                          </a:ln>
                        </pic:spPr>
                      </pic:pic>
                    </a:graphicData>
                  </a:graphic>
                </wp:inline>
              </w:drawing>
            </w:r>
          </w:p>
          <w:p w14:paraId="17DE0F53" w14:textId="77777777" w:rsidR="00017F76" w:rsidRDefault="00017F76"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F54" w14:textId="77777777" w:rsidR="00017F76" w:rsidRPr="00C436BC" w:rsidRDefault="00017F76" w:rsidP="00C82996">
            <w:pPr>
              <w:pStyle w:val="Heading7"/>
              <w:rPr>
                <w:sz w:val="17"/>
                <w:szCs w:val="17"/>
              </w:rPr>
            </w:pPr>
            <w:r w:rsidRPr="00C436BC">
              <w:t>Experience:</w:t>
            </w:r>
          </w:p>
          <w:p w14:paraId="17DE0F55"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Microsoft Corporation (2014-present)</w:t>
            </w:r>
          </w:p>
          <w:p w14:paraId="17DE0F56"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Non-executive Chairman of the Board</w:t>
            </w:r>
          </w:p>
          <w:p w14:paraId="17DE0F57"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58"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 xml:space="preserve">Virtual Instruments Corporation (2010-2016) </w:t>
            </w:r>
            <w:r w:rsidRPr="00C436BC">
              <w:rPr>
                <w:rFonts w:ascii="Arial" w:hAnsi="Arial" w:cs="Arial"/>
                <w:sz w:val="17"/>
                <w:szCs w:val="17"/>
              </w:rPr>
              <w:t>(computing infrastructure performance management solutions provider)</w:t>
            </w:r>
          </w:p>
          <w:p w14:paraId="17DE0F59"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Chief Executive Officer and Director (2010-2016)</w:t>
            </w:r>
          </w:p>
          <w:p w14:paraId="17DE0F5A"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5B"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Symantec Corp. (1999-2011)</w:t>
            </w:r>
          </w:p>
          <w:p w14:paraId="17DE0F5C"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Chairman of the Board (1999-2011)</w:t>
            </w:r>
          </w:p>
          <w:p w14:paraId="17DE0F5D"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Chief Executive Officer (1999-2009)</w:t>
            </w:r>
          </w:p>
          <w:p w14:paraId="17DE0F5E"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5F"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IBM Corporation (1971-1999)</w:t>
            </w:r>
          </w:p>
          <w:p w14:paraId="17DE0F60"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General Manager, IBM Americas (1996-1999)</w:t>
            </w:r>
          </w:p>
          <w:p w14:paraId="17DE0F61"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Various positions of increasing authority (1971-1996)</w:t>
            </w:r>
          </w:p>
          <w:p w14:paraId="17DE0F62"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63" w14:textId="77777777" w:rsidR="00017F76" w:rsidRPr="00C436BC" w:rsidRDefault="00017F76"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Microsoft committees:</w:t>
            </w:r>
          </w:p>
          <w:p w14:paraId="17DE0F64"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Governance and Nominating (Chair)</w:t>
            </w:r>
          </w:p>
          <w:p w14:paraId="17DE0F65"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Regulatory and Public Policy</w:t>
            </w:r>
          </w:p>
          <w:p w14:paraId="17DE0F66"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67" w14:textId="77777777" w:rsidR="00017F76" w:rsidRPr="00C436BC" w:rsidRDefault="00017F76"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Other public company directorships:</w:t>
            </w:r>
          </w:p>
          <w:p w14:paraId="17DE0F68"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Illumina, Inc.</w:t>
            </w:r>
          </w:p>
          <w:p w14:paraId="17DE0F69"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6A" w14:textId="77777777" w:rsidR="00017F76" w:rsidRPr="00C436BC" w:rsidRDefault="00017F76"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Former public company directorships</w:t>
            </w:r>
            <w:r w:rsidRPr="00C436BC">
              <w:rPr>
                <w:rFonts w:ascii="Arial" w:hAnsi="Arial" w:cs="Arial"/>
                <w:color w:val="1A6DBB"/>
                <w:sz w:val="17"/>
                <w:szCs w:val="17"/>
              </w:rPr>
              <w:br/>
              <w:t>held in the past five years:</w:t>
            </w:r>
          </w:p>
          <w:p w14:paraId="17DE0F6B"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None</w:t>
            </w:r>
          </w:p>
          <w:p w14:paraId="17DE0F6C" w14:textId="77777777" w:rsidR="00017F76" w:rsidRPr="00C436BC" w:rsidRDefault="00017F76"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6D" w14:textId="77777777" w:rsidR="00017F76" w:rsidRPr="00C436BC" w:rsidRDefault="00017F76"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Other positions:</w:t>
            </w:r>
          </w:p>
          <w:p w14:paraId="17DE0F6E" w14:textId="77777777" w:rsidR="00017F76" w:rsidRPr="00C436BC" w:rsidRDefault="00017F76"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 xml:space="preserve"> Partner, Lightspeed Venture Partners</w:t>
            </w:r>
          </w:p>
          <w:p w14:paraId="17DE0F6F" w14:textId="77777777" w:rsidR="00017F76" w:rsidRDefault="00017F76" w:rsidP="00015741">
            <w:pPr>
              <w:pStyle w:val="NormalWeb"/>
              <w:spacing w:before="0" w:beforeAutospacing="0" w:after="0" w:afterAutospacing="0"/>
              <w:rPr>
                <w:rFonts w:ascii="Arial" w:hAnsi="Arial" w:cs="Arial"/>
                <w:sz w:val="2"/>
                <w:szCs w:val="2"/>
              </w:rPr>
            </w:pPr>
            <w:r>
              <w:rPr>
                <w:rFonts w:ascii="Arial" w:hAnsi="Arial" w:cs="Arial"/>
                <w:sz w:val="2"/>
                <w:szCs w:val="2"/>
              </w:rPr>
              <w:t> </w:t>
            </w:r>
          </w:p>
          <w:p w14:paraId="17DE0F71" w14:textId="1AE05631" w:rsidR="00017F76" w:rsidRDefault="00017F76" w:rsidP="00C82996">
            <w:pPr>
              <w:pStyle w:val="NormalWeb"/>
              <w:spacing w:before="0" w:beforeAutospacing="0" w:after="600" w:afterAutospacing="0"/>
              <w:rPr>
                <w:rFonts w:ascii="Arial" w:hAnsi="Arial" w:cs="Arial"/>
                <w:sz w:val="92"/>
                <w:szCs w:val="92"/>
              </w:rPr>
            </w:pPr>
          </w:p>
        </w:tc>
      </w:tr>
    </w:tbl>
    <w:p w14:paraId="17DE0F73" w14:textId="77777777" w:rsidR="00017F76" w:rsidRDefault="00017F76" w:rsidP="00017F76">
      <w:pPr>
        <w:rPr>
          <w:vanish/>
        </w:rPr>
      </w:pPr>
    </w:p>
    <w:tbl>
      <w:tblPr>
        <w:tblW w:w="5220" w:type="dxa"/>
        <w:tblLayout w:type="fixed"/>
        <w:tblCellMar>
          <w:left w:w="0" w:type="dxa"/>
          <w:right w:w="0" w:type="dxa"/>
        </w:tblCellMar>
        <w:tblLook w:val="0600" w:firstRow="0" w:lastRow="0" w:firstColumn="0" w:lastColumn="0" w:noHBand="1" w:noVBand="1"/>
      </w:tblPr>
      <w:tblGrid>
        <w:gridCol w:w="207"/>
        <w:gridCol w:w="2238"/>
        <w:gridCol w:w="2775"/>
      </w:tblGrid>
      <w:tr w:rsidR="000B24E7" w14:paraId="17DE0F7D" w14:textId="77777777" w:rsidTr="000B24E7">
        <w:trPr>
          <w:cantSplit/>
        </w:trPr>
        <w:tc>
          <w:tcPr>
            <w:tcW w:w="2445" w:type="dxa"/>
            <w:gridSpan w:val="2"/>
            <w:vAlign w:val="bottom"/>
            <w:hideMark/>
          </w:tcPr>
          <w:p w14:paraId="17DE0F74" w14:textId="77777777" w:rsidR="000B24E7" w:rsidRDefault="000B24E7" w:rsidP="00015741">
            <w:pPr>
              <w:rPr>
                <w:rFonts w:ascii="Arial" w:hAnsi="Arial" w:cs="Arial"/>
              </w:rPr>
            </w:pPr>
            <w:r>
              <w:rPr>
                <w:rFonts w:ascii="Arial" w:hAnsi="Arial" w:cs="Arial"/>
                <w:noProof/>
              </w:rPr>
              <w:drawing>
                <wp:inline distT="0" distB="0" distL="0" distR="0" wp14:anchorId="17DE2356" wp14:editId="17DE2357">
                  <wp:extent cx="1552575" cy="146685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MS\ARWP4\g588721g54x17.jp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inline>
              </w:drawing>
            </w:r>
          </w:p>
        </w:tc>
        <w:tc>
          <w:tcPr>
            <w:tcW w:w="2775" w:type="dxa"/>
            <w:hideMark/>
          </w:tcPr>
          <w:p w14:paraId="2105F072" w14:textId="2FDD4E7C" w:rsidR="000B24E7" w:rsidRPr="007137CA" w:rsidRDefault="000B24E7" w:rsidP="00FB3D55">
            <w:pPr>
              <w:pStyle w:val="NormalWeb"/>
              <w:spacing w:before="160" w:beforeAutospacing="0" w:after="0" w:afterAutospacing="0"/>
              <w:ind w:left="288"/>
              <w:rPr>
                <w:rFonts w:ascii="Arial" w:hAnsi="Arial" w:cs="Arial"/>
                <w:b/>
                <w:bCs/>
                <w:color w:val="FFFFFF" w:themeColor="background1"/>
                <w:sz w:val="17"/>
                <w:szCs w:val="17"/>
              </w:rPr>
            </w:pPr>
            <w:r w:rsidRPr="007137CA">
              <w:rPr>
                <w:rFonts w:ascii="Arial" w:hAnsi="Arial" w:cs="Arial"/>
                <w:b/>
                <w:bCs/>
                <w:color w:val="FFFFFF" w:themeColor="background1"/>
                <w:sz w:val="17"/>
                <w:szCs w:val="17"/>
              </w:rPr>
              <w:t>Padmasree Warrior</w:t>
            </w:r>
          </w:p>
          <w:p w14:paraId="17DE0F76" w14:textId="3A8525BF" w:rsidR="000B24E7" w:rsidRPr="007137CA" w:rsidRDefault="000B24E7" w:rsidP="00FB3D55">
            <w:pPr>
              <w:pStyle w:val="NormalWeb"/>
              <w:spacing w:before="0" w:beforeAutospacing="0" w:after="0" w:afterAutospacing="0"/>
              <w:ind w:left="288"/>
              <w:rPr>
                <w:rFonts w:ascii="Arial" w:hAnsi="Arial" w:cs="Arial"/>
                <w:szCs w:val="18"/>
              </w:rPr>
            </w:pPr>
            <w:r w:rsidRPr="007137CA">
              <w:rPr>
                <w:rFonts w:ascii="Arial" w:hAnsi="Arial" w:cs="Arial"/>
                <w:b/>
                <w:bCs/>
                <w:szCs w:val="18"/>
              </w:rPr>
              <w:t>Age:</w:t>
            </w:r>
            <w:r w:rsidRPr="007137CA">
              <w:rPr>
                <w:rFonts w:ascii="Arial" w:hAnsi="Arial" w:cs="Arial"/>
                <w:szCs w:val="18"/>
              </w:rPr>
              <w:t xml:space="preserve"> 57</w:t>
            </w:r>
          </w:p>
          <w:p w14:paraId="17DE0F77" w14:textId="43BE393E" w:rsidR="000B24E7" w:rsidRPr="007137CA" w:rsidRDefault="000B24E7" w:rsidP="00FB3D55">
            <w:pPr>
              <w:pStyle w:val="NormalWeb"/>
              <w:spacing w:before="0" w:beforeAutospacing="0" w:after="0" w:afterAutospacing="0"/>
              <w:ind w:left="288"/>
              <w:rPr>
                <w:rFonts w:ascii="Arial" w:hAnsi="Arial" w:cs="Arial"/>
                <w:szCs w:val="18"/>
              </w:rPr>
            </w:pPr>
            <w:r w:rsidRPr="007137CA">
              <w:rPr>
                <w:rFonts w:ascii="Arial" w:hAnsi="Arial" w:cs="Arial"/>
                <w:b/>
                <w:bCs/>
                <w:szCs w:val="18"/>
              </w:rPr>
              <w:t>Director since:</w:t>
            </w:r>
            <w:r w:rsidRPr="007137CA">
              <w:rPr>
                <w:rFonts w:ascii="Arial" w:hAnsi="Arial" w:cs="Arial"/>
                <w:szCs w:val="18"/>
              </w:rPr>
              <w:t xml:space="preserve"> 2015</w:t>
            </w:r>
          </w:p>
          <w:p w14:paraId="17DE0F78" w14:textId="73A6DD68" w:rsidR="000B24E7" w:rsidRPr="007137CA" w:rsidRDefault="000B24E7" w:rsidP="00FB3D55">
            <w:pPr>
              <w:pStyle w:val="NormalWeb"/>
              <w:spacing w:before="0" w:beforeAutospacing="0" w:after="0" w:afterAutospacing="0"/>
              <w:ind w:left="288"/>
              <w:rPr>
                <w:rFonts w:ascii="Arial" w:hAnsi="Arial" w:cs="Arial"/>
                <w:szCs w:val="18"/>
              </w:rPr>
            </w:pPr>
            <w:r w:rsidRPr="007137CA">
              <w:rPr>
                <w:rFonts w:ascii="Arial" w:hAnsi="Arial" w:cs="Arial"/>
                <w:b/>
                <w:bCs/>
                <w:szCs w:val="18"/>
              </w:rPr>
              <w:t xml:space="preserve">Birthplace: </w:t>
            </w:r>
            <w:r w:rsidRPr="007137CA">
              <w:rPr>
                <w:rFonts w:ascii="Arial" w:hAnsi="Arial" w:cs="Arial"/>
                <w:szCs w:val="18"/>
              </w:rPr>
              <w:t>India</w:t>
            </w:r>
          </w:p>
          <w:p w14:paraId="17DE0F7A" w14:textId="289B5F07" w:rsidR="000B24E7" w:rsidRDefault="000B24E7" w:rsidP="00386FD5">
            <w:pPr>
              <w:pStyle w:val="NormalWeb"/>
              <w:spacing w:before="0" w:beforeAutospacing="0" w:after="0" w:afterAutospacing="0"/>
              <w:ind w:left="288"/>
              <w:rPr>
                <w:rFonts w:ascii="Arial" w:hAnsi="Arial" w:cs="Arial"/>
                <w:sz w:val="48"/>
                <w:szCs w:val="48"/>
              </w:rPr>
            </w:pPr>
            <w:r w:rsidRPr="007137CA">
              <w:rPr>
                <w:rFonts w:ascii="Arial" w:hAnsi="Arial" w:cs="Arial"/>
                <w:b/>
                <w:bCs/>
                <w:caps/>
                <w:color w:val="1A6DBB"/>
                <w:szCs w:val="18"/>
              </w:rPr>
              <w:t>Independent</w:t>
            </w:r>
          </w:p>
          <w:p w14:paraId="17DE0F7B" w14:textId="77777777" w:rsidR="000B24E7" w:rsidRDefault="000B24E7" w:rsidP="00015741">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0B24E7" w14:paraId="17DE0FA3" w14:textId="77777777" w:rsidTr="000B24E7">
        <w:trPr>
          <w:cantSplit/>
        </w:trPr>
        <w:tc>
          <w:tcPr>
            <w:tcW w:w="207" w:type="dxa"/>
            <w:hideMark/>
          </w:tcPr>
          <w:p w14:paraId="17DE0F7E" w14:textId="77777777" w:rsidR="000B24E7" w:rsidRPr="00A424BB" w:rsidRDefault="000B24E7" w:rsidP="00015741">
            <w:pPr>
              <w:pStyle w:val="NormalWeb"/>
              <w:spacing w:before="0" w:beforeAutospacing="0" w:after="20" w:afterAutospacing="0"/>
              <w:rPr>
                <w:rFonts w:ascii="Arial" w:hAnsi="Arial" w:cs="Arial"/>
                <w:sz w:val="15"/>
                <w:szCs w:val="17"/>
              </w:rPr>
            </w:pPr>
            <w:r>
              <w:rPr>
                <w:rFonts w:ascii="Arial" w:hAnsi="Arial" w:cs="Arial"/>
                <w:noProof/>
                <w:sz w:val="15"/>
                <w:szCs w:val="17"/>
              </w:rPr>
              <w:drawing>
                <wp:inline distT="0" distB="0" distL="0" distR="0" wp14:anchorId="17DE2358" wp14:editId="287F9A79">
                  <wp:extent cx="123825" cy="114300"/>
                  <wp:effectExtent l="0" t="0" r="0" b="0"/>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MS\ARWP4\g588721g54r85.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5013" w:type="dxa"/>
            <w:gridSpan w:val="2"/>
            <w:shd w:val="clear" w:color="auto" w:fill="E8F0F8"/>
            <w:tcMar>
              <w:left w:w="144" w:type="dxa"/>
            </w:tcMar>
            <w:hideMark/>
          </w:tcPr>
          <w:p w14:paraId="17DE0F80" w14:textId="77777777" w:rsidR="000B24E7" w:rsidRDefault="000B24E7" w:rsidP="00FB3D55">
            <w:pPr>
              <w:pStyle w:val="NormalWeb"/>
              <w:spacing w:before="80" w:beforeAutospacing="0" w:after="0" w:afterAutospacing="0"/>
              <w:rPr>
                <w:rFonts w:ascii="Arial" w:hAnsi="Arial" w:cs="Arial"/>
                <w:sz w:val="17"/>
                <w:szCs w:val="17"/>
              </w:rPr>
            </w:pPr>
            <w:r>
              <w:rPr>
                <w:rFonts w:ascii="Arial" w:hAnsi="Arial" w:cs="Arial"/>
                <w:noProof/>
                <w:sz w:val="17"/>
                <w:szCs w:val="17"/>
              </w:rPr>
              <w:drawing>
                <wp:inline distT="0" distB="0" distL="0" distR="0" wp14:anchorId="17DE235A" wp14:editId="5A6DD824">
                  <wp:extent cx="1714500" cy="295275"/>
                  <wp:effectExtent l="0" t="0" r="0" b="0"/>
                  <wp:docPr id="160" name="Picture 160" descr="Ms. Warrior possesses global business, leadership, mergers and acquisitions, and technology experience. Ms. Warrior also represents gender, ethnic, or national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MS\ARWP4\g588721g17m21.jp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17DE0F81" w14:textId="77777777" w:rsidR="000B24E7" w:rsidRDefault="000B24E7" w:rsidP="00015741">
            <w:pPr>
              <w:pStyle w:val="NormalWeb"/>
              <w:spacing w:before="0" w:beforeAutospacing="0" w:after="0" w:afterAutospacing="0"/>
              <w:rPr>
                <w:rFonts w:ascii="Arial" w:hAnsi="Arial" w:cs="Arial"/>
                <w:sz w:val="4"/>
                <w:szCs w:val="4"/>
              </w:rPr>
            </w:pPr>
            <w:r>
              <w:rPr>
                <w:rFonts w:ascii="Arial" w:hAnsi="Arial" w:cs="Arial"/>
                <w:sz w:val="4"/>
                <w:szCs w:val="4"/>
              </w:rPr>
              <w:t> </w:t>
            </w:r>
          </w:p>
          <w:p w14:paraId="17DE0F82" w14:textId="77777777" w:rsidR="000B24E7" w:rsidRPr="00C436BC" w:rsidRDefault="000B24E7" w:rsidP="00C82996">
            <w:pPr>
              <w:pStyle w:val="Heading7"/>
              <w:rPr>
                <w:sz w:val="17"/>
                <w:szCs w:val="17"/>
              </w:rPr>
            </w:pPr>
            <w:r w:rsidRPr="00C436BC">
              <w:t>Experience:</w:t>
            </w:r>
          </w:p>
          <w:p w14:paraId="17DE0F83"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 xml:space="preserve">NIO Inc. (2015-present) </w:t>
            </w:r>
            <w:r w:rsidRPr="00C436BC">
              <w:rPr>
                <w:rFonts w:ascii="Arial" w:hAnsi="Arial" w:cs="Arial"/>
                <w:sz w:val="17"/>
                <w:szCs w:val="17"/>
              </w:rPr>
              <w:t>(smart, electric, and autonomous automobile manufacturer)</w:t>
            </w:r>
          </w:p>
          <w:p w14:paraId="17DE0F84"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Chief Development Officer (2015-present)</w:t>
            </w:r>
          </w:p>
          <w:p w14:paraId="17DE0F85"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Board member (2015-2018)</w:t>
            </w:r>
          </w:p>
          <w:p w14:paraId="17DE0F86"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87"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NIO USA, Inc. (2015-present)</w:t>
            </w:r>
          </w:p>
          <w:p w14:paraId="17DE0F88"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w:t>
            </w:r>
            <w:r w:rsidRPr="00C436BC">
              <w:rPr>
                <w:rFonts w:ascii="Arial" w:hAnsi="Arial" w:cs="Arial"/>
                <w:sz w:val="17"/>
                <w:szCs w:val="17"/>
              </w:rPr>
              <w:tab/>
              <w:t>Chief Executive Officer and Director (2015-present)</w:t>
            </w:r>
          </w:p>
          <w:p w14:paraId="17DE0F89"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8A"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Cisco Systems, Inc. (2008-2015)</w:t>
            </w:r>
          </w:p>
          <w:p w14:paraId="17DE0F8B"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Strategic Advisor (2015)</w:t>
            </w:r>
          </w:p>
          <w:p w14:paraId="17DE0F8C"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Chief Technology and Strategy Officer (2012-2015)</w:t>
            </w:r>
          </w:p>
          <w:p w14:paraId="17DE0F8D"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Chief Technology Officer, Senior Vice President, Engineering and General Manager Global Enterprise segment (2010-2012)</w:t>
            </w:r>
          </w:p>
          <w:p w14:paraId="17DE0F8E"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Chief Technology Officer (2008-2010)</w:t>
            </w:r>
          </w:p>
          <w:p w14:paraId="17DE0F8F"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90"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b/>
                <w:bCs/>
                <w:sz w:val="17"/>
                <w:szCs w:val="17"/>
              </w:rPr>
              <w:t>Motorola, Inc. (1999-2007)</w:t>
            </w:r>
          </w:p>
          <w:p w14:paraId="17DE0F91"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Executive Vice President and Chief Technology Officer (1999-2007)</w:t>
            </w:r>
          </w:p>
          <w:p w14:paraId="17DE0F92"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93" w14:textId="77777777" w:rsidR="000B24E7" w:rsidRPr="00C436BC" w:rsidRDefault="000B24E7"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Microsoft committees:</w:t>
            </w:r>
          </w:p>
          <w:p w14:paraId="17DE0F94"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Compensation</w:t>
            </w:r>
          </w:p>
          <w:p w14:paraId="17DE0F95"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96" w14:textId="77777777" w:rsidR="000B24E7" w:rsidRPr="00C436BC" w:rsidRDefault="000B24E7"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Other public company directorships:</w:t>
            </w:r>
          </w:p>
          <w:p w14:paraId="17DE0F97"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Spotify Technology S.A.</w:t>
            </w:r>
          </w:p>
          <w:p w14:paraId="17DE0F98" w14:textId="77777777" w:rsidR="000B24E7" w:rsidRPr="00C436BC" w:rsidRDefault="000B24E7" w:rsidP="00015741">
            <w:pPr>
              <w:pStyle w:val="NormalWeb"/>
              <w:spacing w:before="0" w:beforeAutospacing="0" w:after="0" w:afterAutospacing="0"/>
              <w:rPr>
                <w:rFonts w:ascii="Arial" w:hAnsi="Arial" w:cs="Arial"/>
                <w:sz w:val="17"/>
                <w:szCs w:val="17"/>
              </w:rPr>
            </w:pPr>
            <w:r w:rsidRPr="00C436BC">
              <w:rPr>
                <w:rFonts w:ascii="Arial" w:hAnsi="Arial" w:cs="Arial"/>
                <w:sz w:val="17"/>
                <w:szCs w:val="17"/>
              </w:rPr>
              <w:t> </w:t>
            </w:r>
          </w:p>
          <w:p w14:paraId="17DE0F99" w14:textId="77777777" w:rsidR="000B24E7" w:rsidRPr="00C436BC" w:rsidRDefault="000B24E7" w:rsidP="00015741">
            <w:pPr>
              <w:pStyle w:val="NormalWeb"/>
              <w:keepNext/>
              <w:spacing w:before="0" w:beforeAutospacing="0" w:after="0" w:afterAutospacing="0"/>
              <w:rPr>
                <w:rFonts w:ascii="Arial" w:hAnsi="Arial" w:cs="Arial"/>
                <w:sz w:val="17"/>
                <w:szCs w:val="17"/>
              </w:rPr>
            </w:pPr>
            <w:r w:rsidRPr="00C436BC">
              <w:rPr>
                <w:rFonts w:ascii="Arial" w:hAnsi="Arial" w:cs="Arial"/>
                <w:color w:val="1A6DBB"/>
                <w:sz w:val="17"/>
                <w:szCs w:val="17"/>
              </w:rPr>
              <w:t>Former public company directorships</w:t>
            </w:r>
            <w:r w:rsidRPr="00C436BC">
              <w:rPr>
                <w:rFonts w:ascii="Arial" w:hAnsi="Arial" w:cs="Arial"/>
                <w:color w:val="1A6DBB"/>
                <w:sz w:val="17"/>
                <w:szCs w:val="17"/>
              </w:rPr>
              <w:br/>
              <w:t>held in the past five years:</w:t>
            </w:r>
          </w:p>
          <w:p w14:paraId="17DE0F9B" w14:textId="4DF7235F" w:rsidR="000B24E7" w:rsidRPr="00C436BC" w:rsidRDefault="000B24E7" w:rsidP="00C436BC">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Box, Inc.</w:t>
            </w:r>
          </w:p>
          <w:p w14:paraId="17DE0F9C" w14:textId="77777777" w:rsidR="000B24E7" w:rsidRPr="00C436BC" w:rsidRDefault="000B24E7" w:rsidP="00015741">
            <w:pPr>
              <w:pStyle w:val="NormalWeb"/>
              <w:spacing w:before="0" w:beforeAutospacing="0" w:after="0" w:afterAutospacing="0"/>
              <w:ind w:left="240" w:hanging="240"/>
              <w:rPr>
                <w:rFonts w:ascii="Arial" w:hAnsi="Arial" w:cs="Arial"/>
                <w:sz w:val="17"/>
                <w:szCs w:val="17"/>
              </w:rPr>
            </w:pPr>
            <w:r w:rsidRPr="00C436BC">
              <w:rPr>
                <w:rFonts w:ascii="Arial" w:hAnsi="Arial" w:cs="Arial"/>
                <w:sz w:val="17"/>
                <w:szCs w:val="17"/>
              </w:rPr>
              <w:t>•  Gap, Inc.</w:t>
            </w:r>
          </w:p>
          <w:p w14:paraId="17DE0FA1" w14:textId="3D978C79" w:rsidR="000B24E7" w:rsidRDefault="000B24E7" w:rsidP="00C82996">
            <w:pPr>
              <w:pStyle w:val="NormalWeb"/>
              <w:spacing w:before="0" w:beforeAutospacing="0" w:after="960" w:afterAutospacing="0"/>
              <w:rPr>
                <w:rFonts w:ascii="Arial" w:hAnsi="Arial" w:cs="Arial"/>
                <w:sz w:val="2"/>
                <w:szCs w:val="2"/>
              </w:rPr>
            </w:pPr>
            <w:r>
              <w:rPr>
                <w:rFonts w:ascii="Arial" w:hAnsi="Arial" w:cs="Arial"/>
                <w:sz w:val="2"/>
                <w:szCs w:val="2"/>
              </w:rPr>
              <w:t> </w:t>
            </w:r>
          </w:p>
        </w:tc>
      </w:tr>
    </w:tbl>
    <w:p w14:paraId="17DE0FA4" w14:textId="77777777" w:rsidR="00017F76" w:rsidRDefault="00017F76" w:rsidP="00017F76">
      <w:pPr>
        <w:pStyle w:val="NormalWeb"/>
        <w:keepNext/>
        <w:spacing w:before="0" w:beforeAutospacing="0" w:after="0" w:afterAutospacing="0"/>
        <w:rPr>
          <w:sz w:val="36"/>
          <w:szCs w:val="36"/>
        </w:rPr>
        <w:sectPr w:rsidR="00017F76" w:rsidSect="00015741">
          <w:type w:val="continuous"/>
          <w:pgSz w:w="12240" w:h="15840"/>
          <w:pgMar w:top="720" w:right="720" w:bottom="720" w:left="720" w:header="720" w:footer="720" w:gutter="0"/>
          <w:cols w:num="2" w:space="288"/>
          <w:docGrid w:linePitch="326"/>
        </w:sectPr>
      </w:pPr>
    </w:p>
    <w:p w14:paraId="17DE0FA5" w14:textId="77777777" w:rsidR="00017F76" w:rsidRPr="007F2A67" w:rsidRDefault="00017F76" w:rsidP="00017F76">
      <w:pPr>
        <w:pStyle w:val="NormalWeb"/>
        <w:keepNext/>
        <w:spacing w:before="0" w:beforeAutospacing="0" w:after="0" w:afterAutospacing="0"/>
        <w:rPr>
          <w:sz w:val="36"/>
          <w:szCs w:val="36"/>
        </w:rPr>
      </w:pPr>
      <w:r>
        <w:rPr>
          <w:sz w:val="36"/>
          <w:szCs w:val="36"/>
        </w:rPr>
        <w:t> </w:t>
      </w:r>
    </w:p>
    <w:p w14:paraId="17DE0FA6" w14:textId="77777777" w:rsidR="00017F76" w:rsidRDefault="00D81509" w:rsidP="00017F76">
      <w:pPr>
        <w:pStyle w:val="NormalWeb"/>
        <w:spacing w:before="0" w:beforeAutospacing="0" w:after="0" w:afterAutospacing="0"/>
        <w:jc w:val="center"/>
      </w:pPr>
      <w:r>
        <w:rPr>
          <w:noProof/>
        </w:rPr>
        <w:drawing>
          <wp:inline distT="0" distB="0" distL="0" distR="0" wp14:anchorId="17DE235C" wp14:editId="17DE235D">
            <wp:extent cx="6467475" cy="600075"/>
            <wp:effectExtent l="0" t="0" r="0" b="0"/>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DMS\ARWP4\g588721g74q87.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6467475" cy="600075"/>
                    </a:xfrm>
                    <a:prstGeom prst="rect">
                      <a:avLst/>
                    </a:prstGeom>
                    <a:noFill/>
                    <a:ln>
                      <a:noFill/>
                    </a:ln>
                  </pic:spPr>
                </pic:pic>
              </a:graphicData>
            </a:graphic>
          </wp:inline>
        </w:drawing>
      </w:r>
    </w:p>
    <w:p w14:paraId="17DE0FA7" w14:textId="77777777" w:rsidR="00017F76" w:rsidRDefault="00017F76" w:rsidP="00017F76">
      <w:pPr>
        <w:pStyle w:val="NormalWeb"/>
        <w:spacing w:before="0" w:beforeAutospacing="0" w:after="0" w:afterAutospacing="0"/>
        <w:rPr>
          <w:sz w:val="16"/>
          <w:szCs w:val="16"/>
        </w:rPr>
      </w:pPr>
      <w:r>
        <w:rPr>
          <w:sz w:val="16"/>
          <w:szCs w:val="16"/>
        </w:rPr>
        <w:t> </w:t>
      </w:r>
    </w:p>
    <w:p w14:paraId="17DE0FA8"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5E" wp14:editId="17DE235F">
            <wp:extent cx="6838950" cy="790575"/>
            <wp:effectExtent l="0" t="0" r="0" b="0"/>
            <wp:docPr id="162" name="Picture 162"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14:paraId="17DE0FA9" w14:textId="77777777" w:rsidR="00017F76" w:rsidRDefault="00017F76" w:rsidP="00017F76">
      <w:pPr>
        <w:pStyle w:val="NormalWeb"/>
        <w:spacing w:before="0" w:beforeAutospacing="0" w:after="0" w:afterAutospacing="0"/>
        <w:rPr>
          <w:sz w:val="16"/>
          <w:szCs w:val="16"/>
        </w:rPr>
      </w:pPr>
      <w:r>
        <w:rPr>
          <w:sz w:val="16"/>
          <w:szCs w:val="16"/>
        </w:rPr>
        <w:t> </w:t>
      </w:r>
    </w:p>
    <w:p w14:paraId="17DE0FAA" w14:textId="77777777" w:rsidR="00017F76" w:rsidRDefault="00017F76" w:rsidP="00017F76">
      <w:pPr>
        <w:pStyle w:val="rrdsinglerule"/>
        <w:pBdr>
          <w:top w:val="single" w:sz="6" w:space="0" w:color="1A6DBB"/>
        </w:pBdr>
        <w:spacing w:before="0"/>
        <w:rPr>
          <w:sz w:val="24"/>
          <w:szCs w:val="24"/>
        </w:rPr>
      </w:pPr>
      <w:r>
        <w:t> </w:t>
      </w:r>
    </w:p>
    <w:p w14:paraId="17DE0FAB" w14:textId="77777777" w:rsidR="00017F76" w:rsidRDefault="00017F76" w:rsidP="0016257A">
      <w:pPr>
        <w:pStyle w:val="Heading3"/>
      </w:pPr>
      <w:bookmarkStart w:id="24" w:name="toc588721_21"/>
      <w:bookmarkEnd w:id="24"/>
      <w:r>
        <w:t xml:space="preserve">Director independence </w:t>
      </w:r>
    </w:p>
    <w:p w14:paraId="17DE0FA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Having an independent board is a core element of our governance philosophy. Our Corporate Governance Guidelines provide that a substantial majority of our directors will be independent. Our Board has adopted director independence guidelines to assist in determining each director’s independence. These guidelines are available on our website at </w:t>
      </w:r>
      <w:r>
        <w:rPr>
          <w:rFonts w:ascii="Arial" w:hAnsi="Arial" w:cs="Arial"/>
          <w:szCs w:val="18"/>
          <w:u w:val="single"/>
        </w:rPr>
        <w:t>https://aka.ms/directorindependence</w:t>
      </w:r>
      <w:r>
        <w:rPr>
          <w:rFonts w:ascii="Arial" w:hAnsi="Arial" w:cs="Arial"/>
          <w:szCs w:val="18"/>
        </w:rPr>
        <w:t xml:space="preserve">. The guidelines either meet or exceed the independence requirements of NASDAQ. The guidelines identify categories of relationships the Board has determined would not affect a director’s independence and therefore are not considered by the Board in determining director independence. </w:t>
      </w:r>
    </w:p>
    <w:p w14:paraId="17DE0FAD"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Following the director independence guidelines, </w:t>
      </w:r>
      <w:r>
        <w:rPr>
          <w:rFonts w:ascii="Arial" w:hAnsi="Arial" w:cs="Arial"/>
          <w:b/>
          <w:bCs/>
          <w:szCs w:val="18"/>
        </w:rPr>
        <w:t>each year and before a new director is appointed, the Board must affirmatively determine a director has no relationship that would interfere with the exercise of independent judgment in carrying out his or her responsibilities as a director</w:t>
      </w:r>
      <w:r>
        <w:rPr>
          <w:rFonts w:ascii="Arial" w:hAnsi="Arial" w:cs="Arial"/>
          <w:szCs w:val="18"/>
        </w:rPr>
        <w:t xml:space="preserve">.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the Company. </w:t>
      </w:r>
    </w:p>
    <w:p w14:paraId="17DE0FA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14:paraId="17DE0FA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Based on the review and recommendation by the Governance and Nominating Committee, the Board analyzed the independence of each director and determined that Mses. List-Stoll, Peterson, Pritzker, and Warrior, Messrs. Hoffman, Johnston, Noski, Scharf, Sorenson, Stanton, and Thompson, and Dr. Panke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w:t>
      </w:r>
    </w:p>
    <w:p w14:paraId="17DE0FB0" w14:textId="77777777" w:rsidR="00017F76" w:rsidRDefault="00017F76" w:rsidP="00017F76">
      <w:pPr>
        <w:pStyle w:val="rrdsinglerule"/>
        <w:pBdr>
          <w:top w:val="single" w:sz="6" w:space="0" w:color="1A6DBB"/>
        </w:pBdr>
        <w:spacing w:before="480"/>
        <w:rPr>
          <w:sz w:val="24"/>
          <w:szCs w:val="24"/>
        </w:rPr>
      </w:pPr>
      <w:r>
        <w:t xml:space="preserve">  </w:t>
      </w:r>
    </w:p>
    <w:p w14:paraId="17DE0FB1" w14:textId="77777777" w:rsidR="00017F76" w:rsidRDefault="00017F76" w:rsidP="0016257A">
      <w:pPr>
        <w:pStyle w:val="Heading3"/>
      </w:pPr>
      <w:bookmarkStart w:id="25" w:name="toc588721_22"/>
      <w:bookmarkEnd w:id="25"/>
      <w:r>
        <w:t xml:space="preserve">Director attendance </w:t>
      </w:r>
    </w:p>
    <w:p w14:paraId="17DE0FB2"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Board of Directors holds regularly scheduled quarterly meetings. Committee meetings occur the day before the Board meeting. Once each year, committee and Board meetings occur on a single day so the evening and following day can be devoted to the Board’s annual strategy retreat, which includes presentations and discussions with senior management about Microsoft’s long-term strategy. Besides the quarterly meetings, typically there are two other regularly scheduled meetings and several special meetings each year. At each quarterly Board meeting, time is set aside for the independent directors to meet without management present. Our Board met seven times during fiscal year 2018. </w:t>
      </w:r>
    </w:p>
    <w:p w14:paraId="17DE0FB3"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Each director nominee who is a current director attended at least 75% of the aggregate of all fiscal year 2018 meetings of the Board and each committee on which he or she served. </w:t>
      </w:r>
    </w:p>
    <w:p w14:paraId="17DE0FB4" w14:textId="6B7CDFDD" w:rsidR="00B076F4"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Directors are expected to attend the annual shareholder meeting, if practicable. All directors attended the 2017 Annual Meeting. </w:t>
      </w:r>
    </w:p>
    <w:p w14:paraId="30A52217" w14:textId="77777777" w:rsidR="00B076F4" w:rsidRDefault="00B076F4">
      <w:pPr>
        <w:rPr>
          <w:rFonts w:ascii="Arial" w:hAnsi="Arial" w:cs="Arial"/>
        </w:rPr>
      </w:pPr>
      <w:r>
        <w:rPr>
          <w:rFonts w:ascii="Arial" w:hAnsi="Arial" w:cs="Arial"/>
        </w:rPr>
        <w:br w:type="page"/>
      </w:r>
    </w:p>
    <w:p w14:paraId="53BBECEB" w14:textId="42344628" w:rsidR="00017F76" w:rsidRDefault="00B076F4" w:rsidP="00017F76">
      <w:pPr>
        <w:pStyle w:val="NormalWeb"/>
        <w:spacing w:before="120" w:beforeAutospacing="0" w:after="0" w:afterAutospacing="0"/>
        <w:rPr>
          <w:rFonts w:ascii="Arial" w:hAnsi="Arial" w:cs="Arial"/>
          <w:szCs w:val="18"/>
        </w:rPr>
      </w:pPr>
      <w:r>
        <w:rPr>
          <w:noProof/>
        </w:rPr>
        <w:lastRenderedPageBreak/>
        <w:drawing>
          <wp:inline distT="0" distB="0" distL="0" distR="0" wp14:anchorId="6A744146" wp14:editId="7238C629">
            <wp:extent cx="6858000" cy="792480"/>
            <wp:effectExtent l="0" t="0" r="0" b="7620"/>
            <wp:docPr id="229" name="Picture 229"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58000" cy="792480"/>
                    </a:xfrm>
                    <a:prstGeom prst="rect">
                      <a:avLst/>
                    </a:prstGeom>
                    <a:noFill/>
                    <a:ln>
                      <a:noFill/>
                    </a:ln>
                  </pic:spPr>
                </pic:pic>
              </a:graphicData>
            </a:graphic>
          </wp:inline>
        </w:drawing>
      </w:r>
    </w:p>
    <w:p w14:paraId="17DE0FB5" w14:textId="6F01A346" w:rsidR="00017F76" w:rsidRDefault="00017F76" w:rsidP="00734B6A">
      <w:pPr>
        <w:pStyle w:val="rrdsinglerule"/>
        <w:keepNext/>
        <w:keepLines/>
        <w:pBdr>
          <w:top w:val="single" w:sz="6" w:space="0" w:color="1A6DBB"/>
        </w:pBdr>
        <w:spacing w:before="480"/>
        <w:rPr>
          <w:sz w:val="24"/>
          <w:szCs w:val="24"/>
        </w:rPr>
      </w:pPr>
      <w:r>
        <w:t> </w:t>
      </w:r>
    </w:p>
    <w:p w14:paraId="17DE0FB6" w14:textId="5EC422C9" w:rsidR="00017F76" w:rsidRDefault="00017F76" w:rsidP="0016257A">
      <w:pPr>
        <w:pStyle w:val="Heading3"/>
      </w:pPr>
      <w:bookmarkStart w:id="26" w:name="toc588721_23"/>
      <w:bookmarkEnd w:id="26"/>
      <w:r>
        <w:t xml:space="preserve">Director compensation </w:t>
      </w:r>
    </w:p>
    <w:p w14:paraId="17DE0FB7"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The Compensation Committee periodically reviews the regular annual retainer paid to non-employee directors and makes recommendations for adjustments, as appropriate, to the Board</w:t>
      </w:r>
      <w:r>
        <w:rPr>
          <w:rFonts w:ascii="Arial" w:hAnsi="Arial" w:cs="Arial"/>
          <w:b/>
          <w:bCs/>
          <w:szCs w:val="18"/>
        </w:rPr>
        <w:t xml:space="preserve">. Our objective is to pay non-employee directors over time at or near the median of the proxy peer group, to award the majority of compensation in equity, and to make meaningful adjustments every few years, rather than smaller adjustments that are more frequent. </w:t>
      </w:r>
      <w:r>
        <w:rPr>
          <w:rFonts w:ascii="Arial" w:hAnsi="Arial" w:cs="Arial"/>
          <w:szCs w:val="18"/>
        </w:rPr>
        <w:t xml:space="preserve">As a result, we typically make adjustments when we fall below the median, and after such adjustments we exceed the median. </w:t>
      </w:r>
      <w:r>
        <w:rPr>
          <w:rFonts w:ascii="Arial" w:hAnsi="Arial" w:cs="Arial"/>
          <w:b/>
          <w:bCs/>
          <w:szCs w:val="18"/>
        </w:rPr>
        <w:t>There was no change in fiscal year 2017 or 2018.</w:t>
      </w:r>
      <w:r>
        <w:rPr>
          <w:rFonts w:ascii="Arial" w:hAnsi="Arial" w:cs="Arial"/>
          <w:szCs w:val="18"/>
        </w:rPr>
        <w:t xml:space="preserve"> As our CEO, Mr. Nadella does not receive additional pay for serving as a director. Mr. Gates has waived his cash and stock awards. </w:t>
      </w:r>
    </w:p>
    <w:p w14:paraId="17DE0FBA" w14:textId="4190FCD3" w:rsidR="00017F76" w:rsidRDefault="00017F76" w:rsidP="00017F76">
      <w:pPr>
        <w:pStyle w:val="NormalWeb"/>
        <w:spacing w:before="0" w:beforeAutospacing="0" w:after="0" w:afterAutospacing="0"/>
        <w:rPr>
          <w:sz w:val="16"/>
          <w:szCs w:val="16"/>
        </w:rPr>
      </w:pPr>
    </w:p>
    <w:tbl>
      <w:tblPr>
        <w:tblW w:w="0" w:type="auto"/>
        <w:tblLayout w:type="fixed"/>
        <w:tblCellMar>
          <w:left w:w="0" w:type="dxa"/>
          <w:right w:w="0" w:type="dxa"/>
        </w:tblCellMar>
        <w:tblLook w:val="0600" w:firstRow="0" w:lastRow="0" w:firstColumn="0" w:lastColumn="0" w:noHBand="1" w:noVBand="1"/>
        <w:tblCaption w:val="Compensation structure for directors"/>
      </w:tblPr>
      <w:tblGrid>
        <w:gridCol w:w="9616"/>
        <w:gridCol w:w="1184"/>
      </w:tblGrid>
      <w:tr w:rsidR="00017F76" w14:paraId="17DE0FBF" w14:textId="77777777" w:rsidTr="00C436BC">
        <w:trPr>
          <w:cantSplit/>
          <w:tblHeader/>
        </w:trPr>
        <w:tc>
          <w:tcPr>
            <w:tcW w:w="10800" w:type="dxa"/>
            <w:gridSpan w:val="2"/>
            <w:shd w:val="clear" w:color="auto" w:fill="1A6DBB"/>
            <w:vAlign w:val="bottom"/>
            <w:hideMark/>
          </w:tcPr>
          <w:p w14:paraId="17DE0FBE" w14:textId="62C670CA" w:rsidR="00017F76" w:rsidRPr="00C436BC" w:rsidRDefault="00017F76" w:rsidP="00EF3C52">
            <w:pPr>
              <w:pStyle w:val="NormalWeb"/>
              <w:keepNext/>
              <w:spacing w:before="40" w:beforeAutospacing="0" w:after="40" w:afterAutospacing="0"/>
              <w:jc w:val="center"/>
              <w:rPr>
                <w:rFonts w:ascii="Arial" w:hAnsi="Arial" w:cs="Arial"/>
                <w:sz w:val="20"/>
                <w:szCs w:val="20"/>
              </w:rPr>
            </w:pPr>
            <w:bookmarkStart w:id="27" w:name="toc588721_24"/>
            <w:bookmarkEnd w:id="27"/>
            <w:r>
              <w:rPr>
                <w:rFonts w:ascii="Arial" w:hAnsi="Arial" w:cs="Arial"/>
                <w:b/>
                <w:bCs/>
                <w:color w:val="FFFFFF"/>
                <w:sz w:val="20"/>
                <w:szCs w:val="20"/>
              </w:rPr>
              <w:t>Compensation structure for directors</w:t>
            </w:r>
          </w:p>
        </w:tc>
      </w:tr>
      <w:tr w:rsidR="00017F76" w14:paraId="17DE0FC4" w14:textId="77777777" w:rsidTr="00C436BC">
        <w:trPr>
          <w:cantSplit/>
        </w:trPr>
        <w:tc>
          <w:tcPr>
            <w:tcW w:w="9616" w:type="dxa"/>
            <w:shd w:val="clear" w:color="auto" w:fill="E8F0F8"/>
            <w:vAlign w:val="center"/>
            <w:hideMark/>
          </w:tcPr>
          <w:p w14:paraId="17DE0FC2" w14:textId="29DA84BF" w:rsidR="00017F76" w:rsidRPr="00C436BC" w:rsidRDefault="00017F76" w:rsidP="00C436BC">
            <w:pPr>
              <w:pStyle w:val="NormalWeb"/>
              <w:keepNext/>
              <w:spacing w:before="20" w:beforeAutospacing="0" w:after="20" w:afterAutospacing="0"/>
              <w:ind w:left="144"/>
              <w:rPr>
                <w:rFonts w:ascii="Arial" w:hAnsi="Arial" w:cs="Arial"/>
                <w:szCs w:val="18"/>
              </w:rPr>
            </w:pPr>
            <w:r>
              <w:rPr>
                <w:rFonts w:ascii="Arial" w:hAnsi="Arial" w:cs="Arial"/>
                <w:b/>
                <w:bCs/>
                <w:szCs w:val="18"/>
              </w:rPr>
              <w:t>Regular retainers (all directors except Messrs. Gates, Nadella, and Thompson)</w:t>
            </w:r>
          </w:p>
        </w:tc>
        <w:tc>
          <w:tcPr>
            <w:tcW w:w="1184" w:type="dxa"/>
            <w:shd w:val="clear" w:color="auto" w:fill="E8F0F8"/>
            <w:tcMar>
              <w:top w:w="0" w:type="dxa"/>
              <w:left w:w="144" w:type="dxa"/>
              <w:bottom w:w="0" w:type="dxa"/>
              <w:right w:w="0" w:type="dxa"/>
            </w:tcMar>
            <w:vAlign w:val="bottom"/>
            <w:hideMark/>
          </w:tcPr>
          <w:p w14:paraId="17DE0FC3" w14:textId="2F8AD682" w:rsidR="00017F76" w:rsidRPr="00906DC6" w:rsidRDefault="00972AF8" w:rsidP="00015741">
            <w:pPr>
              <w:pStyle w:val="la2"/>
              <w:rPr>
                <w:rFonts w:ascii="Arial" w:hAnsi="Arial" w:cs="Arial"/>
                <w:color w:val="E8F0F8"/>
                <w:sz w:val="18"/>
                <w:szCs w:val="18"/>
              </w:rPr>
            </w:pPr>
            <w:r>
              <w:rPr>
                <w:rFonts w:ascii="Arial" w:hAnsi="Arial" w:cs="Arial"/>
                <w:color w:val="E8F0F8"/>
                <w:sz w:val="18"/>
                <w:szCs w:val="18"/>
              </w:rPr>
              <w:t>NA</w:t>
            </w:r>
          </w:p>
        </w:tc>
      </w:tr>
      <w:tr w:rsidR="00017F76" w14:paraId="17DE0FCB" w14:textId="77777777" w:rsidTr="009360ED">
        <w:trPr>
          <w:cantSplit/>
        </w:trPr>
        <w:tc>
          <w:tcPr>
            <w:tcW w:w="9616" w:type="dxa"/>
            <w:vAlign w:val="center"/>
            <w:hideMark/>
          </w:tcPr>
          <w:p w14:paraId="17DE0FC7" w14:textId="3F236702" w:rsidR="00017F76" w:rsidRPr="00C436BC" w:rsidRDefault="00017F76" w:rsidP="00C436BC">
            <w:pPr>
              <w:pStyle w:val="NormalWeb"/>
              <w:keepNext/>
              <w:spacing w:before="0" w:beforeAutospacing="0" w:after="0" w:afterAutospacing="0"/>
              <w:ind w:left="144"/>
              <w:rPr>
                <w:rFonts w:ascii="Arial" w:hAnsi="Arial" w:cs="Arial"/>
                <w:szCs w:val="18"/>
              </w:rPr>
            </w:pPr>
            <w:r>
              <w:rPr>
                <w:rFonts w:ascii="Arial" w:hAnsi="Arial" w:cs="Arial"/>
                <w:szCs w:val="18"/>
              </w:rPr>
              <w:t>Annual base retainer (TOTAL)</w:t>
            </w:r>
          </w:p>
        </w:tc>
        <w:tc>
          <w:tcPr>
            <w:tcW w:w="1184" w:type="dxa"/>
            <w:noWrap/>
            <w:tcMar>
              <w:top w:w="0" w:type="dxa"/>
              <w:left w:w="144" w:type="dxa"/>
              <w:bottom w:w="0" w:type="dxa"/>
              <w:right w:w="0" w:type="dxa"/>
            </w:tcMar>
            <w:vAlign w:val="center"/>
            <w:hideMark/>
          </w:tcPr>
          <w:p w14:paraId="17DE0FCA" w14:textId="1F906B66" w:rsidR="00017F76" w:rsidRPr="00C436BC" w:rsidRDefault="00017F76" w:rsidP="009360ED">
            <w:pPr>
              <w:pStyle w:val="NormalWeb"/>
              <w:tabs>
                <w:tab w:val="right" w:pos="1000"/>
                <w:tab w:val="decimal" w:pos="1040"/>
              </w:tabs>
              <w:spacing w:before="0" w:beforeAutospacing="0" w:after="0" w:afterAutospacing="0"/>
              <w:jc w:val="right"/>
              <w:rPr>
                <w:rFonts w:ascii="Arial" w:hAnsi="Arial" w:cs="Arial"/>
                <w:szCs w:val="18"/>
              </w:rPr>
            </w:pPr>
            <w:r>
              <w:rPr>
                <w:rFonts w:ascii="Arial" w:hAnsi="Arial" w:cs="Arial"/>
                <w:szCs w:val="18"/>
              </w:rPr>
              <w:t>$325,000</w:t>
            </w:r>
          </w:p>
        </w:tc>
      </w:tr>
      <w:tr w:rsidR="00017F76" w14:paraId="17DE0FD2" w14:textId="77777777" w:rsidTr="009360ED">
        <w:trPr>
          <w:cantSplit/>
        </w:trPr>
        <w:tc>
          <w:tcPr>
            <w:tcW w:w="9616" w:type="dxa"/>
            <w:shd w:val="clear" w:color="auto" w:fill="E8F0F8"/>
            <w:vAlign w:val="center"/>
            <w:hideMark/>
          </w:tcPr>
          <w:p w14:paraId="17DE0FCE" w14:textId="4C33867A" w:rsidR="00017F76" w:rsidRPr="00C436BC" w:rsidRDefault="00017F76" w:rsidP="00C436BC">
            <w:pPr>
              <w:pStyle w:val="NormalWeb"/>
              <w:spacing w:before="0" w:beforeAutospacing="0" w:after="0" w:afterAutospacing="0"/>
              <w:ind w:left="576"/>
              <w:rPr>
                <w:rFonts w:ascii="Arial" w:hAnsi="Arial" w:cs="Arial"/>
                <w:szCs w:val="18"/>
              </w:rPr>
            </w:pPr>
            <w:r>
              <w:rPr>
                <w:rFonts w:ascii="Arial" w:hAnsi="Arial" w:cs="Arial"/>
                <w:szCs w:val="18"/>
              </w:rPr>
              <w:t>Cash</w:t>
            </w:r>
          </w:p>
        </w:tc>
        <w:tc>
          <w:tcPr>
            <w:tcW w:w="1184" w:type="dxa"/>
            <w:shd w:val="clear" w:color="auto" w:fill="E8F0F8"/>
            <w:noWrap/>
            <w:tcMar>
              <w:top w:w="0" w:type="dxa"/>
              <w:left w:w="144" w:type="dxa"/>
              <w:bottom w:w="0" w:type="dxa"/>
              <w:right w:w="0" w:type="dxa"/>
            </w:tcMar>
            <w:vAlign w:val="center"/>
            <w:hideMark/>
          </w:tcPr>
          <w:p w14:paraId="17DE0FD1" w14:textId="56B8377B"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$125,000</w:t>
            </w:r>
          </w:p>
        </w:tc>
      </w:tr>
      <w:tr w:rsidR="00017F76" w14:paraId="17DE0FD9" w14:textId="77777777" w:rsidTr="009360ED">
        <w:trPr>
          <w:cantSplit/>
        </w:trPr>
        <w:tc>
          <w:tcPr>
            <w:tcW w:w="9616" w:type="dxa"/>
            <w:vAlign w:val="center"/>
            <w:hideMark/>
          </w:tcPr>
          <w:p w14:paraId="17DE0FD5" w14:textId="6FBACC7C" w:rsidR="00017F76" w:rsidRPr="00C436BC" w:rsidRDefault="00017F76" w:rsidP="00C436BC">
            <w:pPr>
              <w:pStyle w:val="NormalWeb"/>
              <w:spacing w:before="0" w:beforeAutospacing="0" w:after="0" w:afterAutospacing="0"/>
              <w:ind w:left="576"/>
              <w:rPr>
                <w:rFonts w:ascii="Arial" w:hAnsi="Arial" w:cs="Arial"/>
                <w:szCs w:val="18"/>
              </w:rPr>
            </w:pPr>
            <w:r>
              <w:rPr>
                <w:rFonts w:ascii="Arial" w:hAnsi="Arial" w:cs="Arial"/>
                <w:szCs w:val="18"/>
              </w:rPr>
              <w:t>Stock award</w:t>
            </w:r>
          </w:p>
        </w:tc>
        <w:tc>
          <w:tcPr>
            <w:tcW w:w="1184" w:type="dxa"/>
            <w:noWrap/>
            <w:tcMar>
              <w:top w:w="0" w:type="dxa"/>
              <w:left w:w="144" w:type="dxa"/>
              <w:bottom w:w="0" w:type="dxa"/>
              <w:right w:w="0" w:type="dxa"/>
            </w:tcMar>
            <w:vAlign w:val="center"/>
            <w:hideMark/>
          </w:tcPr>
          <w:p w14:paraId="17DE0FD8" w14:textId="7435514E"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$200,000</w:t>
            </w:r>
          </w:p>
        </w:tc>
      </w:tr>
      <w:tr w:rsidR="00017F76" w14:paraId="17DE0FE0" w14:textId="77777777" w:rsidTr="009360ED">
        <w:trPr>
          <w:cantSplit/>
        </w:trPr>
        <w:tc>
          <w:tcPr>
            <w:tcW w:w="9616" w:type="dxa"/>
            <w:shd w:val="clear" w:color="auto" w:fill="E8F0F8"/>
            <w:vAlign w:val="center"/>
            <w:hideMark/>
          </w:tcPr>
          <w:p w14:paraId="17DE0FDC" w14:textId="6C43ACE7" w:rsidR="00017F76" w:rsidRPr="00C436BC" w:rsidRDefault="00017F76" w:rsidP="00C436BC">
            <w:pPr>
              <w:pStyle w:val="NormalWeb"/>
              <w:spacing w:before="0" w:beforeAutospacing="0" w:after="0" w:afterAutospacing="0"/>
              <w:ind w:left="144"/>
              <w:rPr>
                <w:rFonts w:ascii="Arial" w:hAnsi="Arial" w:cs="Arial"/>
                <w:szCs w:val="18"/>
              </w:rPr>
            </w:pPr>
            <w:r>
              <w:rPr>
                <w:rFonts w:ascii="Arial" w:hAnsi="Arial" w:cs="Arial"/>
                <w:szCs w:val="18"/>
              </w:rPr>
              <w:t>Annual committee chair retainer</w:t>
            </w:r>
          </w:p>
        </w:tc>
        <w:tc>
          <w:tcPr>
            <w:tcW w:w="1184" w:type="dxa"/>
            <w:shd w:val="clear" w:color="auto" w:fill="E8F0F8"/>
            <w:noWrap/>
            <w:tcMar>
              <w:top w:w="0" w:type="dxa"/>
              <w:left w:w="144" w:type="dxa"/>
              <w:bottom w:w="0" w:type="dxa"/>
              <w:right w:w="0" w:type="dxa"/>
            </w:tcMar>
            <w:vAlign w:val="center"/>
            <w:hideMark/>
          </w:tcPr>
          <w:p w14:paraId="17DE0FDF" w14:textId="5348C3C9"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$15,000</w:t>
            </w:r>
          </w:p>
        </w:tc>
      </w:tr>
      <w:tr w:rsidR="00017F76" w14:paraId="17DE0FE7" w14:textId="77777777" w:rsidTr="009360ED">
        <w:trPr>
          <w:cantSplit/>
        </w:trPr>
        <w:tc>
          <w:tcPr>
            <w:tcW w:w="9616" w:type="dxa"/>
            <w:vAlign w:val="center"/>
            <w:hideMark/>
          </w:tcPr>
          <w:p w14:paraId="17DE0FE3" w14:textId="7B4CFD7F" w:rsidR="00017F76" w:rsidRPr="00C436BC" w:rsidRDefault="00017F76" w:rsidP="00C436BC">
            <w:pPr>
              <w:pStyle w:val="NormalWeb"/>
              <w:spacing w:before="0" w:beforeAutospacing="0" w:after="0" w:afterAutospacing="0"/>
              <w:ind w:left="144"/>
              <w:rPr>
                <w:rFonts w:ascii="Arial" w:hAnsi="Arial" w:cs="Arial"/>
                <w:szCs w:val="18"/>
              </w:rPr>
            </w:pPr>
            <w:r>
              <w:rPr>
                <w:rFonts w:ascii="Arial" w:hAnsi="Arial" w:cs="Arial"/>
                <w:szCs w:val="18"/>
              </w:rPr>
              <w:t>Annual audit committee chair retainer</w:t>
            </w:r>
          </w:p>
        </w:tc>
        <w:tc>
          <w:tcPr>
            <w:tcW w:w="1184" w:type="dxa"/>
            <w:noWrap/>
            <w:tcMar>
              <w:top w:w="0" w:type="dxa"/>
              <w:left w:w="144" w:type="dxa"/>
              <w:bottom w:w="0" w:type="dxa"/>
              <w:right w:w="0" w:type="dxa"/>
            </w:tcMar>
            <w:vAlign w:val="center"/>
            <w:hideMark/>
          </w:tcPr>
          <w:p w14:paraId="17DE0FE6" w14:textId="28169B1E"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$45,000</w:t>
            </w:r>
          </w:p>
        </w:tc>
      </w:tr>
      <w:tr w:rsidR="00017F76" w14:paraId="17DE0FEE" w14:textId="77777777" w:rsidTr="009360ED">
        <w:trPr>
          <w:cantSplit/>
        </w:trPr>
        <w:tc>
          <w:tcPr>
            <w:tcW w:w="9616" w:type="dxa"/>
            <w:shd w:val="clear" w:color="auto" w:fill="E8F0F8"/>
            <w:vAlign w:val="center"/>
            <w:hideMark/>
          </w:tcPr>
          <w:p w14:paraId="17DE0FEA" w14:textId="53A5DA69" w:rsidR="00017F76" w:rsidRPr="00C436BC" w:rsidRDefault="00017F76" w:rsidP="00C436BC">
            <w:pPr>
              <w:pStyle w:val="NormalWeb"/>
              <w:spacing w:before="0" w:beforeAutospacing="0" w:after="0" w:afterAutospacing="0"/>
              <w:ind w:left="144"/>
              <w:rPr>
                <w:rFonts w:ascii="Arial" w:hAnsi="Arial" w:cs="Arial"/>
                <w:szCs w:val="18"/>
              </w:rPr>
            </w:pPr>
            <w:r>
              <w:rPr>
                <w:rFonts w:ascii="Arial" w:hAnsi="Arial" w:cs="Arial"/>
                <w:szCs w:val="18"/>
              </w:rPr>
              <w:t>Annual audit committee non-chair member retainer</w:t>
            </w:r>
          </w:p>
        </w:tc>
        <w:tc>
          <w:tcPr>
            <w:tcW w:w="1184" w:type="dxa"/>
            <w:shd w:val="clear" w:color="auto" w:fill="E8F0F8"/>
            <w:noWrap/>
            <w:tcMar>
              <w:top w:w="0" w:type="dxa"/>
              <w:left w:w="144" w:type="dxa"/>
              <w:bottom w:w="0" w:type="dxa"/>
              <w:right w:w="0" w:type="dxa"/>
            </w:tcMar>
            <w:vAlign w:val="center"/>
            <w:hideMark/>
          </w:tcPr>
          <w:p w14:paraId="17DE0FED" w14:textId="0649A246"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$15,000</w:t>
            </w:r>
          </w:p>
        </w:tc>
      </w:tr>
      <w:tr w:rsidR="00017F76" w14:paraId="17DE0FF3" w14:textId="77777777" w:rsidTr="009360ED">
        <w:trPr>
          <w:cantSplit/>
        </w:trPr>
        <w:tc>
          <w:tcPr>
            <w:tcW w:w="9616" w:type="dxa"/>
            <w:vAlign w:val="center"/>
            <w:hideMark/>
          </w:tcPr>
          <w:p w14:paraId="17DE0FF1" w14:textId="1CB8CFEE" w:rsidR="00017F76" w:rsidRPr="00C436BC" w:rsidRDefault="00017F76" w:rsidP="00C436BC">
            <w:pPr>
              <w:pStyle w:val="NormalWeb"/>
              <w:spacing w:before="20" w:beforeAutospacing="0" w:after="20" w:afterAutospacing="0"/>
              <w:ind w:left="144"/>
              <w:rPr>
                <w:rFonts w:ascii="Arial" w:hAnsi="Arial" w:cs="Arial"/>
                <w:szCs w:val="18"/>
              </w:rPr>
            </w:pPr>
            <w:r>
              <w:rPr>
                <w:rFonts w:ascii="Arial" w:hAnsi="Arial" w:cs="Arial"/>
                <w:b/>
                <w:bCs/>
                <w:szCs w:val="18"/>
              </w:rPr>
              <w:t>Independent chairman retainer</w:t>
            </w:r>
          </w:p>
        </w:tc>
        <w:tc>
          <w:tcPr>
            <w:tcW w:w="1184" w:type="dxa"/>
            <w:tcMar>
              <w:top w:w="0" w:type="dxa"/>
              <w:left w:w="144" w:type="dxa"/>
              <w:bottom w:w="0" w:type="dxa"/>
              <w:right w:w="0" w:type="dxa"/>
            </w:tcMar>
            <w:vAlign w:val="center"/>
            <w:hideMark/>
          </w:tcPr>
          <w:p w14:paraId="17DE0FF2" w14:textId="16FD6ADE" w:rsidR="00017F76" w:rsidRDefault="00972AF8" w:rsidP="009360ED">
            <w:pPr>
              <w:pStyle w:val="la2"/>
              <w:jc w:val="right"/>
              <w:rPr>
                <w:rFonts w:ascii="Arial" w:hAnsi="Arial" w:cs="Arial"/>
                <w:sz w:val="18"/>
                <w:szCs w:val="18"/>
              </w:rPr>
            </w:pPr>
            <w:r>
              <w:rPr>
                <w:rFonts w:ascii="Arial" w:hAnsi="Arial" w:cs="Arial"/>
                <w:color w:val="FFFFFF" w:themeColor="background1"/>
                <w:sz w:val="18"/>
                <w:szCs w:val="18"/>
              </w:rPr>
              <w:t>NA</w:t>
            </w:r>
          </w:p>
        </w:tc>
      </w:tr>
      <w:tr w:rsidR="00017F76" w14:paraId="17DE0FFA" w14:textId="77777777" w:rsidTr="009360ED">
        <w:trPr>
          <w:cantSplit/>
        </w:trPr>
        <w:tc>
          <w:tcPr>
            <w:tcW w:w="9616" w:type="dxa"/>
            <w:shd w:val="clear" w:color="auto" w:fill="E8F0F8"/>
            <w:vAlign w:val="center"/>
            <w:hideMark/>
          </w:tcPr>
          <w:p w14:paraId="17DE0FF6" w14:textId="790D9282" w:rsidR="00017F76" w:rsidRPr="00C436BC" w:rsidRDefault="00017F76" w:rsidP="00C436BC">
            <w:pPr>
              <w:pStyle w:val="NormalWeb"/>
              <w:spacing w:before="0" w:beforeAutospacing="0" w:after="0" w:afterAutospacing="0"/>
              <w:ind w:left="144"/>
              <w:rPr>
                <w:rFonts w:ascii="Arial" w:hAnsi="Arial" w:cs="Arial"/>
                <w:szCs w:val="18"/>
              </w:rPr>
            </w:pPr>
            <w:r>
              <w:rPr>
                <w:rFonts w:ascii="Arial" w:hAnsi="Arial" w:cs="Arial"/>
                <w:szCs w:val="18"/>
              </w:rPr>
              <w:t>Annual independent chairman retainer (TOTAL – in lieu of other retainers)</w:t>
            </w:r>
          </w:p>
        </w:tc>
        <w:tc>
          <w:tcPr>
            <w:tcW w:w="1184" w:type="dxa"/>
            <w:shd w:val="clear" w:color="auto" w:fill="E8F0F8"/>
            <w:noWrap/>
            <w:tcMar>
              <w:top w:w="0" w:type="dxa"/>
              <w:left w:w="144" w:type="dxa"/>
              <w:bottom w:w="0" w:type="dxa"/>
              <w:right w:w="0" w:type="dxa"/>
            </w:tcMar>
            <w:vAlign w:val="center"/>
            <w:hideMark/>
          </w:tcPr>
          <w:p w14:paraId="17DE0FF9" w14:textId="51E2F8C6"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$675,000</w:t>
            </w:r>
          </w:p>
        </w:tc>
      </w:tr>
      <w:tr w:rsidR="00017F76" w14:paraId="17DE1001" w14:textId="77777777" w:rsidTr="009360ED">
        <w:trPr>
          <w:cantSplit/>
        </w:trPr>
        <w:tc>
          <w:tcPr>
            <w:tcW w:w="9616" w:type="dxa"/>
            <w:vAlign w:val="center"/>
            <w:hideMark/>
          </w:tcPr>
          <w:p w14:paraId="17DE0FFD" w14:textId="18BA7625" w:rsidR="00017F76" w:rsidRPr="00C436BC" w:rsidRDefault="00017F76" w:rsidP="00C436BC">
            <w:pPr>
              <w:pStyle w:val="NormalWeb"/>
              <w:spacing w:before="0" w:beforeAutospacing="0" w:after="0" w:afterAutospacing="0"/>
              <w:ind w:left="576"/>
              <w:rPr>
                <w:rFonts w:ascii="Arial" w:hAnsi="Arial" w:cs="Arial"/>
                <w:szCs w:val="18"/>
              </w:rPr>
            </w:pPr>
            <w:r>
              <w:rPr>
                <w:rFonts w:ascii="Arial" w:hAnsi="Arial" w:cs="Arial"/>
                <w:szCs w:val="18"/>
              </w:rPr>
              <w:t>Cash</w:t>
            </w:r>
          </w:p>
        </w:tc>
        <w:tc>
          <w:tcPr>
            <w:tcW w:w="1184" w:type="dxa"/>
            <w:noWrap/>
            <w:tcMar>
              <w:top w:w="0" w:type="dxa"/>
              <w:left w:w="144" w:type="dxa"/>
              <w:bottom w:w="0" w:type="dxa"/>
              <w:right w:w="0" w:type="dxa"/>
            </w:tcMar>
            <w:vAlign w:val="center"/>
            <w:hideMark/>
          </w:tcPr>
          <w:p w14:paraId="17DE1000" w14:textId="0B6E9741" w:rsidR="00017F76" w:rsidRPr="00C436BC" w:rsidRDefault="00017F76" w:rsidP="009360ED">
            <w:pPr>
              <w:pStyle w:val="NormalWeb"/>
              <w:spacing w:before="0" w:beforeAutospacing="0" w:after="0" w:afterAutospacing="0"/>
              <w:jc w:val="right"/>
              <w:rPr>
                <w:rFonts w:ascii="Arial" w:hAnsi="Arial" w:cs="Arial"/>
                <w:szCs w:val="18"/>
              </w:rPr>
            </w:pPr>
            <w:r>
              <w:rPr>
                <w:rFonts w:ascii="Arial" w:hAnsi="Arial" w:cs="Arial"/>
                <w:szCs w:val="18"/>
              </w:rPr>
              <w:t>$125,000</w:t>
            </w:r>
          </w:p>
        </w:tc>
      </w:tr>
      <w:tr w:rsidR="00017F76" w14:paraId="17DE1008" w14:textId="77777777" w:rsidTr="009360ED">
        <w:trPr>
          <w:cantSplit/>
        </w:trPr>
        <w:tc>
          <w:tcPr>
            <w:tcW w:w="9616" w:type="dxa"/>
            <w:shd w:val="clear" w:color="auto" w:fill="E8F0F8"/>
            <w:vAlign w:val="center"/>
            <w:hideMark/>
          </w:tcPr>
          <w:p w14:paraId="17DE1004" w14:textId="44533917" w:rsidR="00017F76" w:rsidRPr="00C436BC" w:rsidRDefault="00017F76" w:rsidP="00C436BC">
            <w:pPr>
              <w:pStyle w:val="NormalWeb"/>
              <w:spacing w:before="0" w:beforeAutospacing="0" w:after="0" w:afterAutospacing="0"/>
              <w:ind w:left="576"/>
              <w:rPr>
                <w:rFonts w:ascii="Arial" w:hAnsi="Arial" w:cs="Arial"/>
                <w:szCs w:val="18"/>
              </w:rPr>
            </w:pPr>
            <w:r>
              <w:rPr>
                <w:rFonts w:ascii="Arial" w:hAnsi="Arial" w:cs="Arial"/>
                <w:szCs w:val="18"/>
              </w:rPr>
              <w:t>Stock award</w:t>
            </w:r>
          </w:p>
        </w:tc>
        <w:tc>
          <w:tcPr>
            <w:tcW w:w="1184" w:type="dxa"/>
            <w:shd w:val="clear" w:color="auto" w:fill="E8F0F8"/>
            <w:noWrap/>
            <w:tcMar>
              <w:top w:w="0" w:type="dxa"/>
              <w:left w:w="144" w:type="dxa"/>
              <w:bottom w:w="0" w:type="dxa"/>
              <w:right w:w="0" w:type="dxa"/>
            </w:tcMar>
            <w:vAlign w:val="center"/>
            <w:hideMark/>
          </w:tcPr>
          <w:p w14:paraId="17DE1007" w14:textId="6FBE116B" w:rsidR="00017F76" w:rsidRPr="00C436BC" w:rsidRDefault="00C436BC" w:rsidP="009360ED">
            <w:pPr>
              <w:pStyle w:val="NormalWeb"/>
              <w:tabs>
                <w:tab w:val="right" w:pos="1000"/>
                <w:tab w:val="decimal" w:pos="1040"/>
              </w:tabs>
              <w:spacing w:before="0" w:beforeAutospacing="0" w:after="0" w:afterAutospacing="0"/>
              <w:jc w:val="right"/>
              <w:rPr>
                <w:rFonts w:ascii="Arial" w:hAnsi="Arial" w:cs="Arial"/>
                <w:szCs w:val="18"/>
              </w:rPr>
            </w:pPr>
            <w:r>
              <w:rPr>
                <w:rFonts w:ascii="Arial" w:hAnsi="Arial" w:cs="Arial"/>
                <w:szCs w:val="18"/>
              </w:rPr>
              <w:t>$</w:t>
            </w:r>
            <w:r w:rsidR="00017F76">
              <w:rPr>
                <w:rFonts w:ascii="Arial" w:hAnsi="Arial" w:cs="Arial"/>
                <w:szCs w:val="18"/>
              </w:rPr>
              <w:t>550,000</w:t>
            </w:r>
          </w:p>
        </w:tc>
      </w:tr>
    </w:tbl>
    <w:p w14:paraId="17DE1009" w14:textId="77777777" w:rsidR="00017F76" w:rsidRPr="007F2A67" w:rsidRDefault="00017F76" w:rsidP="00017F76">
      <w:pPr>
        <w:pStyle w:val="NormalWeb"/>
        <w:spacing w:before="240" w:beforeAutospacing="0" w:after="0" w:afterAutospacing="0"/>
        <w:rPr>
          <w:rFonts w:ascii="Arial" w:hAnsi="Arial" w:cs="Arial"/>
          <w:szCs w:val="18"/>
        </w:rPr>
      </w:pPr>
      <w:r>
        <w:rPr>
          <w:rFonts w:ascii="Arial" w:hAnsi="Arial" w:cs="Arial"/>
          <w:szCs w:val="18"/>
        </w:rPr>
        <w:t xml:space="preserve">The Company reimburses reasonable expenses incurred for Board-related activities. Directors may participate in our corporate matching gift program for charitable donations. </w:t>
      </w:r>
    </w:p>
    <w:p w14:paraId="17DE100A"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Director retainers are paid quarterly in arrears. Quarterly periods are measured beginning with the annual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14:paraId="17DE100C" w14:textId="06F1DC0D" w:rsidR="00017F76" w:rsidRDefault="00017F76" w:rsidP="00386FD5">
      <w:pPr>
        <w:pStyle w:val="NormalWeb"/>
        <w:spacing w:before="120" w:beforeAutospacing="0" w:after="0" w:afterAutospacing="0"/>
        <w:rPr>
          <w:sz w:val="16"/>
          <w:szCs w:val="16"/>
        </w:rPr>
      </w:pPr>
      <w:r>
        <w:rPr>
          <w:rFonts w:ascii="Arial" w:hAnsi="Arial" w:cs="Arial"/>
          <w:szCs w:val="18"/>
        </w:rPr>
        <w:t>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w:t>
      </w:r>
    </w:p>
    <w:p w14:paraId="17DE100D"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62" wp14:editId="17DE2363">
            <wp:extent cx="6838950" cy="790575"/>
            <wp:effectExtent l="0" t="0" r="0" b="0"/>
            <wp:docPr id="164" name="Picture 164"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38950" cy="790575"/>
                    </a:xfrm>
                    <a:prstGeom prst="rect">
                      <a:avLst/>
                    </a:prstGeom>
                    <a:noFill/>
                    <a:ln>
                      <a:noFill/>
                    </a:ln>
                  </pic:spPr>
                </pic:pic>
              </a:graphicData>
            </a:graphic>
          </wp:inline>
        </w:drawing>
      </w:r>
    </w:p>
    <w:p w14:paraId="17DE100E" w14:textId="698DE251" w:rsidR="00017F76" w:rsidRDefault="00017F76" w:rsidP="00017F76">
      <w:pPr>
        <w:pStyle w:val="NormalWeb"/>
        <w:spacing w:before="0" w:beforeAutospacing="0" w:after="0" w:afterAutospacing="0"/>
        <w:rPr>
          <w:sz w:val="16"/>
          <w:szCs w:val="16"/>
        </w:rPr>
      </w:pPr>
    </w:p>
    <w:p w14:paraId="17DE100F" w14:textId="77777777" w:rsidR="00017F76" w:rsidRDefault="00017F76" w:rsidP="0016257A">
      <w:pPr>
        <w:pStyle w:val="Heading4"/>
      </w:pPr>
      <w:bookmarkStart w:id="28" w:name="toc588721_24a"/>
      <w:bookmarkEnd w:id="28"/>
      <w:r>
        <w:t xml:space="preserve">Fiscal year 2018 director compensation </w:t>
      </w:r>
    </w:p>
    <w:p w14:paraId="17DE1010" w14:textId="4A7F3A82" w:rsidR="00017F76" w:rsidRPr="00735BA9" w:rsidRDefault="00017F76" w:rsidP="00017F76">
      <w:pPr>
        <w:pStyle w:val="NormalWeb"/>
        <w:spacing w:before="120" w:beforeAutospacing="0" w:after="0" w:afterAutospacing="0"/>
      </w:pPr>
      <w:r>
        <w:rPr>
          <w:rFonts w:ascii="Arial" w:hAnsi="Arial" w:cs="Arial"/>
          <w:szCs w:val="18"/>
        </w:rPr>
        <w:t>This table describes the cash and stock award portions of the annual retainer paid to each non-employee director who served in fiscal year 2018. Mr. Nadella received no compensation as a director. He is excluded from the table because we fully describe his compensation in Part 3 – “Named executive officer compensation.</w:t>
      </w:r>
      <w:r w:rsidR="00735BA9">
        <w:rPr>
          <w:rFonts w:ascii="Arial" w:hAnsi="Arial" w:cs="Arial"/>
          <w:szCs w:val="18"/>
        </w:rPr>
        <w:t>”</w:t>
      </w:r>
    </w:p>
    <w:p w14:paraId="17DE1011" w14:textId="6ABCD6EB" w:rsidR="00017F76" w:rsidRDefault="00017F76" w:rsidP="00017F76">
      <w:pPr>
        <w:pStyle w:val="NormalWeb"/>
        <w:keepNext/>
        <w:spacing w:before="0" w:beforeAutospacing="0" w:after="0" w:afterAutospacing="0"/>
      </w:pPr>
    </w:p>
    <w:tbl>
      <w:tblPr>
        <w:tblW w:w="0" w:type="auto"/>
        <w:tblLayout w:type="fixed"/>
        <w:tblCellMar>
          <w:left w:w="0" w:type="dxa"/>
          <w:right w:w="0" w:type="dxa"/>
        </w:tblCellMar>
        <w:tblLook w:val="0620" w:firstRow="1" w:lastRow="0" w:firstColumn="0" w:lastColumn="0" w:noHBand="1" w:noVBand="1"/>
        <w:tblCaption w:val="Fiscal year 2018 director compensation"/>
      </w:tblPr>
      <w:tblGrid>
        <w:gridCol w:w="4237"/>
        <w:gridCol w:w="1760"/>
        <w:gridCol w:w="1720"/>
        <w:gridCol w:w="1800"/>
        <w:gridCol w:w="1283"/>
      </w:tblGrid>
      <w:tr w:rsidR="00017F76" w14:paraId="17DE1019" w14:textId="77777777" w:rsidTr="00CA2C0E">
        <w:trPr>
          <w:cantSplit/>
          <w:tblHeader/>
        </w:trPr>
        <w:tc>
          <w:tcPr>
            <w:tcW w:w="4237" w:type="dxa"/>
            <w:shd w:val="clear" w:color="auto" w:fill="1A6DBB"/>
            <w:vAlign w:val="bottom"/>
            <w:hideMark/>
          </w:tcPr>
          <w:p w14:paraId="17DE1012" w14:textId="77777777" w:rsidR="00017F76" w:rsidRPr="007F2A67" w:rsidRDefault="00017F76" w:rsidP="00BC5FFD">
            <w:pPr>
              <w:pStyle w:val="NormalWeb"/>
              <w:keepNext/>
              <w:spacing w:before="0" w:beforeAutospacing="0" w:after="20" w:afterAutospacing="0"/>
              <w:ind w:left="144"/>
              <w:rPr>
                <w:rFonts w:ascii="Arial" w:hAnsi="Arial" w:cs="Arial"/>
                <w:szCs w:val="18"/>
              </w:rPr>
            </w:pPr>
            <w:r>
              <w:rPr>
                <w:rFonts w:ascii="Arial" w:hAnsi="Arial" w:cs="Arial"/>
                <w:b/>
                <w:bCs/>
                <w:color w:val="FFFFFF"/>
                <w:szCs w:val="18"/>
              </w:rPr>
              <w:t>Name</w:t>
            </w:r>
          </w:p>
        </w:tc>
        <w:tc>
          <w:tcPr>
            <w:tcW w:w="1760" w:type="dxa"/>
            <w:shd w:val="clear" w:color="auto" w:fill="1A6DBB"/>
            <w:tcMar>
              <w:top w:w="0" w:type="dxa"/>
              <w:left w:w="0" w:type="dxa"/>
              <w:bottom w:w="0" w:type="dxa"/>
              <w:right w:w="0" w:type="dxa"/>
            </w:tcMar>
            <w:vAlign w:val="bottom"/>
            <w:hideMark/>
          </w:tcPr>
          <w:p w14:paraId="17DE1013" w14:textId="77777777" w:rsidR="00017F76" w:rsidRDefault="00017F76" w:rsidP="00015741">
            <w:pPr>
              <w:pStyle w:val="NormalWeb"/>
              <w:spacing w:before="40" w:beforeAutospacing="0" w:after="0" w:afterAutospacing="0"/>
              <w:jc w:val="right"/>
              <w:rPr>
                <w:rFonts w:ascii="Arial" w:hAnsi="Arial" w:cs="Arial"/>
                <w:szCs w:val="18"/>
              </w:rPr>
            </w:pPr>
            <w:r>
              <w:rPr>
                <w:rFonts w:ascii="Arial" w:hAnsi="Arial" w:cs="Arial"/>
                <w:b/>
                <w:bCs/>
                <w:color w:val="FFFFFF"/>
                <w:szCs w:val="18"/>
              </w:rPr>
              <w:t>Fees earned or</w:t>
            </w:r>
            <w:r>
              <w:rPr>
                <w:rFonts w:ascii="Arial" w:hAnsi="Arial" w:cs="Arial"/>
                <w:b/>
                <w:bCs/>
                <w:color w:val="FFFFFF"/>
                <w:szCs w:val="18"/>
              </w:rPr>
              <w:br/>
              <w:t>paid in cash¹</w:t>
            </w:r>
          </w:p>
          <w:p w14:paraId="17DE1014" w14:textId="77777777" w:rsidR="00017F76" w:rsidRDefault="00017F76" w:rsidP="00015741">
            <w:pPr>
              <w:pStyle w:val="NormalWeb"/>
              <w:spacing w:before="0" w:beforeAutospacing="0" w:after="20" w:afterAutospacing="0"/>
              <w:jc w:val="right"/>
              <w:rPr>
                <w:rFonts w:ascii="Arial" w:hAnsi="Arial" w:cs="Arial"/>
                <w:szCs w:val="18"/>
              </w:rPr>
            </w:pPr>
            <w:r>
              <w:rPr>
                <w:rFonts w:ascii="Arial" w:hAnsi="Arial" w:cs="Arial"/>
                <w:b/>
                <w:bCs/>
                <w:color w:val="FFFFFF"/>
                <w:szCs w:val="18"/>
              </w:rPr>
              <w:t>($)</w:t>
            </w:r>
          </w:p>
        </w:tc>
        <w:tc>
          <w:tcPr>
            <w:tcW w:w="1720" w:type="dxa"/>
            <w:shd w:val="clear" w:color="auto" w:fill="1A6DBB"/>
            <w:tcMar>
              <w:top w:w="0" w:type="dxa"/>
              <w:left w:w="0" w:type="dxa"/>
              <w:bottom w:w="0" w:type="dxa"/>
              <w:right w:w="0" w:type="dxa"/>
            </w:tcMar>
            <w:vAlign w:val="bottom"/>
            <w:hideMark/>
          </w:tcPr>
          <w:p w14:paraId="17DE1015" w14:textId="77777777" w:rsidR="00017F76" w:rsidRDefault="00017F76" w:rsidP="00015741">
            <w:pPr>
              <w:jc w:val="right"/>
              <w:rPr>
                <w:rFonts w:ascii="Arial" w:hAnsi="Arial" w:cs="Arial"/>
              </w:rPr>
            </w:pPr>
            <w:r>
              <w:rPr>
                <w:rFonts w:ascii="Arial" w:hAnsi="Arial" w:cs="Arial"/>
                <w:b/>
                <w:bCs/>
                <w:color w:val="FFFFFF"/>
              </w:rPr>
              <w:t>Stock awards²</w:t>
            </w:r>
            <w:r>
              <w:rPr>
                <w:rFonts w:ascii="Arial" w:hAnsi="Arial" w:cs="Arial"/>
                <w:b/>
                <w:bCs/>
                <w:color w:val="FFFFFF"/>
              </w:rPr>
              <w:br/>
              <w:t>($)</w:t>
            </w:r>
          </w:p>
        </w:tc>
        <w:tc>
          <w:tcPr>
            <w:tcW w:w="1800" w:type="dxa"/>
            <w:shd w:val="clear" w:color="auto" w:fill="1A6DBB"/>
            <w:tcMar>
              <w:top w:w="0" w:type="dxa"/>
              <w:left w:w="0" w:type="dxa"/>
              <w:bottom w:w="0" w:type="dxa"/>
              <w:right w:w="0" w:type="dxa"/>
            </w:tcMar>
            <w:vAlign w:val="bottom"/>
            <w:hideMark/>
          </w:tcPr>
          <w:p w14:paraId="17DE1016" w14:textId="77777777" w:rsidR="00017F76" w:rsidRPr="007F2A67" w:rsidRDefault="00017F76" w:rsidP="00015741">
            <w:pPr>
              <w:pStyle w:val="NormalWeb"/>
              <w:spacing w:before="0" w:beforeAutospacing="0" w:after="0" w:afterAutospacing="0"/>
              <w:jc w:val="right"/>
              <w:rPr>
                <w:rFonts w:ascii="Arial" w:hAnsi="Arial" w:cs="Arial"/>
                <w:szCs w:val="18"/>
              </w:rPr>
            </w:pPr>
            <w:r>
              <w:rPr>
                <w:rFonts w:ascii="Arial" w:hAnsi="Arial" w:cs="Arial"/>
                <w:b/>
                <w:bCs/>
                <w:color w:val="FFFFFF"/>
                <w:szCs w:val="18"/>
              </w:rPr>
              <w:t>All other</w:t>
            </w:r>
            <w:r>
              <w:rPr>
                <w:rFonts w:ascii="Arial" w:hAnsi="Arial" w:cs="Arial"/>
                <w:b/>
                <w:bCs/>
                <w:color w:val="FFFFFF"/>
                <w:szCs w:val="18"/>
              </w:rPr>
              <w:br/>
              <w:t>compensation</w:t>
            </w:r>
            <w:r>
              <w:rPr>
                <w:rFonts w:ascii="Arial" w:hAnsi="Arial" w:cs="Arial"/>
                <w:b/>
                <w:bCs/>
                <w:color w:val="FFFFFF"/>
                <w:sz w:val="15"/>
                <w:szCs w:val="15"/>
                <w:vertAlign w:val="superscript"/>
              </w:rPr>
              <w:t>3</w:t>
            </w:r>
          </w:p>
          <w:p w14:paraId="17DE1017" w14:textId="77777777" w:rsidR="00017F76" w:rsidRDefault="00017F76" w:rsidP="00015741">
            <w:pPr>
              <w:pStyle w:val="NormalWeb"/>
              <w:spacing w:before="0" w:beforeAutospacing="0" w:after="20" w:afterAutospacing="0"/>
              <w:jc w:val="right"/>
              <w:rPr>
                <w:rFonts w:ascii="Arial" w:hAnsi="Arial" w:cs="Arial"/>
                <w:szCs w:val="18"/>
              </w:rPr>
            </w:pPr>
            <w:r>
              <w:rPr>
                <w:rFonts w:ascii="Arial" w:hAnsi="Arial" w:cs="Arial"/>
                <w:b/>
                <w:bCs/>
                <w:color w:val="FFFFFF"/>
                <w:szCs w:val="18"/>
              </w:rPr>
              <w:t>($)</w:t>
            </w:r>
          </w:p>
        </w:tc>
        <w:tc>
          <w:tcPr>
            <w:tcW w:w="1283" w:type="dxa"/>
            <w:shd w:val="clear" w:color="auto" w:fill="1A6DBB"/>
            <w:tcMar>
              <w:top w:w="0" w:type="dxa"/>
              <w:left w:w="0" w:type="dxa"/>
              <w:bottom w:w="0" w:type="dxa"/>
              <w:right w:w="0" w:type="dxa"/>
            </w:tcMar>
            <w:vAlign w:val="bottom"/>
            <w:hideMark/>
          </w:tcPr>
          <w:p w14:paraId="17DE1018" w14:textId="77777777" w:rsidR="00017F76" w:rsidRDefault="00017F76" w:rsidP="00015741">
            <w:pPr>
              <w:ind w:right="81"/>
              <w:jc w:val="right"/>
              <w:rPr>
                <w:rFonts w:ascii="Arial" w:hAnsi="Arial" w:cs="Arial"/>
              </w:rPr>
            </w:pPr>
            <w:r>
              <w:rPr>
                <w:rFonts w:ascii="Arial" w:hAnsi="Arial" w:cs="Arial"/>
                <w:b/>
                <w:bCs/>
                <w:color w:val="FFFFFF"/>
              </w:rPr>
              <w:t>Total</w:t>
            </w:r>
            <w:r>
              <w:rPr>
                <w:rFonts w:ascii="Arial" w:hAnsi="Arial" w:cs="Arial"/>
                <w:b/>
                <w:bCs/>
                <w:color w:val="FFFFFF"/>
              </w:rPr>
              <w:br/>
              <w:t>($)</w:t>
            </w:r>
          </w:p>
        </w:tc>
      </w:tr>
      <w:tr w:rsidR="00017F76" w14:paraId="17DE1029" w14:textId="77777777" w:rsidTr="00CA2C0E">
        <w:trPr>
          <w:cantSplit/>
        </w:trPr>
        <w:tc>
          <w:tcPr>
            <w:tcW w:w="4237" w:type="dxa"/>
            <w:shd w:val="clear" w:color="auto" w:fill="E8F0F8"/>
            <w:tcMar>
              <w:top w:w="20" w:type="dxa"/>
            </w:tcMar>
            <w:vAlign w:val="bottom"/>
            <w:hideMark/>
          </w:tcPr>
          <w:p w14:paraId="17DE101C" w14:textId="55508C72" w:rsidR="00017F76" w:rsidRPr="00CA2C0E" w:rsidRDefault="00017F76" w:rsidP="00BC5FFD">
            <w:pPr>
              <w:pStyle w:val="NormalWeb"/>
              <w:keepNext/>
              <w:spacing w:before="0" w:beforeAutospacing="0" w:after="0" w:afterAutospacing="0"/>
              <w:ind w:left="144"/>
              <w:rPr>
                <w:rFonts w:ascii="Arial" w:hAnsi="Arial" w:cs="Arial"/>
                <w:szCs w:val="18"/>
              </w:rPr>
            </w:pPr>
            <w:r>
              <w:rPr>
                <w:rFonts w:ascii="Arial" w:hAnsi="Arial" w:cs="Arial"/>
                <w:szCs w:val="18"/>
              </w:rPr>
              <w:t>William H. Gates III</w:t>
            </w:r>
            <w:r w:rsidR="00735BA9" w:rsidRPr="00735BA9">
              <w:rPr>
                <w:rFonts w:ascii="Arial" w:hAnsi="Arial" w:cs="Arial"/>
                <w:sz w:val="15"/>
                <w:szCs w:val="15"/>
                <w:vertAlign w:val="superscript"/>
              </w:rPr>
              <w:t>4</w:t>
            </w:r>
          </w:p>
        </w:tc>
        <w:tc>
          <w:tcPr>
            <w:tcW w:w="1760" w:type="dxa"/>
            <w:shd w:val="clear" w:color="auto" w:fill="E8F0F8"/>
            <w:noWrap/>
            <w:tcMar>
              <w:top w:w="20" w:type="dxa"/>
              <w:left w:w="0" w:type="dxa"/>
              <w:bottom w:w="0" w:type="dxa"/>
              <w:right w:w="0" w:type="dxa"/>
            </w:tcMar>
            <w:vAlign w:val="bottom"/>
            <w:hideMark/>
          </w:tcPr>
          <w:p w14:paraId="17DE101F" w14:textId="052F781D"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0</w:t>
            </w:r>
          </w:p>
        </w:tc>
        <w:tc>
          <w:tcPr>
            <w:tcW w:w="1720" w:type="dxa"/>
            <w:shd w:val="clear" w:color="auto" w:fill="E8F0F8"/>
            <w:noWrap/>
            <w:tcMar>
              <w:top w:w="20" w:type="dxa"/>
              <w:left w:w="0" w:type="dxa"/>
              <w:bottom w:w="0" w:type="dxa"/>
              <w:right w:w="0" w:type="dxa"/>
            </w:tcMar>
            <w:vAlign w:val="bottom"/>
            <w:hideMark/>
          </w:tcPr>
          <w:p w14:paraId="17DE1022" w14:textId="4CFAFC9E" w:rsidR="00017F76" w:rsidRPr="00033318" w:rsidRDefault="00017F76" w:rsidP="00033318">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800" w:type="dxa"/>
            <w:shd w:val="clear" w:color="auto" w:fill="E8F0F8"/>
            <w:noWrap/>
            <w:tcMar>
              <w:top w:w="20" w:type="dxa"/>
              <w:left w:w="0" w:type="dxa"/>
              <w:bottom w:w="0" w:type="dxa"/>
              <w:right w:w="0" w:type="dxa"/>
            </w:tcMar>
            <w:vAlign w:val="bottom"/>
            <w:hideMark/>
          </w:tcPr>
          <w:p w14:paraId="17DE1025" w14:textId="0363ACBE"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0</w:t>
            </w:r>
          </w:p>
        </w:tc>
        <w:tc>
          <w:tcPr>
            <w:tcW w:w="1283" w:type="dxa"/>
            <w:shd w:val="clear" w:color="auto" w:fill="E8F0F8"/>
            <w:noWrap/>
            <w:tcMar>
              <w:top w:w="20" w:type="dxa"/>
              <w:left w:w="0" w:type="dxa"/>
              <w:bottom w:w="0" w:type="dxa"/>
              <w:right w:w="0" w:type="dxa"/>
            </w:tcMar>
            <w:vAlign w:val="bottom"/>
            <w:hideMark/>
          </w:tcPr>
          <w:p w14:paraId="17DE1028" w14:textId="56064522"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sidRPr="00033318">
              <w:rPr>
                <w:rFonts w:ascii="Arial" w:hAnsi="Arial" w:cs="Arial"/>
                <w:szCs w:val="18"/>
              </w:rPr>
              <w:t>0</w:t>
            </w:r>
          </w:p>
        </w:tc>
      </w:tr>
      <w:tr w:rsidR="00017F76" w14:paraId="17DE1039" w14:textId="77777777" w:rsidTr="00CA2C0E">
        <w:trPr>
          <w:cantSplit/>
        </w:trPr>
        <w:tc>
          <w:tcPr>
            <w:tcW w:w="4237" w:type="dxa"/>
            <w:tcMar>
              <w:top w:w="20" w:type="dxa"/>
            </w:tcMar>
            <w:vAlign w:val="bottom"/>
            <w:hideMark/>
          </w:tcPr>
          <w:p w14:paraId="17DE102C" w14:textId="1DEC181B" w:rsidR="00017F76" w:rsidRPr="00CA2C0E" w:rsidRDefault="00017F76" w:rsidP="00BC5FFD">
            <w:pPr>
              <w:pStyle w:val="NormalWeb"/>
              <w:keepNext/>
              <w:spacing w:before="0" w:beforeAutospacing="0" w:after="0" w:afterAutospacing="0"/>
              <w:ind w:left="144"/>
              <w:rPr>
                <w:rFonts w:ascii="Arial" w:hAnsi="Arial" w:cs="Arial"/>
                <w:szCs w:val="18"/>
              </w:rPr>
            </w:pPr>
            <w:r>
              <w:rPr>
                <w:rFonts w:ascii="Arial" w:hAnsi="Arial" w:cs="Arial"/>
                <w:szCs w:val="18"/>
              </w:rPr>
              <w:t>Reid G. Hoffman</w:t>
            </w:r>
            <w:r>
              <w:rPr>
                <w:rFonts w:ascii="Arial" w:hAnsi="Arial" w:cs="Arial"/>
                <w:sz w:val="15"/>
                <w:szCs w:val="15"/>
                <w:vertAlign w:val="superscript"/>
              </w:rPr>
              <w:t>5</w:t>
            </w:r>
          </w:p>
        </w:tc>
        <w:tc>
          <w:tcPr>
            <w:tcW w:w="1760" w:type="dxa"/>
            <w:noWrap/>
            <w:tcMar>
              <w:top w:w="20" w:type="dxa"/>
              <w:left w:w="0" w:type="dxa"/>
              <w:bottom w:w="0" w:type="dxa"/>
              <w:right w:w="0" w:type="dxa"/>
            </w:tcMar>
            <w:vAlign w:val="bottom"/>
            <w:hideMark/>
          </w:tcPr>
          <w:p w14:paraId="17DE102F" w14:textId="5A7AE620"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125,000</w:t>
            </w:r>
          </w:p>
        </w:tc>
        <w:tc>
          <w:tcPr>
            <w:tcW w:w="1720" w:type="dxa"/>
            <w:noWrap/>
            <w:tcMar>
              <w:top w:w="20" w:type="dxa"/>
              <w:left w:w="0" w:type="dxa"/>
              <w:bottom w:w="0" w:type="dxa"/>
              <w:right w:w="0" w:type="dxa"/>
            </w:tcMar>
            <w:vAlign w:val="bottom"/>
            <w:hideMark/>
          </w:tcPr>
          <w:p w14:paraId="17DE1032" w14:textId="6EB211E5"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35" w14:textId="38AFAF78"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15,000</w:t>
            </w:r>
          </w:p>
        </w:tc>
        <w:tc>
          <w:tcPr>
            <w:tcW w:w="1283" w:type="dxa"/>
            <w:noWrap/>
            <w:tcMar>
              <w:top w:w="20" w:type="dxa"/>
              <w:left w:w="0" w:type="dxa"/>
              <w:bottom w:w="0" w:type="dxa"/>
              <w:right w:w="0" w:type="dxa"/>
            </w:tcMar>
            <w:vAlign w:val="bottom"/>
            <w:hideMark/>
          </w:tcPr>
          <w:p w14:paraId="17DE1038" w14:textId="3884D904"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340,000</w:t>
            </w:r>
          </w:p>
        </w:tc>
      </w:tr>
      <w:tr w:rsidR="00017F76" w14:paraId="17DE1049" w14:textId="77777777" w:rsidTr="00CA2C0E">
        <w:trPr>
          <w:cantSplit/>
        </w:trPr>
        <w:tc>
          <w:tcPr>
            <w:tcW w:w="4237" w:type="dxa"/>
            <w:shd w:val="clear" w:color="auto" w:fill="E8F0F8"/>
            <w:tcMar>
              <w:top w:w="20" w:type="dxa"/>
            </w:tcMar>
            <w:vAlign w:val="bottom"/>
            <w:hideMark/>
          </w:tcPr>
          <w:p w14:paraId="17DE103C" w14:textId="05657FC1"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Hugh Johnston</w:t>
            </w:r>
            <w:r>
              <w:rPr>
                <w:rFonts w:ascii="Arial" w:hAnsi="Arial" w:cs="Arial"/>
                <w:sz w:val="15"/>
                <w:szCs w:val="15"/>
                <w:vertAlign w:val="superscript"/>
              </w:rPr>
              <w:t>6</w:t>
            </w:r>
          </w:p>
        </w:tc>
        <w:tc>
          <w:tcPr>
            <w:tcW w:w="1760" w:type="dxa"/>
            <w:shd w:val="clear" w:color="auto" w:fill="E8F0F8"/>
            <w:noWrap/>
            <w:tcMar>
              <w:top w:w="20" w:type="dxa"/>
              <w:left w:w="0" w:type="dxa"/>
              <w:bottom w:w="0" w:type="dxa"/>
              <w:right w:w="0" w:type="dxa"/>
            </w:tcMar>
            <w:vAlign w:val="bottom"/>
            <w:hideMark/>
          </w:tcPr>
          <w:p w14:paraId="17DE103F" w14:textId="44AAB6B6"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97,611</w:t>
            </w:r>
          </w:p>
        </w:tc>
        <w:tc>
          <w:tcPr>
            <w:tcW w:w="1720" w:type="dxa"/>
            <w:shd w:val="clear" w:color="auto" w:fill="E8F0F8"/>
            <w:noWrap/>
            <w:tcMar>
              <w:top w:w="20" w:type="dxa"/>
              <w:left w:w="0" w:type="dxa"/>
              <w:bottom w:w="0" w:type="dxa"/>
              <w:right w:w="0" w:type="dxa"/>
            </w:tcMar>
            <w:vAlign w:val="bottom"/>
            <w:hideMark/>
          </w:tcPr>
          <w:p w14:paraId="17DE1042" w14:textId="23F3E995"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139,444</w:t>
            </w:r>
          </w:p>
        </w:tc>
        <w:tc>
          <w:tcPr>
            <w:tcW w:w="1800" w:type="dxa"/>
            <w:shd w:val="clear" w:color="auto" w:fill="E8F0F8"/>
            <w:noWrap/>
            <w:tcMar>
              <w:top w:w="20" w:type="dxa"/>
              <w:left w:w="0" w:type="dxa"/>
              <w:bottom w:w="0" w:type="dxa"/>
              <w:right w:w="0" w:type="dxa"/>
            </w:tcMar>
            <w:vAlign w:val="bottom"/>
            <w:hideMark/>
          </w:tcPr>
          <w:p w14:paraId="17DE1045" w14:textId="70361073"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0</w:t>
            </w:r>
          </w:p>
        </w:tc>
        <w:tc>
          <w:tcPr>
            <w:tcW w:w="1283" w:type="dxa"/>
            <w:shd w:val="clear" w:color="auto" w:fill="E8F0F8"/>
            <w:noWrap/>
            <w:tcMar>
              <w:top w:w="20" w:type="dxa"/>
              <w:left w:w="0" w:type="dxa"/>
              <w:bottom w:w="0" w:type="dxa"/>
              <w:right w:w="0" w:type="dxa"/>
            </w:tcMar>
            <w:vAlign w:val="bottom"/>
            <w:hideMark/>
          </w:tcPr>
          <w:p w14:paraId="17DE1048" w14:textId="2E31688E"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237,055</w:t>
            </w:r>
          </w:p>
        </w:tc>
      </w:tr>
      <w:tr w:rsidR="00017F76" w14:paraId="17DE1059" w14:textId="77777777" w:rsidTr="00CA2C0E">
        <w:trPr>
          <w:cantSplit/>
        </w:trPr>
        <w:tc>
          <w:tcPr>
            <w:tcW w:w="4237" w:type="dxa"/>
            <w:tcMar>
              <w:top w:w="20" w:type="dxa"/>
            </w:tcMar>
            <w:vAlign w:val="bottom"/>
            <w:hideMark/>
          </w:tcPr>
          <w:p w14:paraId="17DE104C" w14:textId="21E2CE94"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Teri L. List-Stoll</w:t>
            </w:r>
            <w:r>
              <w:rPr>
                <w:rFonts w:ascii="Arial" w:hAnsi="Arial" w:cs="Arial"/>
                <w:sz w:val="15"/>
                <w:szCs w:val="15"/>
                <w:vertAlign w:val="superscript"/>
              </w:rPr>
              <w:t>7</w:t>
            </w:r>
          </w:p>
        </w:tc>
        <w:tc>
          <w:tcPr>
            <w:tcW w:w="1760" w:type="dxa"/>
            <w:noWrap/>
            <w:tcMar>
              <w:top w:w="20" w:type="dxa"/>
              <w:left w:w="0" w:type="dxa"/>
              <w:bottom w:w="0" w:type="dxa"/>
              <w:right w:w="0" w:type="dxa"/>
            </w:tcMar>
            <w:vAlign w:val="bottom"/>
            <w:hideMark/>
          </w:tcPr>
          <w:p w14:paraId="17DE104F" w14:textId="7474A81E"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140,000</w:t>
            </w:r>
          </w:p>
        </w:tc>
        <w:tc>
          <w:tcPr>
            <w:tcW w:w="1720" w:type="dxa"/>
            <w:noWrap/>
            <w:tcMar>
              <w:top w:w="20" w:type="dxa"/>
              <w:left w:w="0" w:type="dxa"/>
              <w:bottom w:w="0" w:type="dxa"/>
              <w:right w:w="0" w:type="dxa"/>
            </w:tcMar>
            <w:vAlign w:val="bottom"/>
            <w:hideMark/>
          </w:tcPr>
          <w:p w14:paraId="17DE1052" w14:textId="3C640D33"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55" w14:textId="166215E1"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15,000</w:t>
            </w:r>
          </w:p>
        </w:tc>
        <w:tc>
          <w:tcPr>
            <w:tcW w:w="1283" w:type="dxa"/>
            <w:noWrap/>
            <w:tcMar>
              <w:top w:w="20" w:type="dxa"/>
              <w:left w:w="0" w:type="dxa"/>
              <w:bottom w:w="0" w:type="dxa"/>
              <w:right w:w="0" w:type="dxa"/>
            </w:tcMar>
            <w:vAlign w:val="bottom"/>
            <w:hideMark/>
          </w:tcPr>
          <w:p w14:paraId="17DE1058" w14:textId="09020974"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355,000</w:t>
            </w:r>
          </w:p>
        </w:tc>
      </w:tr>
      <w:tr w:rsidR="00017F76" w14:paraId="17DE1069" w14:textId="77777777" w:rsidTr="00CA2C0E">
        <w:trPr>
          <w:cantSplit/>
        </w:trPr>
        <w:tc>
          <w:tcPr>
            <w:tcW w:w="4237" w:type="dxa"/>
            <w:shd w:val="clear" w:color="auto" w:fill="E8F0F8"/>
            <w:tcMar>
              <w:top w:w="20" w:type="dxa"/>
            </w:tcMar>
            <w:vAlign w:val="bottom"/>
            <w:hideMark/>
          </w:tcPr>
          <w:p w14:paraId="17DE105C" w14:textId="151BD7D7"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G. Mason Morfit</w:t>
            </w:r>
            <w:r>
              <w:rPr>
                <w:rFonts w:ascii="Arial" w:hAnsi="Arial" w:cs="Arial"/>
                <w:sz w:val="15"/>
                <w:szCs w:val="15"/>
                <w:vertAlign w:val="superscript"/>
              </w:rPr>
              <w:t>8</w:t>
            </w:r>
          </w:p>
        </w:tc>
        <w:tc>
          <w:tcPr>
            <w:tcW w:w="1760" w:type="dxa"/>
            <w:shd w:val="clear" w:color="auto" w:fill="E8F0F8"/>
            <w:noWrap/>
            <w:tcMar>
              <w:top w:w="20" w:type="dxa"/>
              <w:left w:w="0" w:type="dxa"/>
              <w:bottom w:w="0" w:type="dxa"/>
              <w:right w:w="0" w:type="dxa"/>
            </w:tcMar>
            <w:vAlign w:val="bottom"/>
            <w:hideMark/>
          </w:tcPr>
          <w:p w14:paraId="17DE105F" w14:textId="001C0D9F"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70,000</w:t>
            </w:r>
          </w:p>
        </w:tc>
        <w:tc>
          <w:tcPr>
            <w:tcW w:w="1720" w:type="dxa"/>
            <w:shd w:val="clear" w:color="auto" w:fill="E8F0F8"/>
            <w:noWrap/>
            <w:tcMar>
              <w:top w:w="20" w:type="dxa"/>
              <w:left w:w="0" w:type="dxa"/>
              <w:bottom w:w="0" w:type="dxa"/>
              <w:right w:w="0" w:type="dxa"/>
            </w:tcMar>
            <w:vAlign w:val="bottom"/>
            <w:hideMark/>
          </w:tcPr>
          <w:p w14:paraId="17DE1062" w14:textId="49D608C2"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100,000</w:t>
            </w:r>
          </w:p>
        </w:tc>
        <w:tc>
          <w:tcPr>
            <w:tcW w:w="1800" w:type="dxa"/>
            <w:shd w:val="clear" w:color="auto" w:fill="E8F0F8"/>
            <w:noWrap/>
            <w:tcMar>
              <w:top w:w="20" w:type="dxa"/>
              <w:left w:w="0" w:type="dxa"/>
              <w:bottom w:w="0" w:type="dxa"/>
              <w:right w:w="0" w:type="dxa"/>
            </w:tcMar>
            <w:vAlign w:val="bottom"/>
            <w:hideMark/>
          </w:tcPr>
          <w:p w14:paraId="17DE1065" w14:textId="60282C5A"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0</w:t>
            </w:r>
          </w:p>
        </w:tc>
        <w:tc>
          <w:tcPr>
            <w:tcW w:w="1283" w:type="dxa"/>
            <w:shd w:val="clear" w:color="auto" w:fill="E8F0F8"/>
            <w:noWrap/>
            <w:tcMar>
              <w:top w:w="20" w:type="dxa"/>
              <w:left w:w="0" w:type="dxa"/>
              <w:bottom w:w="0" w:type="dxa"/>
              <w:right w:w="0" w:type="dxa"/>
            </w:tcMar>
            <w:vAlign w:val="bottom"/>
            <w:hideMark/>
          </w:tcPr>
          <w:p w14:paraId="17DE1068" w14:textId="5730DFAE"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170,000</w:t>
            </w:r>
          </w:p>
        </w:tc>
      </w:tr>
      <w:tr w:rsidR="00017F76" w14:paraId="17DE1079" w14:textId="77777777" w:rsidTr="00CA2C0E">
        <w:trPr>
          <w:cantSplit/>
        </w:trPr>
        <w:tc>
          <w:tcPr>
            <w:tcW w:w="4237" w:type="dxa"/>
            <w:tcMar>
              <w:top w:w="20" w:type="dxa"/>
            </w:tcMar>
            <w:vAlign w:val="bottom"/>
            <w:hideMark/>
          </w:tcPr>
          <w:p w14:paraId="17DE106C" w14:textId="6833FEF0"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Charles H. Noski</w:t>
            </w:r>
            <w:r>
              <w:rPr>
                <w:rFonts w:ascii="Arial" w:hAnsi="Arial" w:cs="Arial"/>
                <w:sz w:val="15"/>
                <w:szCs w:val="15"/>
                <w:vertAlign w:val="superscript"/>
              </w:rPr>
              <w:t>9</w:t>
            </w:r>
          </w:p>
        </w:tc>
        <w:tc>
          <w:tcPr>
            <w:tcW w:w="1760" w:type="dxa"/>
            <w:noWrap/>
            <w:tcMar>
              <w:top w:w="20" w:type="dxa"/>
              <w:left w:w="0" w:type="dxa"/>
              <w:bottom w:w="0" w:type="dxa"/>
              <w:right w:w="0" w:type="dxa"/>
            </w:tcMar>
            <w:vAlign w:val="bottom"/>
            <w:hideMark/>
          </w:tcPr>
          <w:p w14:paraId="17DE106F" w14:textId="5060F389"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170,000</w:t>
            </w:r>
          </w:p>
        </w:tc>
        <w:tc>
          <w:tcPr>
            <w:tcW w:w="1720" w:type="dxa"/>
            <w:noWrap/>
            <w:tcMar>
              <w:top w:w="20" w:type="dxa"/>
              <w:left w:w="0" w:type="dxa"/>
              <w:bottom w:w="0" w:type="dxa"/>
              <w:right w:w="0" w:type="dxa"/>
            </w:tcMar>
            <w:vAlign w:val="bottom"/>
            <w:hideMark/>
          </w:tcPr>
          <w:p w14:paraId="17DE1072" w14:textId="45E1D599"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75" w14:textId="5B802CCD"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0</w:t>
            </w:r>
          </w:p>
        </w:tc>
        <w:tc>
          <w:tcPr>
            <w:tcW w:w="1283" w:type="dxa"/>
            <w:noWrap/>
            <w:tcMar>
              <w:top w:w="20" w:type="dxa"/>
              <w:left w:w="0" w:type="dxa"/>
              <w:bottom w:w="0" w:type="dxa"/>
              <w:right w:w="0" w:type="dxa"/>
            </w:tcMar>
            <w:vAlign w:val="bottom"/>
            <w:hideMark/>
          </w:tcPr>
          <w:p w14:paraId="17DE1078" w14:textId="064A86F9"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370,000</w:t>
            </w:r>
          </w:p>
        </w:tc>
      </w:tr>
      <w:tr w:rsidR="00017F76" w14:paraId="17DE1089" w14:textId="77777777" w:rsidTr="00CA2C0E">
        <w:trPr>
          <w:cantSplit/>
        </w:trPr>
        <w:tc>
          <w:tcPr>
            <w:tcW w:w="4237" w:type="dxa"/>
            <w:shd w:val="clear" w:color="auto" w:fill="E8F0F8"/>
            <w:tcMar>
              <w:top w:w="20" w:type="dxa"/>
            </w:tcMar>
            <w:vAlign w:val="bottom"/>
            <w:hideMark/>
          </w:tcPr>
          <w:p w14:paraId="17DE107C" w14:textId="2DC820FE"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Helmut Panke</w:t>
            </w:r>
          </w:p>
        </w:tc>
        <w:tc>
          <w:tcPr>
            <w:tcW w:w="1760" w:type="dxa"/>
            <w:shd w:val="clear" w:color="auto" w:fill="E8F0F8"/>
            <w:noWrap/>
            <w:tcMar>
              <w:top w:w="20" w:type="dxa"/>
              <w:left w:w="0" w:type="dxa"/>
              <w:bottom w:w="0" w:type="dxa"/>
              <w:right w:w="0" w:type="dxa"/>
            </w:tcMar>
            <w:vAlign w:val="bottom"/>
            <w:hideMark/>
          </w:tcPr>
          <w:p w14:paraId="17DE107F" w14:textId="3E351A30"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155,000</w:t>
            </w:r>
          </w:p>
        </w:tc>
        <w:tc>
          <w:tcPr>
            <w:tcW w:w="1720" w:type="dxa"/>
            <w:shd w:val="clear" w:color="auto" w:fill="E8F0F8"/>
            <w:noWrap/>
            <w:tcMar>
              <w:top w:w="20" w:type="dxa"/>
              <w:left w:w="0" w:type="dxa"/>
              <w:bottom w:w="0" w:type="dxa"/>
              <w:right w:w="0" w:type="dxa"/>
            </w:tcMar>
            <w:vAlign w:val="bottom"/>
            <w:hideMark/>
          </w:tcPr>
          <w:p w14:paraId="17DE1082" w14:textId="1DEED142"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shd w:val="clear" w:color="auto" w:fill="E8F0F8"/>
            <w:noWrap/>
            <w:tcMar>
              <w:top w:w="20" w:type="dxa"/>
              <w:left w:w="0" w:type="dxa"/>
              <w:bottom w:w="0" w:type="dxa"/>
              <w:right w:w="0" w:type="dxa"/>
            </w:tcMar>
            <w:vAlign w:val="bottom"/>
            <w:hideMark/>
          </w:tcPr>
          <w:p w14:paraId="17DE1085" w14:textId="56730A74"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2,500</w:t>
            </w:r>
          </w:p>
        </w:tc>
        <w:tc>
          <w:tcPr>
            <w:tcW w:w="1283" w:type="dxa"/>
            <w:shd w:val="clear" w:color="auto" w:fill="E8F0F8"/>
            <w:noWrap/>
            <w:tcMar>
              <w:top w:w="20" w:type="dxa"/>
              <w:left w:w="0" w:type="dxa"/>
              <w:bottom w:w="0" w:type="dxa"/>
              <w:right w:w="0" w:type="dxa"/>
            </w:tcMar>
            <w:vAlign w:val="bottom"/>
            <w:hideMark/>
          </w:tcPr>
          <w:p w14:paraId="17DE1088" w14:textId="7B77D33A"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357,500</w:t>
            </w:r>
          </w:p>
        </w:tc>
      </w:tr>
      <w:tr w:rsidR="00017F76" w14:paraId="17DE1099" w14:textId="77777777" w:rsidTr="00CA2C0E">
        <w:trPr>
          <w:cantSplit/>
        </w:trPr>
        <w:tc>
          <w:tcPr>
            <w:tcW w:w="4237" w:type="dxa"/>
            <w:tcMar>
              <w:top w:w="20" w:type="dxa"/>
            </w:tcMar>
            <w:vAlign w:val="bottom"/>
            <w:hideMark/>
          </w:tcPr>
          <w:p w14:paraId="17DE108C" w14:textId="71A68803"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Sandra E. Peterson</w:t>
            </w:r>
            <w:r>
              <w:rPr>
                <w:rFonts w:ascii="Arial" w:hAnsi="Arial" w:cs="Arial"/>
                <w:sz w:val="15"/>
                <w:szCs w:val="15"/>
                <w:vertAlign w:val="superscript"/>
              </w:rPr>
              <w:t>10</w:t>
            </w:r>
          </w:p>
        </w:tc>
        <w:tc>
          <w:tcPr>
            <w:tcW w:w="1760" w:type="dxa"/>
            <w:noWrap/>
            <w:tcMar>
              <w:top w:w="20" w:type="dxa"/>
              <w:left w:w="0" w:type="dxa"/>
              <w:bottom w:w="0" w:type="dxa"/>
              <w:right w:w="0" w:type="dxa"/>
            </w:tcMar>
            <w:vAlign w:val="bottom"/>
            <w:hideMark/>
          </w:tcPr>
          <w:p w14:paraId="17DE108F" w14:textId="047731B8"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125,000</w:t>
            </w:r>
          </w:p>
        </w:tc>
        <w:tc>
          <w:tcPr>
            <w:tcW w:w="1720" w:type="dxa"/>
            <w:noWrap/>
            <w:tcMar>
              <w:top w:w="20" w:type="dxa"/>
              <w:left w:w="0" w:type="dxa"/>
              <w:bottom w:w="0" w:type="dxa"/>
              <w:right w:w="0" w:type="dxa"/>
            </w:tcMar>
            <w:vAlign w:val="bottom"/>
            <w:hideMark/>
          </w:tcPr>
          <w:p w14:paraId="17DE1092" w14:textId="2E5844D0"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95" w14:textId="625A5CA6"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30,000</w:t>
            </w:r>
          </w:p>
        </w:tc>
        <w:tc>
          <w:tcPr>
            <w:tcW w:w="1283" w:type="dxa"/>
            <w:noWrap/>
            <w:tcMar>
              <w:top w:w="20" w:type="dxa"/>
              <w:left w:w="0" w:type="dxa"/>
              <w:bottom w:w="0" w:type="dxa"/>
              <w:right w:w="0" w:type="dxa"/>
            </w:tcMar>
            <w:vAlign w:val="bottom"/>
            <w:hideMark/>
          </w:tcPr>
          <w:p w14:paraId="17DE1098" w14:textId="7DF7FFF9"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355,000</w:t>
            </w:r>
          </w:p>
        </w:tc>
      </w:tr>
      <w:tr w:rsidR="00017F76" w14:paraId="17DE10A9" w14:textId="77777777" w:rsidTr="00CA2C0E">
        <w:trPr>
          <w:cantSplit/>
        </w:trPr>
        <w:tc>
          <w:tcPr>
            <w:tcW w:w="4237" w:type="dxa"/>
            <w:shd w:val="clear" w:color="auto" w:fill="E8F0F8"/>
            <w:tcMar>
              <w:top w:w="20" w:type="dxa"/>
            </w:tcMar>
            <w:vAlign w:val="bottom"/>
            <w:hideMark/>
          </w:tcPr>
          <w:p w14:paraId="17DE109C" w14:textId="1CBCCFD5"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Penny S. Pritzker</w:t>
            </w:r>
            <w:r>
              <w:rPr>
                <w:rFonts w:ascii="Arial" w:hAnsi="Arial" w:cs="Arial"/>
                <w:sz w:val="15"/>
                <w:szCs w:val="15"/>
                <w:vertAlign w:val="superscript"/>
              </w:rPr>
              <w:t>11</w:t>
            </w:r>
          </w:p>
        </w:tc>
        <w:tc>
          <w:tcPr>
            <w:tcW w:w="1760" w:type="dxa"/>
            <w:shd w:val="clear" w:color="auto" w:fill="E8F0F8"/>
            <w:noWrap/>
            <w:tcMar>
              <w:top w:w="20" w:type="dxa"/>
              <w:left w:w="0" w:type="dxa"/>
              <w:bottom w:w="0" w:type="dxa"/>
              <w:right w:w="0" w:type="dxa"/>
            </w:tcMar>
            <w:vAlign w:val="bottom"/>
            <w:hideMark/>
          </w:tcPr>
          <w:p w14:paraId="17DE109F" w14:textId="3EC576BF"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62,500</w:t>
            </w:r>
          </w:p>
        </w:tc>
        <w:tc>
          <w:tcPr>
            <w:tcW w:w="1720" w:type="dxa"/>
            <w:shd w:val="clear" w:color="auto" w:fill="E8F0F8"/>
            <w:noWrap/>
            <w:tcMar>
              <w:top w:w="20" w:type="dxa"/>
              <w:left w:w="0" w:type="dxa"/>
              <w:bottom w:w="0" w:type="dxa"/>
              <w:right w:w="0" w:type="dxa"/>
            </w:tcMar>
            <w:vAlign w:val="bottom"/>
            <w:hideMark/>
          </w:tcPr>
          <w:p w14:paraId="17DE10A2" w14:textId="377B54E7"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100,000</w:t>
            </w:r>
          </w:p>
        </w:tc>
        <w:tc>
          <w:tcPr>
            <w:tcW w:w="1800" w:type="dxa"/>
            <w:shd w:val="clear" w:color="auto" w:fill="E8F0F8"/>
            <w:noWrap/>
            <w:tcMar>
              <w:top w:w="20" w:type="dxa"/>
              <w:left w:w="0" w:type="dxa"/>
              <w:bottom w:w="0" w:type="dxa"/>
              <w:right w:w="0" w:type="dxa"/>
            </w:tcMar>
            <w:vAlign w:val="bottom"/>
            <w:hideMark/>
          </w:tcPr>
          <w:p w14:paraId="17DE10A5" w14:textId="1E2E8D67"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15,000</w:t>
            </w:r>
          </w:p>
        </w:tc>
        <w:tc>
          <w:tcPr>
            <w:tcW w:w="1283" w:type="dxa"/>
            <w:shd w:val="clear" w:color="auto" w:fill="E8F0F8"/>
            <w:noWrap/>
            <w:tcMar>
              <w:top w:w="20" w:type="dxa"/>
              <w:left w:w="0" w:type="dxa"/>
              <w:bottom w:w="0" w:type="dxa"/>
              <w:right w:w="0" w:type="dxa"/>
            </w:tcMar>
            <w:vAlign w:val="bottom"/>
            <w:hideMark/>
          </w:tcPr>
          <w:p w14:paraId="17DE10A8" w14:textId="16DAD73E"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177,500</w:t>
            </w:r>
          </w:p>
        </w:tc>
      </w:tr>
      <w:tr w:rsidR="00017F76" w14:paraId="17DE10B9" w14:textId="77777777" w:rsidTr="00CA2C0E">
        <w:trPr>
          <w:cantSplit/>
        </w:trPr>
        <w:tc>
          <w:tcPr>
            <w:tcW w:w="4237" w:type="dxa"/>
            <w:tcMar>
              <w:top w:w="20" w:type="dxa"/>
            </w:tcMar>
            <w:vAlign w:val="bottom"/>
            <w:hideMark/>
          </w:tcPr>
          <w:p w14:paraId="17DE10AC" w14:textId="127DD1DC"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Charles W. Scharf</w:t>
            </w:r>
          </w:p>
        </w:tc>
        <w:tc>
          <w:tcPr>
            <w:tcW w:w="1760" w:type="dxa"/>
            <w:noWrap/>
            <w:tcMar>
              <w:top w:w="20" w:type="dxa"/>
              <w:left w:w="0" w:type="dxa"/>
              <w:bottom w:w="0" w:type="dxa"/>
              <w:right w:w="0" w:type="dxa"/>
            </w:tcMar>
            <w:vAlign w:val="bottom"/>
            <w:hideMark/>
          </w:tcPr>
          <w:p w14:paraId="17DE10AF" w14:textId="7A999883"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125,000</w:t>
            </w:r>
          </w:p>
        </w:tc>
        <w:tc>
          <w:tcPr>
            <w:tcW w:w="1720" w:type="dxa"/>
            <w:noWrap/>
            <w:tcMar>
              <w:top w:w="20" w:type="dxa"/>
              <w:left w:w="0" w:type="dxa"/>
              <w:bottom w:w="0" w:type="dxa"/>
              <w:right w:w="0" w:type="dxa"/>
            </w:tcMar>
            <w:vAlign w:val="bottom"/>
            <w:hideMark/>
          </w:tcPr>
          <w:p w14:paraId="17DE10B2" w14:textId="70FB4CFF"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B5" w14:textId="186E8E0D"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0</w:t>
            </w:r>
          </w:p>
        </w:tc>
        <w:tc>
          <w:tcPr>
            <w:tcW w:w="1283" w:type="dxa"/>
            <w:noWrap/>
            <w:tcMar>
              <w:top w:w="20" w:type="dxa"/>
              <w:left w:w="0" w:type="dxa"/>
              <w:bottom w:w="0" w:type="dxa"/>
              <w:right w:w="0" w:type="dxa"/>
            </w:tcMar>
            <w:vAlign w:val="bottom"/>
            <w:hideMark/>
          </w:tcPr>
          <w:p w14:paraId="17DE10B8" w14:textId="2E467E5C" w:rsidR="00017F76" w:rsidRPr="00033318" w:rsidRDefault="00017F76" w:rsidP="00033318">
            <w:pPr>
              <w:pStyle w:val="NormalWeb"/>
              <w:tabs>
                <w:tab w:val="right" w:pos="1200"/>
                <w:tab w:val="decimal" w:pos="1240"/>
              </w:tabs>
              <w:spacing w:before="0" w:beforeAutospacing="0" w:after="0" w:afterAutospacing="0"/>
              <w:jc w:val="right"/>
            </w:pPr>
            <w:r>
              <w:rPr>
                <w:rFonts w:ascii="Arial" w:hAnsi="Arial" w:cs="Arial"/>
                <w:szCs w:val="18"/>
              </w:rPr>
              <w:t>325,000</w:t>
            </w:r>
          </w:p>
        </w:tc>
      </w:tr>
      <w:tr w:rsidR="00017F76" w14:paraId="17DE10C9" w14:textId="77777777" w:rsidTr="00CA2C0E">
        <w:trPr>
          <w:cantSplit/>
        </w:trPr>
        <w:tc>
          <w:tcPr>
            <w:tcW w:w="4237" w:type="dxa"/>
            <w:shd w:val="clear" w:color="auto" w:fill="E8F0F8"/>
            <w:tcMar>
              <w:top w:w="20" w:type="dxa"/>
            </w:tcMar>
            <w:vAlign w:val="bottom"/>
            <w:hideMark/>
          </w:tcPr>
          <w:p w14:paraId="17DE10BC" w14:textId="7FE8903A"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Arne M. Sorenson</w:t>
            </w:r>
            <w:r>
              <w:rPr>
                <w:rFonts w:ascii="Arial" w:hAnsi="Arial" w:cs="Arial"/>
                <w:sz w:val="15"/>
                <w:szCs w:val="15"/>
                <w:vertAlign w:val="superscript"/>
              </w:rPr>
              <w:t>12</w:t>
            </w:r>
          </w:p>
        </w:tc>
        <w:tc>
          <w:tcPr>
            <w:tcW w:w="1760" w:type="dxa"/>
            <w:shd w:val="clear" w:color="auto" w:fill="E8F0F8"/>
            <w:noWrap/>
            <w:tcMar>
              <w:top w:w="20" w:type="dxa"/>
              <w:left w:w="0" w:type="dxa"/>
              <w:bottom w:w="0" w:type="dxa"/>
              <w:right w:w="0" w:type="dxa"/>
            </w:tcMar>
            <w:vAlign w:val="bottom"/>
            <w:hideMark/>
          </w:tcPr>
          <w:p w14:paraId="17DE10BF" w14:textId="1B584DDF"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70,000</w:t>
            </w:r>
          </w:p>
        </w:tc>
        <w:tc>
          <w:tcPr>
            <w:tcW w:w="1720" w:type="dxa"/>
            <w:shd w:val="clear" w:color="auto" w:fill="E8F0F8"/>
            <w:noWrap/>
            <w:tcMar>
              <w:top w:w="20" w:type="dxa"/>
              <w:left w:w="0" w:type="dxa"/>
              <w:bottom w:w="0" w:type="dxa"/>
              <w:right w:w="0" w:type="dxa"/>
            </w:tcMar>
            <w:vAlign w:val="bottom"/>
            <w:hideMark/>
          </w:tcPr>
          <w:p w14:paraId="17DE10C2" w14:textId="2AB28BC6"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100,000</w:t>
            </w:r>
          </w:p>
        </w:tc>
        <w:tc>
          <w:tcPr>
            <w:tcW w:w="1800" w:type="dxa"/>
            <w:shd w:val="clear" w:color="auto" w:fill="E8F0F8"/>
            <w:noWrap/>
            <w:tcMar>
              <w:top w:w="20" w:type="dxa"/>
              <w:left w:w="0" w:type="dxa"/>
              <w:bottom w:w="0" w:type="dxa"/>
              <w:right w:w="0" w:type="dxa"/>
            </w:tcMar>
            <w:vAlign w:val="bottom"/>
            <w:hideMark/>
          </w:tcPr>
          <w:p w14:paraId="17DE10C5" w14:textId="2F43C131"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15,000</w:t>
            </w:r>
          </w:p>
        </w:tc>
        <w:tc>
          <w:tcPr>
            <w:tcW w:w="1283" w:type="dxa"/>
            <w:shd w:val="clear" w:color="auto" w:fill="E8F0F8"/>
            <w:noWrap/>
            <w:tcMar>
              <w:top w:w="20" w:type="dxa"/>
              <w:left w:w="0" w:type="dxa"/>
              <w:bottom w:w="0" w:type="dxa"/>
              <w:right w:w="0" w:type="dxa"/>
            </w:tcMar>
            <w:vAlign w:val="bottom"/>
            <w:hideMark/>
          </w:tcPr>
          <w:p w14:paraId="17DE10C8" w14:textId="19E7EC7D"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185,000</w:t>
            </w:r>
          </w:p>
        </w:tc>
      </w:tr>
      <w:tr w:rsidR="00017F76" w14:paraId="17DE10DC" w14:textId="77777777" w:rsidTr="00CA2C0E">
        <w:trPr>
          <w:cantSplit/>
        </w:trPr>
        <w:tc>
          <w:tcPr>
            <w:tcW w:w="4237" w:type="dxa"/>
            <w:tcMar>
              <w:top w:w="20" w:type="dxa"/>
            </w:tcMar>
            <w:vAlign w:val="bottom"/>
            <w:hideMark/>
          </w:tcPr>
          <w:p w14:paraId="17DE10CC" w14:textId="17F200D3"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John W. Stanton</w:t>
            </w:r>
          </w:p>
        </w:tc>
        <w:tc>
          <w:tcPr>
            <w:tcW w:w="1760" w:type="dxa"/>
            <w:noWrap/>
            <w:tcMar>
              <w:top w:w="20" w:type="dxa"/>
              <w:left w:w="0" w:type="dxa"/>
              <w:bottom w:w="0" w:type="dxa"/>
              <w:right w:w="0" w:type="dxa"/>
            </w:tcMar>
            <w:vAlign w:val="bottom"/>
            <w:hideMark/>
          </w:tcPr>
          <w:p w14:paraId="17DE10CF" w14:textId="111D5AD1"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140,000</w:t>
            </w:r>
          </w:p>
        </w:tc>
        <w:tc>
          <w:tcPr>
            <w:tcW w:w="1720" w:type="dxa"/>
            <w:noWrap/>
            <w:tcMar>
              <w:top w:w="20" w:type="dxa"/>
              <w:left w:w="0" w:type="dxa"/>
              <w:bottom w:w="0" w:type="dxa"/>
              <w:right w:w="0" w:type="dxa"/>
            </w:tcMar>
            <w:vAlign w:val="bottom"/>
            <w:hideMark/>
          </w:tcPr>
          <w:p w14:paraId="17DE10D3" w14:textId="465CB469"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D7" w14:textId="5D5F35B3" w:rsidR="00017F76" w:rsidRPr="00033318" w:rsidRDefault="00017F76" w:rsidP="00033318">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15,000</w:t>
            </w:r>
          </w:p>
        </w:tc>
        <w:tc>
          <w:tcPr>
            <w:tcW w:w="1283" w:type="dxa"/>
            <w:noWrap/>
            <w:tcMar>
              <w:top w:w="20" w:type="dxa"/>
              <w:left w:w="0" w:type="dxa"/>
              <w:bottom w:w="0" w:type="dxa"/>
              <w:right w:w="0" w:type="dxa"/>
            </w:tcMar>
            <w:vAlign w:val="bottom"/>
            <w:hideMark/>
          </w:tcPr>
          <w:p w14:paraId="17DE10DB" w14:textId="2794EBA0"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355,000</w:t>
            </w:r>
          </w:p>
        </w:tc>
      </w:tr>
      <w:tr w:rsidR="00017F76" w14:paraId="17DE10EC" w14:textId="77777777" w:rsidTr="00CA2C0E">
        <w:trPr>
          <w:cantSplit/>
        </w:trPr>
        <w:tc>
          <w:tcPr>
            <w:tcW w:w="4237" w:type="dxa"/>
            <w:shd w:val="clear" w:color="auto" w:fill="E8F0F8"/>
            <w:tcMar>
              <w:top w:w="20" w:type="dxa"/>
            </w:tcMar>
            <w:vAlign w:val="bottom"/>
            <w:hideMark/>
          </w:tcPr>
          <w:p w14:paraId="17DE10DF" w14:textId="3A166CF4"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John W. Thompson</w:t>
            </w:r>
            <w:r>
              <w:rPr>
                <w:rFonts w:ascii="Arial" w:hAnsi="Arial" w:cs="Arial"/>
                <w:sz w:val="15"/>
                <w:szCs w:val="15"/>
                <w:vertAlign w:val="superscript"/>
              </w:rPr>
              <w:t>13</w:t>
            </w:r>
          </w:p>
        </w:tc>
        <w:tc>
          <w:tcPr>
            <w:tcW w:w="1760" w:type="dxa"/>
            <w:shd w:val="clear" w:color="auto" w:fill="E8F0F8"/>
            <w:noWrap/>
            <w:tcMar>
              <w:top w:w="20" w:type="dxa"/>
              <w:left w:w="0" w:type="dxa"/>
              <w:bottom w:w="0" w:type="dxa"/>
              <w:right w:w="0" w:type="dxa"/>
            </w:tcMar>
            <w:vAlign w:val="bottom"/>
            <w:hideMark/>
          </w:tcPr>
          <w:p w14:paraId="17DE10E2" w14:textId="496BA5B0"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125,000</w:t>
            </w:r>
          </w:p>
        </w:tc>
        <w:tc>
          <w:tcPr>
            <w:tcW w:w="1720" w:type="dxa"/>
            <w:shd w:val="clear" w:color="auto" w:fill="E8F0F8"/>
            <w:noWrap/>
            <w:tcMar>
              <w:top w:w="20" w:type="dxa"/>
              <w:left w:w="0" w:type="dxa"/>
              <w:bottom w:w="0" w:type="dxa"/>
              <w:right w:w="0" w:type="dxa"/>
            </w:tcMar>
            <w:vAlign w:val="bottom"/>
            <w:hideMark/>
          </w:tcPr>
          <w:p w14:paraId="17DE10E5" w14:textId="53719A1F"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550,000</w:t>
            </w:r>
          </w:p>
        </w:tc>
        <w:tc>
          <w:tcPr>
            <w:tcW w:w="1800" w:type="dxa"/>
            <w:shd w:val="clear" w:color="auto" w:fill="E8F0F8"/>
            <w:noWrap/>
            <w:tcMar>
              <w:top w:w="20" w:type="dxa"/>
              <w:left w:w="0" w:type="dxa"/>
              <w:bottom w:w="0" w:type="dxa"/>
              <w:right w:w="0" w:type="dxa"/>
            </w:tcMar>
            <w:vAlign w:val="bottom"/>
            <w:hideMark/>
          </w:tcPr>
          <w:p w14:paraId="17DE10E8" w14:textId="56ED20E7"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15,000</w:t>
            </w:r>
          </w:p>
        </w:tc>
        <w:tc>
          <w:tcPr>
            <w:tcW w:w="1283" w:type="dxa"/>
            <w:shd w:val="clear" w:color="auto" w:fill="E8F0F8"/>
            <w:noWrap/>
            <w:tcMar>
              <w:top w:w="20" w:type="dxa"/>
              <w:left w:w="0" w:type="dxa"/>
              <w:bottom w:w="0" w:type="dxa"/>
              <w:right w:w="0" w:type="dxa"/>
            </w:tcMar>
            <w:vAlign w:val="bottom"/>
            <w:hideMark/>
          </w:tcPr>
          <w:p w14:paraId="17DE10EB" w14:textId="78BBEFC8"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690,000</w:t>
            </w:r>
          </w:p>
        </w:tc>
      </w:tr>
      <w:tr w:rsidR="00017F76" w14:paraId="17DE10FC" w14:textId="77777777" w:rsidTr="00CA2C0E">
        <w:trPr>
          <w:cantSplit/>
        </w:trPr>
        <w:tc>
          <w:tcPr>
            <w:tcW w:w="4237" w:type="dxa"/>
            <w:tcMar>
              <w:top w:w="20" w:type="dxa"/>
            </w:tcMar>
            <w:vAlign w:val="bottom"/>
            <w:hideMark/>
          </w:tcPr>
          <w:p w14:paraId="17DE10EF" w14:textId="095E9F5D" w:rsidR="00017F76" w:rsidRPr="00CA2C0E" w:rsidRDefault="00017F76" w:rsidP="00BC5FFD">
            <w:pPr>
              <w:pStyle w:val="NormalWeb"/>
              <w:spacing w:before="0" w:beforeAutospacing="0" w:after="0" w:afterAutospacing="0"/>
              <w:ind w:left="144"/>
              <w:rPr>
                <w:rFonts w:ascii="Arial" w:hAnsi="Arial" w:cs="Arial"/>
                <w:szCs w:val="18"/>
              </w:rPr>
            </w:pPr>
            <w:r>
              <w:rPr>
                <w:rFonts w:ascii="Arial" w:hAnsi="Arial" w:cs="Arial"/>
                <w:szCs w:val="18"/>
              </w:rPr>
              <w:t>Padmasree Warrior</w:t>
            </w:r>
            <w:r>
              <w:rPr>
                <w:rFonts w:ascii="Arial" w:hAnsi="Arial" w:cs="Arial"/>
                <w:sz w:val="15"/>
                <w:szCs w:val="15"/>
                <w:vertAlign w:val="superscript"/>
              </w:rPr>
              <w:t>14</w:t>
            </w:r>
          </w:p>
        </w:tc>
        <w:tc>
          <w:tcPr>
            <w:tcW w:w="1760" w:type="dxa"/>
            <w:noWrap/>
            <w:tcMar>
              <w:top w:w="20" w:type="dxa"/>
              <w:left w:w="0" w:type="dxa"/>
              <w:bottom w:w="0" w:type="dxa"/>
              <w:right w:w="0" w:type="dxa"/>
            </w:tcMar>
            <w:vAlign w:val="bottom"/>
            <w:hideMark/>
          </w:tcPr>
          <w:p w14:paraId="17DE10F2" w14:textId="77D46EC0" w:rsidR="00017F76" w:rsidRPr="00033318" w:rsidRDefault="00017F76" w:rsidP="00BC5FFD">
            <w:pPr>
              <w:pStyle w:val="NormalWeb"/>
              <w:tabs>
                <w:tab w:val="right" w:pos="1720"/>
                <w:tab w:val="decimal" w:pos="1760"/>
              </w:tabs>
              <w:spacing w:before="0" w:beforeAutospacing="0" w:after="0" w:afterAutospacing="0"/>
              <w:jc w:val="right"/>
              <w:rPr>
                <w:rFonts w:ascii="Arial" w:hAnsi="Arial" w:cs="Arial"/>
                <w:szCs w:val="18"/>
              </w:rPr>
            </w:pPr>
            <w:r>
              <w:rPr>
                <w:rFonts w:ascii="Arial" w:hAnsi="Arial" w:cs="Arial"/>
                <w:szCs w:val="18"/>
              </w:rPr>
              <w:t>125,000</w:t>
            </w:r>
          </w:p>
        </w:tc>
        <w:tc>
          <w:tcPr>
            <w:tcW w:w="1720" w:type="dxa"/>
            <w:noWrap/>
            <w:tcMar>
              <w:top w:w="20" w:type="dxa"/>
              <w:left w:w="0" w:type="dxa"/>
              <w:bottom w:w="0" w:type="dxa"/>
              <w:right w:w="0" w:type="dxa"/>
            </w:tcMar>
            <w:vAlign w:val="bottom"/>
            <w:hideMark/>
          </w:tcPr>
          <w:p w14:paraId="17DE10F5" w14:textId="3E475A29" w:rsidR="00017F76" w:rsidRPr="00033318" w:rsidRDefault="00017F76" w:rsidP="00BC5FFD">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200,000</w:t>
            </w:r>
          </w:p>
        </w:tc>
        <w:tc>
          <w:tcPr>
            <w:tcW w:w="1800" w:type="dxa"/>
            <w:noWrap/>
            <w:tcMar>
              <w:top w:w="20" w:type="dxa"/>
              <w:left w:w="0" w:type="dxa"/>
              <w:bottom w:w="0" w:type="dxa"/>
              <w:right w:w="0" w:type="dxa"/>
            </w:tcMar>
            <w:vAlign w:val="bottom"/>
            <w:hideMark/>
          </w:tcPr>
          <w:p w14:paraId="17DE10F8" w14:textId="7F07FF90" w:rsidR="00017F76" w:rsidRPr="00033318" w:rsidRDefault="00017F76" w:rsidP="00BC5FFD">
            <w:pPr>
              <w:pStyle w:val="NormalWeb"/>
              <w:tabs>
                <w:tab w:val="right" w:pos="1760"/>
                <w:tab w:val="decimal" w:pos="1800"/>
              </w:tabs>
              <w:spacing w:before="0" w:beforeAutospacing="0" w:after="0" w:afterAutospacing="0"/>
              <w:jc w:val="right"/>
              <w:rPr>
                <w:rFonts w:ascii="Arial" w:hAnsi="Arial" w:cs="Arial"/>
                <w:szCs w:val="18"/>
              </w:rPr>
            </w:pPr>
            <w:r>
              <w:rPr>
                <w:rFonts w:ascii="Arial" w:hAnsi="Arial" w:cs="Arial"/>
                <w:szCs w:val="18"/>
              </w:rPr>
              <w:t>0</w:t>
            </w:r>
          </w:p>
        </w:tc>
        <w:tc>
          <w:tcPr>
            <w:tcW w:w="1283" w:type="dxa"/>
            <w:noWrap/>
            <w:tcMar>
              <w:top w:w="20" w:type="dxa"/>
              <w:left w:w="0" w:type="dxa"/>
              <w:bottom w:w="0" w:type="dxa"/>
              <w:right w:w="0" w:type="dxa"/>
            </w:tcMar>
            <w:vAlign w:val="bottom"/>
            <w:hideMark/>
          </w:tcPr>
          <w:p w14:paraId="17DE10FB" w14:textId="045034EC" w:rsidR="00017F76" w:rsidRPr="00033318" w:rsidRDefault="00017F76" w:rsidP="00033318">
            <w:pPr>
              <w:pStyle w:val="NormalWeb"/>
              <w:tabs>
                <w:tab w:val="right" w:pos="1200"/>
                <w:tab w:val="decimal" w:pos="1240"/>
              </w:tabs>
              <w:spacing w:before="0" w:beforeAutospacing="0" w:after="0" w:afterAutospacing="0"/>
              <w:jc w:val="right"/>
              <w:rPr>
                <w:rFonts w:ascii="Arial" w:hAnsi="Arial" w:cs="Arial"/>
                <w:szCs w:val="18"/>
              </w:rPr>
            </w:pPr>
            <w:r>
              <w:rPr>
                <w:rFonts w:ascii="Arial" w:hAnsi="Arial" w:cs="Arial"/>
                <w:szCs w:val="18"/>
              </w:rPr>
              <w:t>325,000</w:t>
            </w:r>
          </w:p>
        </w:tc>
      </w:tr>
    </w:tbl>
    <w:p w14:paraId="17DE10FD" w14:textId="77777777" w:rsidR="00017F76" w:rsidRPr="007F2A67" w:rsidRDefault="00017F76" w:rsidP="00017F76">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The value of fractional shares is excluded. </w:t>
      </w:r>
    </w:p>
    <w:p w14:paraId="17DE10FE"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aggregate award value in the “Stock awards” column for each director represents four quarterly awards, each with a grant date fair value under FASB ASC Topic 718 of $50,000, except: (i) Mr. Johnston received two quarterly awards with a grant date fair value of $50,000 each and one award with a grant date fair value of $39,444; (ii) Messrs. Morfit and Sorenson and Ms. Pritzker each received two quarterly awards with a grant date fair value of $50,000 each; and (iii) Mr. Thompson received four quarterly awards with a grant date fair value of $137,500 each. </w:t>
      </w:r>
    </w:p>
    <w:p w14:paraId="17DE10FF"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Amounts in this column represent matching charitable contributions under our corporate giving program in fiscal year 2018. This program matches director gifts up to $15,000 per calendar year. </w:t>
      </w:r>
    </w:p>
    <w:p w14:paraId="17DE1100"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Mr. Gates waived his cash and stock compensation. </w:t>
      </w:r>
    </w:p>
    <w:p w14:paraId="17DE1101"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Mr. Hoffman elected to defer his cash and stock compensation. The compensation deferred converted into 3,737 shares of our common stock. </w:t>
      </w:r>
    </w:p>
    <w:p w14:paraId="17DE1102"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Mr. Johnston’s compensation was pro-rated beginning with his service on September 19, 2017. </w:t>
      </w:r>
    </w:p>
    <w:p w14:paraId="17DE1103"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(7)</w:t>
      </w:r>
      <w:r>
        <w:rPr>
          <w:rFonts w:ascii="Arial" w:hAnsi="Arial" w:cs="Arial"/>
          <w:sz w:val="15"/>
          <w:szCs w:val="15"/>
        </w:rPr>
        <w:tab/>
        <w:t xml:space="preserve">Ms. List-Stoll elected to defer her cash and stock compensation. The compensation deferred converted into 3,910 shares of our common stock. </w:t>
      </w:r>
    </w:p>
    <w:p w14:paraId="17DE1104"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(8)</w:t>
      </w:r>
      <w:r>
        <w:rPr>
          <w:rFonts w:ascii="Arial" w:hAnsi="Arial" w:cs="Arial"/>
          <w:sz w:val="15"/>
          <w:szCs w:val="15"/>
        </w:rPr>
        <w:tab/>
        <w:t xml:space="preserve">Mr. Morfit retired from the Board effective November 28, 2017. </w:t>
      </w:r>
    </w:p>
    <w:p w14:paraId="17DE1105"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(9)</w:t>
      </w:r>
      <w:r>
        <w:rPr>
          <w:rFonts w:ascii="Arial" w:hAnsi="Arial" w:cs="Arial"/>
          <w:sz w:val="15"/>
          <w:szCs w:val="15"/>
        </w:rPr>
        <w:tab/>
        <w:t xml:space="preserve">Mr. Noski elected to defer his stock compensation. The compensation deferred converted into 2,300 shares of our common stock. </w:t>
      </w:r>
    </w:p>
    <w:p w14:paraId="17DE1106"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(10)</w:t>
      </w:r>
      <w:r>
        <w:rPr>
          <w:rFonts w:ascii="Arial" w:hAnsi="Arial" w:cs="Arial"/>
          <w:sz w:val="15"/>
          <w:szCs w:val="15"/>
        </w:rPr>
        <w:tab/>
        <w:t xml:space="preserve">Ms. Peterson elected to defer her cash and stock compensation. The compensation deferred converted into 3,737 shares of our common stock. </w:t>
      </w:r>
    </w:p>
    <w:p w14:paraId="17DE1107"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(11)</w:t>
      </w:r>
      <w:r>
        <w:rPr>
          <w:rFonts w:ascii="Arial" w:hAnsi="Arial" w:cs="Arial"/>
          <w:sz w:val="15"/>
          <w:szCs w:val="15"/>
        </w:rPr>
        <w:tab/>
        <w:t xml:space="preserve">Ms. Pritzker’s compensation was pro-rated beginning with her service on November 29, 2017. She elected to defer her cash and stock award compensation. The compensation deferred converted into 1,683 shares of our common stock. </w:t>
      </w:r>
    </w:p>
    <w:p w14:paraId="17DE1108"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(12)</w:t>
      </w:r>
      <w:r>
        <w:rPr>
          <w:rFonts w:ascii="Arial" w:hAnsi="Arial" w:cs="Arial"/>
          <w:sz w:val="15"/>
          <w:szCs w:val="15"/>
        </w:rPr>
        <w:tab/>
        <w:t xml:space="preserve">Mr. Sorenson’s compensation was pro-rated beginning with his service on November 29, 2017. </w:t>
      </w:r>
    </w:p>
    <w:p w14:paraId="17DE1109"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(13)</w:t>
      </w:r>
      <w:r>
        <w:rPr>
          <w:rFonts w:ascii="Arial" w:hAnsi="Arial" w:cs="Arial"/>
          <w:sz w:val="15"/>
          <w:szCs w:val="15"/>
        </w:rPr>
        <w:tab/>
        <w:t xml:space="preserve">Mr. Thompson elected to defer his stock compensation. The compensation deferred converted into 6,325 shares of our common stock. </w:t>
      </w:r>
    </w:p>
    <w:p w14:paraId="17DE110A"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(14)</w:t>
      </w:r>
      <w:r>
        <w:rPr>
          <w:rFonts w:ascii="Arial" w:hAnsi="Arial" w:cs="Arial"/>
          <w:sz w:val="15"/>
          <w:szCs w:val="15"/>
        </w:rPr>
        <w:tab/>
        <w:t xml:space="preserve">Ms. Warrior elected to defer a portion of her cash compensation. The compensation deferred converted into 718 shares of our common stock. </w:t>
      </w:r>
    </w:p>
    <w:p w14:paraId="17DE110B" w14:textId="77777777" w:rsidR="00017F76" w:rsidRDefault="00017F76" w:rsidP="0016257A">
      <w:pPr>
        <w:pStyle w:val="Heading4"/>
      </w:pPr>
      <w:r>
        <w:t xml:space="preserve">Non-executive Chairman compensation </w:t>
      </w:r>
    </w:p>
    <w:p w14:paraId="17DE110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independent members of the Board appointed John Thompson as independent non-executive Chairman of the Board. Mr. Thompson’s pay reflects the additional time commitment for this role compared to other non-employee directors, which includes: (i) managing meetings of the Board of Directors, leading the work to set the agenda for Board meetings, leading the Board’s annual chief executive officer performance review, and representing the Board at the annual shareholders meeting; (ii) meeting with the Company’s shareholders; (iii) setting and maintaining Board culture; and (iv) when requested, interacting with external audiences. To compensate Mr. Thompson for the greater responsibilities of the non-executive Chairman role, he receives the annual chairman retainer in lieu of the regular Board retainers. </w:t>
      </w:r>
    </w:p>
    <w:p w14:paraId="17DE110D" w14:textId="77777777" w:rsidR="00017F76" w:rsidRDefault="00D81509" w:rsidP="00017F76">
      <w:pPr>
        <w:pStyle w:val="NormalWeb"/>
        <w:keepNext/>
        <w:spacing w:before="240" w:beforeAutospacing="0" w:after="0" w:afterAutospacing="0"/>
        <w:rPr>
          <w:rFonts w:ascii="Arial" w:hAnsi="Arial" w:cs="Arial"/>
          <w:b/>
          <w:bCs/>
          <w:szCs w:val="18"/>
        </w:rPr>
      </w:pPr>
      <w:r>
        <w:rPr>
          <w:noProof/>
        </w:rPr>
        <w:lastRenderedPageBreak/>
        <w:drawing>
          <wp:inline distT="0" distB="0" distL="0" distR="0" wp14:anchorId="17DE2364" wp14:editId="17DE2365">
            <wp:extent cx="6858000" cy="790575"/>
            <wp:effectExtent l="0" t="0" r="0" b="0"/>
            <wp:docPr id="165" name="Picture 165" descr="Section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DMS\ARWP4\g588721g74i62.jp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10E" w14:textId="77777777" w:rsidR="00017F76" w:rsidRPr="00D12F03" w:rsidRDefault="00017F76" w:rsidP="00017F76">
      <w:pPr>
        <w:pStyle w:val="NormalWeb"/>
        <w:keepNext/>
        <w:spacing w:before="0" w:beforeAutospacing="0" w:after="0" w:afterAutospacing="0"/>
        <w:rPr>
          <w:rFonts w:ascii="Arial" w:hAnsi="Arial" w:cs="Arial"/>
          <w:b/>
          <w:bCs/>
          <w:sz w:val="16"/>
          <w:szCs w:val="18"/>
        </w:rPr>
      </w:pPr>
    </w:p>
    <w:p w14:paraId="17DE110F" w14:textId="77777777" w:rsidR="00017F76" w:rsidRDefault="00017F76" w:rsidP="0016257A">
      <w:pPr>
        <w:pStyle w:val="Heading4"/>
      </w:pPr>
      <w:r>
        <w:t xml:space="preserve">Director stock ownership policy aligns interests with shareholders </w:t>
      </w:r>
    </w:p>
    <w:p w14:paraId="17DE111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To align the interests of our directors and shareholders, our Board of Directors believes that directors should have a significant financial stake in Microsoft. Under the Corporate Governance Guidelines, each director should own Microsoft shares equal in value to at least three times the base annual retainer (cash and stock) payable to a director. Each director must retain 50% of all net shares (post 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2018. </w:t>
      </w:r>
    </w:p>
    <w:p w14:paraId="17DE1111" w14:textId="77777777" w:rsidR="00017F76" w:rsidRDefault="00017F76" w:rsidP="00017F76">
      <w:pPr>
        <w:pStyle w:val="rrdsinglerule"/>
        <w:pBdr>
          <w:top w:val="single" w:sz="6" w:space="0" w:color="1A6DBB"/>
        </w:pBdr>
        <w:spacing w:before="480"/>
        <w:rPr>
          <w:sz w:val="24"/>
          <w:szCs w:val="24"/>
        </w:rPr>
      </w:pPr>
      <w:r>
        <w:t> </w:t>
      </w:r>
    </w:p>
    <w:p w14:paraId="17DE1112" w14:textId="77777777" w:rsidR="00017F76" w:rsidRPr="00FF0C5A" w:rsidRDefault="00017F76" w:rsidP="0016257A">
      <w:pPr>
        <w:pStyle w:val="Heading3"/>
      </w:pPr>
      <w:bookmarkStart w:id="29" w:name="toc588721_25"/>
      <w:bookmarkEnd w:id="29"/>
      <w:r w:rsidRPr="00FF0C5A">
        <w:t xml:space="preserve">Certain relationships and related transactions </w:t>
      </w:r>
    </w:p>
    <w:p w14:paraId="17DE1113"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We are a global company with extensive operations in the United States and many foreign countries. Every year we spend billions of dollars for goods and services purchased from third parties. The authority of our employees to purchase goods and services is widely dispersed. Because of these wide-ranging activities, there may be transactions and business arrangements with businesses and other organizations in which one of our directors, executive officers, or nominees for director, or their immediate families, or an owner of greater than 5% of our stock,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or immediate family member has a direct or indirect material interest. </w:t>
      </w:r>
    </w:p>
    <w:p w14:paraId="17DE1114"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Related-party transactions have the potential to create actual or perceived conflicts of interest between Microsoft and its directors, executive officers,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14:paraId="17DE1115" w14:textId="3FFE00A8" w:rsidR="00017F76" w:rsidRDefault="00017F76" w:rsidP="00F706C0">
      <w:pPr>
        <w:pStyle w:val="NormalWeb"/>
        <w:numPr>
          <w:ilvl w:val="0"/>
          <w:numId w:val="21"/>
        </w:numPr>
        <w:spacing w:before="120" w:beforeAutospacing="0" w:after="0" w:afterAutospacing="0"/>
        <w:ind w:left="180" w:hanging="180"/>
        <w:rPr>
          <w:rFonts w:ascii="Arial" w:hAnsi="Arial" w:cs="Arial"/>
          <w:szCs w:val="18"/>
        </w:rPr>
      </w:pPr>
      <w:r>
        <w:rPr>
          <w:rFonts w:ascii="Arial" w:hAnsi="Arial" w:cs="Arial"/>
          <w:szCs w:val="18"/>
        </w:rPr>
        <w:t xml:space="preserve">The goods or services provided by or to the related party </w:t>
      </w:r>
    </w:p>
    <w:p w14:paraId="17DE1116" w14:textId="0E6BFFE8" w:rsidR="00017F76" w:rsidRDefault="00017F76" w:rsidP="00F706C0">
      <w:pPr>
        <w:pStyle w:val="NormalWeb"/>
        <w:numPr>
          <w:ilvl w:val="0"/>
          <w:numId w:val="21"/>
        </w:numPr>
        <w:spacing w:before="120" w:beforeAutospacing="0" w:after="0" w:afterAutospacing="0"/>
        <w:ind w:left="180" w:hanging="180"/>
        <w:rPr>
          <w:rFonts w:ascii="Arial" w:hAnsi="Arial" w:cs="Arial"/>
          <w:szCs w:val="18"/>
        </w:rPr>
      </w:pPr>
      <w:r>
        <w:rPr>
          <w:rFonts w:ascii="Arial" w:hAnsi="Arial" w:cs="Arial"/>
          <w:szCs w:val="18"/>
        </w:rPr>
        <w:t xml:space="preserve">The nature of the transaction and the costs to be incurred by Microsoft or payments to Microsoft </w:t>
      </w:r>
    </w:p>
    <w:p w14:paraId="17DE1117" w14:textId="604516B6" w:rsidR="00017F76" w:rsidRDefault="00017F76" w:rsidP="00F706C0">
      <w:pPr>
        <w:pStyle w:val="NormalWeb"/>
        <w:numPr>
          <w:ilvl w:val="0"/>
          <w:numId w:val="21"/>
        </w:numPr>
        <w:spacing w:before="120" w:beforeAutospacing="0" w:after="0" w:afterAutospacing="0"/>
        <w:ind w:left="180" w:hanging="180"/>
        <w:rPr>
          <w:rFonts w:ascii="Arial" w:hAnsi="Arial" w:cs="Arial"/>
          <w:szCs w:val="18"/>
        </w:rPr>
      </w:pPr>
      <w:r>
        <w:rPr>
          <w:rFonts w:ascii="Arial" w:hAnsi="Arial" w:cs="Arial"/>
          <w:szCs w:val="18"/>
        </w:rPr>
        <w:t xml:space="preserve">The benefits associated with the transaction and whether comparable or alternative goods or services are available to Microsoft from unrelated parties </w:t>
      </w:r>
    </w:p>
    <w:p w14:paraId="17DE1118" w14:textId="55851D22" w:rsidR="00017F76" w:rsidRDefault="00017F76" w:rsidP="00F706C0">
      <w:pPr>
        <w:pStyle w:val="NormalWeb"/>
        <w:numPr>
          <w:ilvl w:val="0"/>
          <w:numId w:val="21"/>
        </w:numPr>
        <w:spacing w:before="120" w:beforeAutospacing="0" w:after="0" w:afterAutospacing="0"/>
        <w:ind w:left="180" w:hanging="180"/>
        <w:rPr>
          <w:rFonts w:ascii="Arial" w:hAnsi="Arial" w:cs="Arial"/>
          <w:szCs w:val="18"/>
        </w:rPr>
      </w:pPr>
      <w:r>
        <w:rPr>
          <w:rFonts w:ascii="Arial" w:hAnsi="Arial" w:cs="Arial"/>
          <w:szCs w:val="18"/>
        </w:rPr>
        <w:t xml:space="preserve">The business advantage Microsoft would gain by engaging in the transaction </w:t>
      </w:r>
    </w:p>
    <w:p w14:paraId="17DE1119" w14:textId="6EBB7319" w:rsidR="00017F76" w:rsidRDefault="00017F76" w:rsidP="00F706C0">
      <w:pPr>
        <w:pStyle w:val="NormalWeb"/>
        <w:numPr>
          <w:ilvl w:val="0"/>
          <w:numId w:val="21"/>
        </w:numPr>
        <w:spacing w:before="120" w:beforeAutospacing="0" w:after="0" w:afterAutospacing="0"/>
        <w:ind w:left="180" w:hanging="180"/>
        <w:rPr>
          <w:rFonts w:ascii="Arial" w:hAnsi="Arial" w:cs="Arial"/>
          <w:szCs w:val="18"/>
        </w:rPr>
      </w:pPr>
      <w:r>
        <w:rPr>
          <w:rFonts w:ascii="Arial" w:hAnsi="Arial" w:cs="Arial"/>
          <w:szCs w:val="18"/>
        </w:rPr>
        <w:t xml:space="preserve">The significance of the transaction to Microsoft and to the related party </w:t>
      </w:r>
    </w:p>
    <w:p w14:paraId="17DE111A" w14:textId="283B6671" w:rsidR="00017F76" w:rsidRDefault="00017F76" w:rsidP="00F706C0">
      <w:pPr>
        <w:pStyle w:val="NormalWeb"/>
        <w:numPr>
          <w:ilvl w:val="0"/>
          <w:numId w:val="21"/>
        </w:numPr>
        <w:spacing w:before="120" w:beforeAutospacing="0" w:after="0" w:afterAutospacing="0"/>
        <w:ind w:left="180" w:hanging="180"/>
        <w:rPr>
          <w:rFonts w:ascii="Arial" w:hAnsi="Arial" w:cs="Arial"/>
          <w:szCs w:val="18"/>
        </w:rPr>
      </w:pPr>
      <w:r>
        <w:rPr>
          <w:rFonts w:ascii="Arial" w:hAnsi="Arial" w:cs="Arial"/>
          <w:szCs w:val="18"/>
        </w:rPr>
        <w:t xml:space="preserve">Management’s determination that the transaction is in the best interests of Microsoft </w:t>
      </w:r>
    </w:p>
    <w:p w14:paraId="17DE111B"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14:paraId="17DE111D" w14:textId="695505C2" w:rsidR="00017F76" w:rsidRDefault="00017F76" w:rsidP="00386FD5">
      <w:pPr>
        <w:pStyle w:val="NormalWeb"/>
        <w:spacing w:before="120" w:beforeAutospacing="0" w:after="0" w:afterAutospacing="0"/>
        <w:rPr>
          <w:sz w:val="16"/>
          <w:szCs w:val="16"/>
        </w:rPr>
      </w:pPr>
      <w:r>
        <w:rPr>
          <w:rFonts w:ascii="Arial" w:hAnsi="Arial" w:cs="Arial"/>
          <w:szCs w:val="18"/>
        </w:rPr>
        <w:t>During fiscal year 2018, there were transactions between Microsoft and certain related entities, for instance the purchase of software licenses by companies of which a director is an executive officer. None of these transactions constituted a related-party transaction that required approval by the Audit Committee.</w:t>
      </w:r>
      <w:r>
        <w:rPr>
          <w:sz w:val="16"/>
          <w:szCs w:val="16"/>
        </w:rPr>
        <w:t> </w:t>
      </w:r>
    </w:p>
    <w:p w14:paraId="17DE111E"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66" wp14:editId="17DE2367">
            <wp:extent cx="7000875" cy="809625"/>
            <wp:effectExtent l="0" t="0" r="0" b="0"/>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14:paraId="17DE111F" w14:textId="77777777" w:rsidR="00017F76" w:rsidRDefault="00017F76" w:rsidP="00017F76">
      <w:pPr>
        <w:pStyle w:val="NormalWeb"/>
        <w:spacing w:before="0" w:beforeAutospacing="0" w:after="0" w:afterAutospacing="0"/>
        <w:rPr>
          <w:sz w:val="16"/>
          <w:szCs w:val="16"/>
        </w:rPr>
      </w:pPr>
      <w:r>
        <w:rPr>
          <w:sz w:val="16"/>
          <w:szCs w:val="16"/>
        </w:rPr>
        <w:t> </w:t>
      </w:r>
    </w:p>
    <w:p w14:paraId="17DE1120" w14:textId="77777777" w:rsidR="00017F76" w:rsidRDefault="00017F76" w:rsidP="00E61444">
      <w:pPr>
        <w:pStyle w:val="Heading2"/>
        <w:rPr>
          <w:sz w:val="58"/>
          <w:szCs w:val="58"/>
        </w:rPr>
      </w:pPr>
      <w:r w:rsidRPr="00E61444">
        <w:t>3. Named executive officer compensation</w:t>
      </w:r>
      <w:r>
        <w:rPr>
          <w:sz w:val="58"/>
          <w:szCs w:val="58"/>
        </w:rPr>
        <w:t xml:space="preserve"> </w:t>
      </w:r>
    </w:p>
    <w:p w14:paraId="17DE1121" w14:textId="77777777" w:rsidR="00017F76" w:rsidRDefault="00017F76" w:rsidP="00017F76">
      <w:pPr>
        <w:pStyle w:val="rrdsinglerule"/>
        <w:pBdr>
          <w:top w:val="single" w:sz="6" w:space="0" w:color="1A6DBB"/>
        </w:pBdr>
        <w:spacing w:before="480"/>
        <w:rPr>
          <w:sz w:val="24"/>
          <w:szCs w:val="24"/>
        </w:rPr>
      </w:pPr>
      <w:r>
        <w:t xml:space="preserve">  </w:t>
      </w:r>
    </w:p>
    <w:p w14:paraId="17DE1122" w14:textId="77777777" w:rsidR="00017F76" w:rsidRDefault="00017F76" w:rsidP="0016257A">
      <w:pPr>
        <w:pStyle w:val="Heading3"/>
      </w:pPr>
      <w:bookmarkStart w:id="30" w:name="toc588721_26"/>
      <w:bookmarkEnd w:id="30"/>
      <w:r>
        <w:t xml:space="preserve">Compensation discussion and analysis </w:t>
      </w:r>
    </w:p>
    <w:p w14:paraId="17DE1124" w14:textId="2F993E82" w:rsidR="00017F76" w:rsidRDefault="00017F76" w:rsidP="00017F76">
      <w:pPr>
        <w:pStyle w:val="NormalWeb"/>
        <w:keepNext/>
        <w:spacing w:before="0" w:beforeAutospacing="0" w:after="0" w:afterAutospacing="0"/>
        <w:rPr>
          <w:sz w:val="12"/>
          <w:szCs w:val="12"/>
        </w:rPr>
      </w:pPr>
      <w:r>
        <w:rPr>
          <w:rFonts w:ascii="Arial" w:hAnsi="Arial" w:cs="Arial"/>
          <w:szCs w:val="18"/>
        </w:rPr>
        <w:t>This Compensation discussion and analysis provides information about our fiscal year 2018 compensation program for our fiscal year 2018 named executive officers (the “Named Executives”). The content of this Compensation discussion and analysis is organized into four sections:</w:t>
      </w:r>
    </w:p>
    <w:tbl>
      <w:tblPr>
        <w:tblW w:w="0" w:type="auto"/>
        <w:tblInd w:w="144" w:type="dxa"/>
        <w:tblLayout w:type="fixed"/>
        <w:tblCellMar>
          <w:left w:w="0" w:type="dxa"/>
          <w:right w:w="0" w:type="dxa"/>
        </w:tblCellMar>
        <w:tblLook w:val="0600" w:firstRow="0" w:lastRow="0" w:firstColumn="0" w:lastColumn="0" w:noHBand="1" w:noVBand="1"/>
      </w:tblPr>
      <w:tblGrid>
        <w:gridCol w:w="1053"/>
        <w:gridCol w:w="4419"/>
        <w:gridCol w:w="1008"/>
      </w:tblGrid>
      <w:tr w:rsidR="00017F76" w14:paraId="17DE1129" w14:textId="77777777" w:rsidTr="00FE0653">
        <w:trPr>
          <w:cantSplit/>
        </w:trPr>
        <w:tc>
          <w:tcPr>
            <w:tcW w:w="6480" w:type="dxa"/>
            <w:gridSpan w:val="3"/>
            <w:tcMar>
              <w:top w:w="0" w:type="dxa"/>
              <w:left w:w="144" w:type="dxa"/>
              <w:bottom w:w="0" w:type="dxa"/>
              <w:right w:w="0" w:type="dxa"/>
            </w:tcMar>
          </w:tcPr>
          <w:p w14:paraId="17DE1128" w14:textId="77777777" w:rsidR="00017F76" w:rsidRDefault="00017F76" w:rsidP="008D0E06">
            <w:pPr>
              <w:jc w:val="right"/>
              <w:rPr>
                <w:rFonts w:ascii="Arial" w:hAnsi="Arial" w:cs="Arial"/>
              </w:rPr>
            </w:pPr>
            <w:r>
              <w:rPr>
                <w:rFonts w:ascii="Arial" w:hAnsi="Arial" w:cs="Arial"/>
                <w:b/>
                <w:bCs/>
              </w:rPr>
              <w:t>See Page</w:t>
            </w:r>
          </w:p>
        </w:tc>
      </w:tr>
      <w:tr w:rsidR="00017F76" w14:paraId="17DE112E" w14:textId="77777777" w:rsidTr="008D0E06">
        <w:trPr>
          <w:cantSplit/>
        </w:trPr>
        <w:tc>
          <w:tcPr>
            <w:tcW w:w="1053" w:type="dxa"/>
            <w:hideMark/>
          </w:tcPr>
          <w:p w14:paraId="17DE112B" w14:textId="521C2FE8" w:rsidR="00017F76" w:rsidRDefault="00464E4D" w:rsidP="00015741">
            <w:pPr>
              <w:rPr>
                <w:rFonts w:ascii="Arial" w:hAnsi="Arial" w:cs="Arial"/>
              </w:rPr>
            </w:pPr>
            <w:r>
              <w:rPr>
                <w:rFonts w:ascii="Arial" w:hAnsi="Arial" w:cs="Arial"/>
                <w:b/>
                <w:bCs/>
                <w:color w:val="1A6DBB"/>
              </w:rPr>
              <w:t xml:space="preserve">Section 1 </w:t>
            </w:r>
            <w:r>
              <w:rPr>
                <w:rFonts w:ascii="Arial" w:hAnsi="Arial" w:cs="Arial"/>
                <w:b/>
                <w:bCs/>
              </w:rPr>
              <w:t>–</w:t>
            </w:r>
          </w:p>
        </w:tc>
        <w:tc>
          <w:tcPr>
            <w:tcW w:w="4419" w:type="dxa"/>
            <w:hideMark/>
          </w:tcPr>
          <w:p w14:paraId="17DE112C" w14:textId="77777777" w:rsidR="00017F76" w:rsidRPr="007F2A67" w:rsidRDefault="00AF6D35" w:rsidP="00015741">
            <w:pPr>
              <w:pStyle w:val="NormalWeb"/>
              <w:tabs>
                <w:tab w:val="right" w:leader="dot" w:pos="4867"/>
              </w:tabs>
              <w:spacing w:before="0" w:beforeAutospacing="0" w:after="0" w:afterAutospacing="0"/>
              <w:rPr>
                <w:rFonts w:ascii="Arial" w:hAnsi="Arial" w:cs="Arial"/>
                <w:szCs w:val="18"/>
              </w:rPr>
            </w:pPr>
            <w:hyperlink w:anchor="tx588721_1" w:history="1">
              <w:r w:rsidR="00017F76">
                <w:rPr>
                  <w:rStyle w:val="Hyperlink"/>
                  <w:rFonts w:ascii="Arial" w:hAnsi="Arial" w:cs="Arial"/>
                  <w:szCs w:val="18"/>
                </w:rPr>
                <w:t>Compensation governance and philosophy</w:t>
              </w:r>
            </w:hyperlink>
            <w:r w:rsidR="00017F76">
              <w:rPr>
                <w:rFonts w:ascii="Arial" w:hAnsi="Arial" w:cs="Arial"/>
                <w:szCs w:val="18"/>
              </w:rPr>
              <w:tab/>
            </w:r>
          </w:p>
        </w:tc>
        <w:tc>
          <w:tcPr>
            <w:tcW w:w="1008" w:type="dxa"/>
            <w:noWrap/>
            <w:tcMar>
              <w:top w:w="0" w:type="dxa"/>
              <w:left w:w="144" w:type="dxa"/>
              <w:bottom w:w="0" w:type="dxa"/>
              <w:right w:w="0" w:type="dxa"/>
            </w:tcMar>
            <w:vAlign w:val="bottom"/>
            <w:hideMark/>
          </w:tcPr>
          <w:p w14:paraId="17DE112D" w14:textId="77777777" w:rsidR="00017F76" w:rsidRDefault="00017F76" w:rsidP="00015741">
            <w:pPr>
              <w:jc w:val="center"/>
              <w:rPr>
                <w:rFonts w:ascii="Arial" w:hAnsi="Arial" w:cs="Arial"/>
              </w:rPr>
            </w:pPr>
            <w:r>
              <w:rPr>
                <w:rFonts w:ascii="Arial" w:hAnsi="Arial" w:cs="Arial"/>
              </w:rPr>
              <w:t>33</w:t>
            </w:r>
          </w:p>
        </w:tc>
      </w:tr>
      <w:tr w:rsidR="00017F76" w14:paraId="17DE1138" w14:textId="77777777" w:rsidTr="008D0E06">
        <w:trPr>
          <w:cantSplit/>
        </w:trPr>
        <w:tc>
          <w:tcPr>
            <w:tcW w:w="1053" w:type="dxa"/>
            <w:hideMark/>
          </w:tcPr>
          <w:p w14:paraId="17DE1135" w14:textId="5DE81A35" w:rsidR="00017F76" w:rsidRDefault="00464E4D" w:rsidP="00015741">
            <w:pPr>
              <w:rPr>
                <w:rFonts w:ascii="Arial" w:hAnsi="Arial" w:cs="Arial"/>
              </w:rPr>
            </w:pPr>
            <w:r>
              <w:rPr>
                <w:rFonts w:ascii="Arial" w:hAnsi="Arial" w:cs="Arial"/>
                <w:b/>
                <w:bCs/>
                <w:color w:val="1A6DBB"/>
              </w:rPr>
              <w:t xml:space="preserve">Section 2 </w:t>
            </w:r>
            <w:r>
              <w:rPr>
                <w:rFonts w:ascii="Arial" w:hAnsi="Arial" w:cs="Arial"/>
                <w:b/>
                <w:bCs/>
              </w:rPr>
              <w:t>–</w:t>
            </w:r>
          </w:p>
        </w:tc>
        <w:tc>
          <w:tcPr>
            <w:tcW w:w="4419" w:type="dxa"/>
            <w:hideMark/>
          </w:tcPr>
          <w:p w14:paraId="17DE1136" w14:textId="77777777" w:rsidR="00017F76" w:rsidRPr="007F2A67" w:rsidRDefault="00AF6D35" w:rsidP="00015741">
            <w:pPr>
              <w:pStyle w:val="NormalWeb"/>
              <w:tabs>
                <w:tab w:val="right" w:leader="dot" w:pos="4867"/>
              </w:tabs>
              <w:spacing w:before="0" w:beforeAutospacing="0" w:after="0" w:afterAutospacing="0"/>
              <w:rPr>
                <w:rFonts w:ascii="Arial" w:hAnsi="Arial" w:cs="Arial"/>
                <w:szCs w:val="18"/>
              </w:rPr>
            </w:pPr>
            <w:hyperlink w:anchor="tx588721_2" w:history="1">
              <w:r w:rsidR="00017F76">
                <w:rPr>
                  <w:rStyle w:val="Hyperlink"/>
                  <w:rFonts w:ascii="Arial" w:hAnsi="Arial" w:cs="Arial"/>
                  <w:szCs w:val="18"/>
                </w:rPr>
                <w:t>Compensation program design</w:t>
              </w:r>
            </w:hyperlink>
            <w:r w:rsidR="00017F76">
              <w:rPr>
                <w:rFonts w:ascii="Arial" w:hAnsi="Arial" w:cs="Arial"/>
                <w:szCs w:val="18"/>
              </w:rPr>
              <w:tab/>
            </w:r>
          </w:p>
        </w:tc>
        <w:tc>
          <w:tcPr>
            <w:tcW w:w="1008" w:type="dxa"/>
            <w:noWrap/>
            <w:tcMar>
              <w:top w:w="0" w:type="dxa"/>
              <w:left w:w="144" w:type="dxa"/>
              <w:bottom w:w="0" w:type="dxa"/>
              <w:right w:w="0" w:type="dxa"/>
            </w:tcMar>
            <w:vAlign w:val="bottom"/>
            <w:hideMark/>
          </w:tcPr>
          <w:p w14:paraId="17DE1137" w14:textId="77777777" w:rsidR="00017F76" w:rsidRDefault="00017F76" w:rsidP="00015741">
            <w:pPr>
              <w:jc w:val="center"/>
              <w:rPr>
                <w:rFonts w:ascii="Arial" w:hAnsi="Arial" w:cs="Arial"/>
              </w:rPr>
            </w:pPr>
            <w:r>
              <w:rPr>
                <w:rFonts w:ascii="Arial" w:hAnsi="Arial" w:cs="Arial"/>
              </w:rPr>
              <w:t>36</w:t>
            </w:r>
          </w:p>
        </w:tc>
      </w:tr>
      <w:tr w:rsidR="00017F76" w14:paraId="17DE1142" w14:textId="77777777" w:rsidTr="008D0E06">
        <w:trPr>
          <w:cantSplit/>
        </w:trPr>
        <w:tc>
          <w:tcPr>
            <w:tcW w:w="1053" w:type="dxa"/>
            <w:hideMark/>
          </w:tcPr>
          <w:p w14:paraId="17DE113F" w14:textId="6D908FC3" w:rsidR="00017F76" w:rsidRDefault="00464E4D" w:rsidP="00015741">
            <w:pPr>
              <w:rPr>
                <w:rFonts w:ascii="Arial" w:hAnsi="Arial" w:cs="Arial"/>
              </w:rPr>
            </w:pPr>
            <w:r>
              <w:rPr>
                <w:rFonts w:ascii="Arial" w:hAnsi="Arial" w:cs="Arial"/>
                <w:b/>
                <w:bCs/>
                <w:color w:val="1A6DBB"/>
              </w:rPr>
              <w:t xml:space="preserve">Section 3 </w:t>
            </w:r>
            <w:r>
              <w:rPr>
                <w:rFonts w:ascii="Arial" w:hAnsi="Arial" w:cs="Arial"/>
                <w:b/>
                <w:bCs/>
              </w:rPr>
              <w:t>–</w:t>
            </w:r>
          </w:p>
        </w:tc>
        <w:tc>
          <w:tcPr>
            <w:tcW w:w="4419" w:type="dxa"/>
            <w:hideMark/>
          </w:tcPr>
          <w:p w14:paraId="17DE1140" w14:textId="77777777" w:rsidR="00017F76" w:rsidRPr="007F2A67" w:rsidRDefault="00AF6D35" w:rsidP="00015741">
            <w:pPr>
              <w:pStyle w:val="NormalWeb"/>
              <w:tabs>
                <w:tab w:val="right" w:leader="dot" w:pos="4867"/>
              </w:tabs>
              <w:spacing w:before="0" w:beforeAutospacing="0" w:after="0" w:afterAutospacing="0"/>
              <w:rPr>
                <w:rFonts w:ascii="Arial" w:hAnsi="Arial" w:cs="Arial"/>
                <w:szCs w:val="18"/>
              </w:rPr>
            </w:pPr>
            <w:hyperlink w:anchor="tx588721_3" w:history="1">
              <w:r w:rsidR="00017F76">
                <w:rPr>
                  <w:rStyle w:val="Hyperlink"/>
                  <w:rFonts w:ascii="Arial" w:hAnsi="Arial" w:cs="Arial"/>
                  <w:szCs w:val="18"/>
                </w:rPr>
                <w:t>Fiscal year 2018 compensation decisions</w:t>
              </w:r>
            </w:hyperlink>
            <w:r w:rsidR="00017F76">
              <w:rPr>
                <w:rFonts w:ascii="Arial" w:hAnsi="Arial" w:cs="Arial"/>
                <w:szCs w:val="18"/>
              </w:rPr>
              <w:tab/>
            </w:r>
          </w:p>
        </w:tc>
        <w:tc>
          <w:tcPr>
            <w:tcW w:w="1008" w:type="dxa"/>
            <w:noWrap/>
            <w:tcMar>
              <w:top w:w="0" w:type="dxa"/>
              <w:left w:w="144" w:type="dxa"/>
              <w:bottom w:w="0" w:type="dxa"/>
              <w:right w:w="0" w:type="dxa"/>
            </w:tcMar>
            <w:vAlign w:val="bottom"/>
            <w:hideMark/>
          </w:tcPr>
          <w:p w14:paraId="17DE1141" w14:textId="77777777" w:rsidR="00017F76" w:rsidRDefault="00017F76" w:rsidP="00015741">
            <w:pPr>
              <w:jc w:val="center"/>
              <w:rPr>
                <w:rFonts w:ascii="Arial" w:hAnsi="Arial" w:cs="Arial"/>
              </w:rPr>
            </w:pPr>
            <w:r>
              <w:rPr>
                <w:rFonts w:ascii="Arial" w:hAnsi="Arial" w:cs="Arial"/>
              </w:rPr>
              <w:t>39</w:t>
            </w:r>
          </w:p>
        </w:tc>
      </w:tr>
      <w:tr w:rsidR="00017F76" w14:paraId="17DE114C" w14:textId="77777777" w:rsidTr="008D0E06">
        <w:trPr>
          <w:cantSplit/>
        </w:trPr>
        <w:tc>
          <w:tcPr>
            <w:tcW w:w="1053" w:type="dxa"/>
            <w:hideMark/>
          </w:tcPr>
          <w:p w14:paraId="17DE1149" w14:textId="30454C65" w:rsidR="00017F76" w:rsidRDefault="00464E4D" w:rsidP="00015741">
            <w:pPr>
              <w:rPr>
                <w:rFonts w:ascii="Arial" w:hAnsi="Arial" w:cs="Arial"/>
              </w:rPr>
            </w:pPr>
            <w:r>
              <w:rPr>
                <w:rFonts w:ascii="Arial" w:hAnsi="Arial" w:cs="Arial"/>
                <w:b/>
                <w:bCs/>
                <w:color w:val="1A6DBB"/>
              </w:rPr>
              <w:t xml:space="preserve">Section 4 </w:t>
            </w:r>
            <w:r>
              <w:rPr>
                <w:rFonts w:ascii="Arial" w:hAnsi="Arial" w:cs="Arial"/>
                <w:b/>
                <w:bCs/>
              </w:rPr>
              <w:t>–</w:t>
            </w:r>
          </w:p>
        </w:tc>
        <w:tc>
          <w:tcPr>
            <w:tcW w:w="4419" w:type="dxa"/>
            <w:hideMark/>
          </w:tcPr>
          <w:p w14:paraId="17DE114A" w14:textId="77777777" w:rsidR="00017F76" w:rsidRPr="007F2A67" w:rsidRDefault="00AF6D35" w:rsidP="00015741">
            <w:pPr>
              <w:pStyle w:val="NormalWeb"/>
              <w:tabs>
                <w:tab w:val="right" w:leader="dot" w:pos="4867"/>
              </w:tabs>
              <w:spacing w:before="0" w:beforeAutospacing="0" w:after="0" w:afterAutospacing="0"/>
              <w:rPr>
                <w:rFonts w:ascii="Arial" w:hAnsi="Arial" w:cs="Arial"/>
                <w:szCs w:val="18"/>
              </w:rPr>
            </w:pPr>
            <w:hyperlink w:anchor="tx588721_4" w:history="1">
              <w:r w:rsidR="00017F76">
                <w:rPr>
                  <w:rStyle w:val="Hyperlink"/>
                  <w:rFonts w:ascii="Arial" w:hAnsi="Arial" w:cs="Arial"/>
                  <w:szCs w:val="18"/>
                </w:rPr>
                <w:t>Other compensation policies and information</w:t>
              </w:r>
            </w:hyperlink>
            <w:r w:rsidR="00017F76">
              <w:rPr>
                <w:rFonts w:ascii="Arial" w:hAnsi="Arial" w:cs="Arial"/>
                <w:szCs w:val="18"/>
              </w:rPr>
              <w:tab/>
            </w:r>
          </w:p>
        </w:tc>
        <w:tc>
          <w:tcPr>
            <w:tcW w:w="1008" w:type="dxa"/>
            <w:noWrap/>
            <w:tcMar>
              <w:top w:w="0" w:type="dxa"/>
              <w:left w:w="144" w:type="dxa"/>
              <w:bottom w:w="0" w:type="dxa"/>
              <w:right w:w="0" w:type="dxa"/>
            </w:tcMar>
            <w:vAlign w:val="bottom"/>
            <w:hideMark/>
          </w:tcPr>
          <w:p w14:paraId="17DE114B" w14:textId="77777777" w:rsidR="00017F76" w:rsidRDefault="00017F76" w:rsidP="00015741">
            <w:pPr>
              <w:jc w:val="center"/>
              <w:rPr>
                <w:rFonts w:ascii="Arial" w:hAnsi="Arial" w:cs="Arial"/>
              </w:rPr>
            </w:pPr>
            <w:r>
              <w:rPr>
                <w:rFonts w:ascii="Arial" w:hAnsi="Arial" w:cs="Arial"/>
              </w:rPr>
              <w:t>44</w:t>
            </w:r>
          </w:p>
        </w:tc>
      </w:tr>
    </w:tbl>
    <w:p w14:paraId="17DE114D" w14:textId="77777777" w:rsidR="00017F76" w:rsidRPr="007F2A67"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Beginning with fiscal year 2015, our Compensation Committee and Board charted a course to transform our executive pay program to include significant performance attributes. They recognized it would be premature to move to business metric-based pay before Mr. Nadella established and the Board concurred with his vision for the Company and the strategy that would embody that vision. Performance-based pay elements were added in fiscal year 2016 once our new strategy was set. In fiscal year 2017, we implemented significant changes that increased the portion of pay that is performance-based and the portion of incentive pay that is quantitatively determined using pre-established metrics. For fiscal year 2018, we continued the program with few changes. </w:t>
      </w:r>
    </w:p>
    <w:p w14:paraId="17DE114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multi-year effort to transform our executive pay program was grounded in a compensation philosophy aimed at achieving strong alignment between the Company’s long-term strategic goals and our shareholders’ interests. We actively engaged with our shareholders by seeking their input about features they valued as we evolved the program design. </w:t>
      </w:r>
    </w:p>
    <w:p w14:paraId="17DE114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long-term strategic goals derive from our mission and worldview. We strive to empower every person and every organization on the planet to achieve more, and we envision a world where an intelligent cloud and its intelligent edge play a key role in this empowerment. Our culture remains a key ingredient in achieving our mission. We emphasize a growth mindset, which pushes us to be more customer obsessed, be more diverse and inclusive, and to operate as One Microsoft. </w:t>
      </w:r>
    </w:p>
    <w:p w14:paraId="17DE1151" w14:textId="205824C3" w:rsidR="00017F76" w:rsidRDefault="00017F76" w:rsidP="00386FD5">
      <w:pPr>
        <w:pStyle w:val="NormalWeb"/>
        <w:keepNext/>
        <w:spacing w:before="80" w:beforeAutospacing="0" w:after="120" w:afterAutospacing="0"/>
      </w:pPr>
      <w:r>
        <w:rPr>
          <w:rFonts w:ascii="Arial" w:hAnsi="Arial" w:cs="Arial"/>
          <w:szCs w:val="18"/>
        </w:rPr>
        <w:t>Following a successful year of executing on these goals, for fiscal year 2018, our Named Executives were awarded:</w:t>
      </w:r>
    </w:p>
    <w:tbl>
      <w:tblPr>
        <w:tblW w:w="0" w:type="auto"/>
        <w:tblLayout w:type="fixed"/>
        <w:tblCellMar>
          <w:left w:w="0" w:type="dxa"/>
          <w:right w:w="0" w:type="dxa"/>
        </w:tblCellMar>
        <w:tblLook w:val="0620" w:firstRow="1" w:lastRow="0" w:firstColumn="0" w:lastColumn="0" w:noHBand="1" w:noVBand="1"/>
        <w:tblCaption w:val="Named executive awards for fiscal year 2018"/>
      </w:tblPr>
      <w:tblGrid>
        <w:gridCol w:w="2780"/>
        <w:gridCol w:w="1352"/>
        <w:gridCol w:w="1812"/>
        <w:gridCol w:w="1632"/>
        <w:gridCol w:w="1692"/>
        <w:gridCol w:w="1532"/>
      </w:tblGrid>
      <w:tr w:rsidR="00017F76" w14:paraId="17DE115D" w14:textId="77777777" w:rsidTr="00FE0653">
        <w:trPr>
          <w:cantSplit/>
          <w:tblHeader/>
        </w:trPr>
        <w:tc>
          <w:tcPr>
            <w:tcW w:w="2780" w:type="dxa"/>
            <w:shd w:val="clear" w:color="auto" w:fill="1A6DBB"/>
            <w:tcMar>
              <w:top w:w="40" w:type="dxa"/>
            </w:tcMar>
            <w:vAlign w:val="bottom"/>
            <w:hideMark/>
          </w:tcPr>
          <w:p w14:paraId="17DE1152" w14:textId="77777777" w:rsidR="00017F76" w:rsidRPr="007F2A67" w:rsidRDefault="00017F76" w:rsidP="009B1B1D">
            <w:pPr>
              <w:pStyle w:val="NormalWeb"/>
              <w:keepNext/>
              <w:spacing w:before="0" w:beforeAutospacing="0" w:after="20" w:afterAutospacing="0"/>
              <w:ind w:left="144"/>
              <w:rPr>
                <w:rFonts w:ascii="Arial" w:hAnsi="Arial" w:cs="Arial"/>
                <w:szCs w:val="18"/>
              </w:rPr>
            </w:pPr>
            <w:r>
              <w:rPr>
                <w:rFonts w:ascii="Arial" w:hAnsi="Arial" w:cs="Arial"/>
                <w:b/>
                <w:bCs/>
                <w:color w:val="FFFFFF"/>
                <w:szCs w:val="18"/>
              </w:rPr>
              <w:t>Named Executive</w:t>
            </w:r>
          </w:p>
        </w:tc>
        <w:tc>
          <w:tcPr>
            <w:tcW w:w="1352" w:type="dxa"/>
            <w:shd w:val="clear" w:color="auto" w:fill="1A6DBB"/>
            <w:tcMar>
              <w:top w:w="40" w:type="dxa"/>
              <w:left w:w="0" w:type="dxa"/>
              <w:bottom w:w="0" w:type="dxa"/>
              <w:right w:w="0" w:type="dxa"/>
            </w:tcMar>
            <w:vAlign w:val="bottom"/>
            <w:hideMark/>
          </w:tcPr>
          <w:p w14:paraId="17DE1153" w14:textId="77777777" w:rsidR="00017F76" w:rsidRDefault="00017F76" w:rsidP="00015741">
            <w:pPr>
              <w:pStyle w:val="NormalWeb"/>
              <w:spacing w:before="0" w:beforeAutospacing="0" w:after="0" w:afterAutospacing="0"/>
              <w:ind w:right="72"/>
              <w:jc w:val="right"/>
              <w:rPr>
                <w:rFonts w:ascii="Arial" w:hAnsi="Arial" w:cs="Arial"/>
                <w:szCs w:val="18"/>
              </w:rPr>
            </w:pPr>
            <w:r>
              <w:rPr>
                <w:rFonts w:ascii="Arial" w:hAnsi="Arial" w:cs="Arial"/>
                <w:b/>
                <w:bCs/>
                <w:color w:val="FFFFFF"/>
                <w:szCs w:val="18"/>
              </w:rPr>
              <w:t>Salary</w:t>
            </w:r>
          </w:p>
          <w:p w14:paraId="17DE1154" w14:textId="77777777" w:rsidR="00017F76" w:rsidRDefault="00017F76" w:rsidP="00015741">
            <w:pPr>
              <w:pStyle w:val="NormalWeb"/>
              <w:spacing w:before="0" w:beforeAutospacing="0" w:after="20" w:afterAutospacing="0"/>
              <w:ind w:right="72"/>
              <w:jc w:val="right"/>
              <w:rPr>
                <w:rFonts w:ascii="Arial" w:hAnsi="Arial" w:cs="Arial"/>
                <w:szCs w:val="18"/>
              </w:rPr>
            </w:pPr>
            <w:r>
              <w:rPr>
                <w:rFonts w:ascii="Arial" w:hAnsi="Arial" w:cs="Arial"/>
                <w:b/>
                <w:bCs/>
                <w:color w:val="FFFFFF"/>
                <w:szCs w:val="18"/>
              </w:rPr>
              <w:t>($)</w:t>
            </w:r>
          </w:p>
        </w:tc>
        <w:tc>
          <w:tcPr>
            <w:tcW w:w="1812" w:type="dxa"/>
            <w:shd w:val="clear" w:color="auto" w:fill="1A6DBB"/>
            <w:tcMar>
              <w:top w:w="40" w:type="dxa"/>
              <w:left w:w="0" w:type="dxa"/>
              <w:bottom w:w="0" w:type="dxa"/>
              <w:right w:w="0" w:type="dxa"/>
            </w:tcMar>
            <w:vAlign w:val="bottom"/>
            <w:hideMark/>
          </w:tcPr>
          <w:p w14:paraId="17DE1155" w14:textId="77777777" w:rsidR="00017F76" w:rsidRDefault="00017F76" w:rsidP="00015741">
            <w:pPr>
              <w:pStyle w:val="NormalWeb"/>
              <w:spacing w:before="0" w:beforeAutospacing="0" w:after="0" w:afterAutospacing="0"/>
              <w:ind w:right="72"/>
              <w:jc w:val="right"/>
              <w:rPr>
                <w:rFonts w:ascii="Arial" w:hAnsi="Arial" w:cs="Arial"/>
                <w:szCs w:val="18"/>
              </w:rPr>
            </w:pPr>
            <w:r>
              <w:rPr>
                <w:rFonts w:ascii="Arial" w:hAnsi="Arial" w:cs="Arial"/>
                <w:b/>
                <w:bCs/>
                <w:color w:val="FFFFFF"/>
                <w:szCs w:val="18"/>
              </w:rPr>
              <w:t>Cash incentive</w:t>
            </w:r>
          </w:p>
          <w:p w14:paraId="17DE1156" w14:textId="77777777" w:rsidR="00017F76" w:rsidRDefault="00017F76" w:rsidP="00015741">
            <w:pPr>
              <w:pStyle w:val="NormalWeb"/>
              <w:spacing w:before="0" w:beforeAutospacing="0" w:after="20" w:afterAutospacing="0"/>
              <w:ind w:right="72"/>
              <w:jc w:val="right"/>
              <w:rPr>
                <w:rFonts w:ascii="Arial" w:hAnsi="Arial" w:cs="Arial"/>
                <w:szCs w:val="18"/>
              </w:rPr>
            </w:pPr>
            <w:r>
              <w:rPr>
                <w:rFonts w:ascii="Arial" w:hAnsi="Arial" w:cs="Arial"/>
                <w:b/>
                <w:bCs/>
                <w:color w:val="FFFFFF"/>
                <w:szCs w:val="18"/>
              </w:rPr>
              <w:t>($)</w:t>
            </w:r>
          </w:p>
        </w:tc>
        <w:tc>
          <w:tcPr>
            <w:tcW w:w="1632" w:type="dxa"/>
            <w:shd w:val="clear" w:color="auto" w:fill="1A6DBB"/>
            <w:tcMar>
              <w:top w:w="40" w:type="dxa"/>
              <w:left w:w="0" w:type="dxa"/>
              <w:bottom w:w="0" w:type="dxa"/>
              <w:right w:w="0" w:type="dxa"/>
            </w:tcMar>
            <w:vAlign w:val="bottom"/>
            <w:hideMark/>
          </w:tcPr>
          <w:p w14:paraId="17DE1157" w14:textId="77777777" w:rsidR="00017F76" w:rsidRDefault="00017F76" w:rsidP="00015741">
            <w:pPr>
              <w:pStyle w:val="NormalWeb"/>
              <w:spacing w:before="0" w:beforeAutospacing="0" w:after="0" w:afterAutospacing="0"/>
              <w:ind w:right="72"/>
              <w:jc w:val="right"/>
              <w:rPr>
                <w:rFonts w:ascii="Arial" w:hAnsi="Arial" w:cs="Arial"/>
                <w:szCs w:val="18"/>
              </w:rPr>
            </w:pPr>
            <w:r>
              <w:rPr>
                <w:rFonts w:ascii="Arial" w:hAnsi="Arial" w:cs="Arial"/>
                <w:b/>
                <w:bCs/>
                <w:color w:val="FFFFFF"/>
                <w:szCs w:val="18"/>
              </w:rPr>
              <w:t>Stock award</w:t>
            </w:r>
          </w:p>
          <w:p w14:paraId="17DE1158" w14:textId="77777777" w:rsidR="00017F76" w:rsidRDefault="00017F76" w:rsidP="00015741">
            <w:pPr>
              <w:pStyle w:val="NormalWeb"/>
              <w:spacing w:before="0" w:beforeAutospacing="0" w:after="20" w:afterAutospacing="0"/>
              <w:ind w:right="72"/>
              <w:jc w:val="right"/>
              <w:rPr>
                <w:rFonts w:ascii="Arial" w:hAnsi="Arial" w:cs="Arial"/>
                <w:szCs w:val="18"/>
              </w:rPr>
            </w:pPr>
            <w:r>
              <w:rPr>
                <w:rFonts w:ascii="Arial" w:hAnsi="Arial" w:cs="Arial"/>
                <w:b/>
                <w:bCs/>
                <w:color w:val="FFFFFF"/>
                <w:szCs w:val="18"/>
              </w:rPr>
              <w:t>($)</w:t>
            </w:r>
          </w:p>
        </w:tc>
        <w:tc>
          <w:tcPr>
            <w:tcW w:w="1692" w:type="dxa"/>
            <w:shd w:val="clear" w:color="auto" w:fill="1A6DBB"/>
            <w:tcMar>
              <w:top w:w="40" w:type="dxa"/>
              <w:left w:w="0" w:type="dxa"/>
              <w:bottom w:w="0" w:type="dxa"/>
              <w:right w:w="0" w:type="dxa"/>
            </w:tcMar>
            <w:vAlign w:val="bottom"/>
            <w:hideMark/>
          </w:tcPr>
          <w:p w14:paraId="17DE1159" w14:textId="77777777" w:rsidR="00017F76" w:rsidRDefault="00017F76" w:rsidP="00015741">
            <w:pPr>
              <w:pStyle w:val="NormalWeb"/>
              <w:spacing w:before="0" w:beforeAutospacing="0" w:after="0" w:afterAutospacing="0"/>
              <w:ind w:right="72"/>
              <w:jc w:val="right"/>
              <w:rPr>
                <w:rFonts w:ascii="Arial" w:hAnsi="Arial" w:cs="Arial"/>
                <w:szCs w:val="18"/>
              </w:rPr>
            </w:pPr>
            <w:r>
              <w:rPr>
                <w:rFonts w:ascii="Arial" w:hAnsi="Arial" w:cs="Arial"/>
                <w:b/>
                <w:bCs/>
                <w:color w:val="FFFFFF"/>
                <w:szCs w:val="18"/>
              </w:rPr>
              <w:t>Performance</w:t>
            </w:r>
            <w:r>
              <w:rPr>
                <w:rFonts w:ascii="Arial" w:hAnsi="Arial" w:cs="Arial"/>
                <w:b/>
                <w:bCs/>
                <w:color w:val="FFFFFF"/>
                <w:szCs w:val="18"/>
              </w:rPr>
              <w:br/>
              <w:t>stock award</w:t>
            </w:r>
            <w:r>
              <w:rPr>
                <w:rFonts w:ascii="Arial" w:hAnsi="Arial" w:cs="Arial"/>
                <w:b/>
                <w:bCs/>
                <w:color w:val="FFFFFF"/>
                <w:szCs w:val="18"/>
              </w:rPr>
              <w:br/>
              <w:t>(target)</w:t>
            </w:r>
          </w:p>
          <w:p w14:paraId="17DE115A" w14:textId="77777777" w:rsidR="00017F76" w:rsidRDefault="00017F76" w:rsidP="00015741">
            <w:pPr>
              <w:pStyle w:val="NormalWeb"/>
              <w:spacing w:before="0" w:beforeAutospacing="0" w:after="20" w:afterAutospacing="0"/>
              <w:ind w:right="72"/>
              <w:jc w:val="right"/>
              <w:rPr>
                <w:rFonts w:ascii="Arial" w:hAnsi="Arial" w:cs="Arial"/>
                <w:szCs w:val="18"/>
              </w:rPr>
            </w:pPr>
            <w:r>
              <w:rPr>
                <w:rFonts w:ascii="Arial" w:hAnsi="Arial" w:cs="Arial"/>
                <w:b/>
                <w:bCs/>
                <w:color w:val="FFFFFF"/>
                <w:szCs w:val="18"/>
              </w:rPr>
              <w:t>($)</w:t>
            </w:r>
          </w:p>
        </w:tc>
        <w:tc>
          <w:tcPr>
            <w:tcW w:w="1532" w:type="dxa"/>
            <w:shd w:val="clear" w:color="auto" w:fill="1A6DBB"/>
            <w:tcMar>
              <w:top w:w="40" w:type="dxa"/>
              <w:left w:w="0" w:type="dxa"/>
              <w:bottom w:w="0" w:type="dxa"/>
              <w:right w:w="0" w:type="dxa"/>
            </w:tcMar>
            <w:vAlign w:val="bottom"/>
            <w:hideMark/>
          </w:tcPr>
          <w:p w14:paraId="17DE115B" w14:textId="77777777" w:rsidR="00017F76" w:rsidRDefault="00017F76" w:rsidP="00015741">
            <w:pPr>
              <w:pStyle w:val="NormalWeb"/>
              <w:spacing w:before="0" w:beforeAutospacing="0" w:after="0" w:afterAutospacing="0"/>
              <w:ind w:right="72"/>
              <w:jc w:val="right"/>
              <w:rPr>
                <w:rFonts w:ascii="Arial" w:hAnsi="Arial" w:cs="Arial"/>
                <w:szCs w:val="18"/>
              </w:rPr>
            </w:pPr>
            <w:r>
              <w:rPr>
                <w:rFonts w:ascii="Arial" w:hAnsi="Arial" w:cs="Arial"/>
                <w:b/>
                <w:bCs/>
                <w:color w:val="FFFFFF"/>
                <w:szCs w:val="18"/>
              </w:rPr>
              <w:t>Total</w:t>
            </w:r>
          </w:p>
          <w:p w14:paraId="17DE115C" w14:textId="77777777" w:rsidR="00017F76" w:rsidRDefault="00017F76" w:rsidP="00015741">
            <w:pPr>
              <w:pStyle w:val="NormalWeb"/>
              <w:spacing w:before="0" w:beforeAutospacing="0" w:after="20" w:afterAutospacing="0"/>
              <w:ind w:right="72"/>
              <w:jc w:val="right"/>
              <w:rPr>
                <w:rFonts w:ascii="Arial" w:hAnsi="Arial" w:cs="Arial"/>
                <w:szCs w:val="18"/>
              </w:rPr>
            </w:pPr>
            <w:r>
              <w:rPr>
                <w:rFonts w:ascii="Arial" w:hAnsi="Arial" w:cs="Arial"/>
                <w:b/>
                <w:bCs/>
                <w:color w:val="FFFFFF"/>
                <w:szCs w:val="18"/>
              </w:rPr>
              <w:t>($)</w:t>
            </w:r>
          </w:p>
        </w:tc>
      </w:tr>
      <w:tr w:rsidR="00017F76" w14:paraId="17DE1170" w14:textId="77777777" w:rsidTr="00FE0653">
        <w:trPr>
          <w:cantSplit/>
        </w:trPr>
        <w:tc>
          <w:tcPr>
            <w:tcW w:w="2780" w:type="dxa"/>
            <w:shd w:val="clear" w:color="auto" w:fill="E8F0F8"/>
            <w:tcMar>
              <w:top w:w="40" w:type="dxa"/>
            </w:tcMar>
            <w:vAlign w:val="center"/>
            <w:hideMark/>
          </w:tcPr>
          <w:p w14:paraId="17DE1160" w14:textId="4F41CE93" w:rsidR="00017F76" w:rsidRPr="008D0E06" w:rsidRDefault="00017F76" w:rsidP="009B1B1D">
            <w:pPr>
              <w:pStyle w:val="NormalWeb"/>
              <w:keepNext/>
              <w:spacing w:before="0" w:beforeAutospacing="0" w:after="0" w:afterAutospacing="0"/>
              <w:ind w:left="144"/>
              <w:rPr>
                <w:rFonts w:ascii="Arial" w:hAnsi="Arial" w:cs="Arial"/>
                <w:szCs w:val="18"/>
              </w:rPr>
            </w:pPr>
            <w:r>
              <w:rPr>
                <w:rFonts w:ascii="Arial" w:hAnsi="Arial" w:cs="Arial"/>
                <w:szCs w:val="18"/>
              </w:rPr>
              <w:t>Satya Nadella</w:t>
            </w:r>
          </w:p>
        </w:tc>
        <w:tc>
          <w:tcPr>
            <w:tcW w:w="1352" w:type="dxa"/>
            <w:shd w:val="clear" w:color="auto" w:fill="E8F0F8"/>
            <w:noWrap/>
            <w:tcMar>
              <w:top w:w="40" w:type="dxa"/>
              <w:left w:w="0" w:type="dxa"/>
              <w:bottom w:w="0" w:type="dxa"/>
              <w:right w:w="0" w:type="dxa"/>
            </w:tcMar>
            <w:vAlign w:val="center"/>
            <w:hideMark/>
          </w:tcPr>
          <w:p w14:paraId="17DE1163" w14:textId="4A5A5B5D" w:rsidR="00017F76" w:rsidRPr="008D0E06" w:rsidRDefault="00017F76" w:rsidP="009B1B1D">
            <w:pPr>
              <w:pStyle w:val="NormalWeb"/>
              <w:tabs>
                <w:tab w:val="right" w:pos="1240"/>
                <w:tab w:val="decimal" w:pos="1280"/>
              </w:tabs>
              <w:spacing w:before="0" w:beforeAutospacing="0" w:after="0" w:afterAutospacing="0"/>
              <w:ind w:right="72"/>
              <w:jc w:val="right"/>
              <w:rPr>
                <w:rFonts w:ascii="Arial" w:hAnsi="Arial" w:cs="Arial"/>
                <w:szCs w:val="18"/>
              </w:rPr>
            </w:pPr>
            <w:r>
              <w:rPr>
                <w:rFonts w:ascii="Arial" w:hAnsi="Arial" w:cs="Arial"/>
                <w:szCs w:val="18"/>
              </w:rPr>
              <w:t>1,500,000</w:t>
            </w:r>
          </w:p>
        </w:tc>
        <w:tc>
          <w:tcPr>
            <w:tcW w:w="1812" w:type="dxa"/>
            <w:shd w:val="clear" w:color="auto" w:fill="E8F0F8"/>
            <w:noWrap/>
            <w:tcMar>
              <w:top w:w="40" w:type="dxa"/>
              <w:left w:w="0" w:type="dxa"/>
              <w:bottom w:w="0" w:type="dxa"/>
              <w:right w:w="0" w:type="dxa"/>
            </w:tcMar>
            <w:vAlign w:val="center"/>
            <w:hideMark/>
          </w:tcPr>
          <w:p w14:paraId="17DE1166" w14:textId="47074652" w:rsidR="00017F76" w:rsidRPr="008D0E06" w:rsidRDefault="00017F76" w:rsidP="009B1B1D">
            <w:pPr>
              <w:pStyle w:val="NormalWeb"/>
              <w:tabs>
                <w:tab w:val="right" w:pos="1700"/>
                <w:tab w:val="decimal" w:pos="1740"/>
              </w:tabs>
              <w:spacing w:before="0" w:beforeAutospacing="0" w:after="0" w:afterAutospacing="0"/>
              <w:ind w:right="72"/>
              <w:jc w:val="right"/>
              <w:rPr>
                <w:rFonts w:ascii="Arial" w:hAnsi="Arial" w:cs="Arial"/>
                <w:szCs w:val="18"/>
              </w:rPr>
            </w:pPr>
            <w:r>
              <w:rPr>
                <w:rFonts w:ascii="Arial" w:hAnsi="Arial" w:cs="Arial"/>
                <w:szCs w:val="18"/>
              </w:rPr>
              <w:t>7,425,000</w:t>
            </w:r>
          </w:p>
        </w:tc>
        <w:tc>
          <w:tcPr>
            <w:tcW w:w="1632" w:type="dxa"/>
            <w:shd w:val="clear" w:color="auto" w:fill="E8F0F8"/>
            <w:noWrap/>
            <w:tcMar>
              <w:top w:w="40" w:type="dxa"/>
              <w:left w:w="0" w:type="dxa"/>
              <w:bottom w:w="0" w:type="dxa"/>
              <w:right w:w="0" w:type="dxa"/>
            </w:tcMar>
            <w:vAlign w:val="center"/>
            <w:hideMark/>
          </w:tcPr>
          <w:p w14:paraId="17DE1169" w14:textId="1A0F7531" w:rsidR="00017F76" w:rsidRPr="008D0E06" w:rsidRDefault="00017F76" w:rsidP="009B1B1D">
            <w:pPr>
              <w:pStyle w:val="NormalWeb"/>
              <w:tabs>
                <w:tab w:val="right" w:pos="1520"/>
                <w:tab w:val="decimal" w:pos="1560"/>
              </w:tabs>
              <w:spacing w:before="0" w:beforeAutospacing="0" w:after="0" w:afterAutospacing="0"/>
              <w:ind w:right="72"/>
              <w:jc w:val="right"/>
              <w:rPr>
                <w:rFonts w:ascii="Arial" w:hAnsi="Arial" w:cs="Arial"/>
                <w:szCs w:val="18"/>
              </w:rPr>
            </w:pPr>
            <w:r>
              <w:rPr>
                <w:rFonts w:ascii="Arial" w:hAnsi="Arial" w:cs="Arial"/>
                <w:szCs w:val="18"/>
              </w:rPr>
              <w:t>7,500,000</w:t>
            </w:r>
          </w:p>
        </w:tc>
        <w:tc>
          <w:tcPr>
            <w:tcW w:w="1692" w:type="dxa"/>
            <w:shd w:val="clear" w:color="auto" w:fill="E8F0F8"/>
            <w:noWrap/>
            <w:tcMar>
              <w:top w:w="40" w:type="dxa"/>
              <w:left w:w="0" w:type="dxa"/>
              <w:bottom w:w="0" w:type="dxa"/>
              <w:right w:w="0" w:type="dxa"/>
            </w:tcMar>
            <w:vAlign w:val="center"/>
            <w:hideMark/>
          </w:tcPr>
          <w:p w14:paraId="17DE116C" w14:textId="49462455" w:rsidR="00017F76" w:rsidRPr="008D0E06" w:rsidRDefault="00017F76" w:rsidP="009B1B1D">
            <w:pPr>
              <w:pStyle w:val="NormalWeb"/>
              <w:tabs>
                <w:tab w:val="right" w:pos="1580"/>
                <w:tab w:val="decimal" w:pos="1620"/>
              </w:tabs>
              <w:spacing w:before="0" w:beforeAutospacing="0" w:after="0" w:afterAutospacing="0"/>
              <w:ind w:right="72"/>
              <w:jc w:val="right"/>
              <w:rPr>
                <w:rFonts w:ascii="Arial" w:hAnsi="Arial" w:cs="Arial"/>
                <w:szCs w:val="18"/>
              </w:rPr>
            </w:pPr>
            <w:r>
              <w:rPr>
                <w:rFonts w:ascii="Arial" w:hAnsi="Arial" w:cs="Arial"/>
                <w:szCs w:val="18"/>
              </w:rPr>
              <w:t>7,500,000</w:t>
            </w:r>
          </w:p>
        </w:tc>
        <w:tc>
          <w:tcPr>
            <w:tcW w:w="1532" w:type="dxa"/>
            <w:shd w:val="clear" w:color="auto" w:fill="E8F0F8"/>
            <w:noWrap/>
            <w:tcMar>
              <w:top w:w="40" w:type="dxa"/>
              <w:left w:w="0" w:type="dxa"/>
              <w:bottom w:w="0" w:type="dxa"/>
              <w:right w:w="0" w:type="dxa"/>
            </w:tcMar>
            <w:vAlign w:val="center"/>
            <w:hideMark/>
          </w:tcPr>
          <w:p w14:paraId="17DE116F" w14:textId="42A87F20" w:rsidR="00017F76" w:rsidRPr="008D0E06" w:rsidRDefault="00017F76" w:rsidP="009B1B1D">
            <w:pPr>
              <w:pStyle w:val="NormalWeb"/>
              <w:tabs>
                <w:tab w:val="right" w:pos="1420"/>
                <w:tab w:val="decimal" w:pos="1460"/>
              </w:tabs>
              <w:spacing w:before="0" w:beforeAutospacing="0" w:after="0" w:afterAutospacing="0"/>
              <w:ind w:right="72"/>
              <w:jc w:val="right"/>
              <w:rPr>
                <w:rFonts w:ascii="Arial" w:hAnsi="Arial" w:cs="Arial"/>
                <w:szCs w:val="18"/>
              </w:rPr>
            </w:pPr>
            <w:r>
              <w:rPr>
                <w:rFonts w:ascii="Arial" w:hAnsi="Arial" w:cs="Arial"/>
                <w:szCs w:val="18"/>
              </w:rPr>
              <w:t>23,925,000</w:t>
            </w:r>
          </w:p>
        </w:tc>
      </w:tr>
      <w:tr w:rsidR="00017F76" w14:paraId="17DE1183" w14:textId="77777777" w:rsidTr="00FE0653">
        <w:trPr>
          <w:cantSplit/>
        </w:trPr>
        <w:tc>
          <w:tcPr>
            <w:tcW w:w="2780" w:type="dxa"/>
            <w:tcMar>
              <w:top w:w="40" w:type="dxa"/>
            </w:tcMar>
            <w:vAlign w:val="center"/>
            <w:hideMark/>
          </w:tcPr>
          <w:p w14:paraId="17DE1173" w14:textId="2BF10D68" w:rsidR="00017F76" w:rsidRPr="008D0E06" w:rsidRDefault="00017F76" w:rsidP="009B1B1D">
            <w:pPr>
              <w:pStyle w:val="NormalWeb"/>
              <w:spacing w:before="0" w:beforeAutospacing="0" w:after="0" w:afterAutospacing="0"/>
              <w:ind w:left="144"/>
              <w:rPr>
                <w:rFonts w:ascii="Arial" w:hAnsi="Arial" w:cs="Arial"/>
                <w:szCs w:val="18"/>
              </w:rPr>
            </w:pPr>
            <w:r>
              <w:rPr>
                <w:rFonts w:ascii="Arial" w:hAnsi="Arial" w:cs="Arial"/>
                <w:szCs w:val="18"/>
              </w:rPr>
              <w:t>Amy Hood</w:t>
            </w:r>
          </w:p>
        </w:tc>
        <w:tc>
          <w:tcPr>
            <w:tcW w:w="1352" w:type="dxa"/>
            <w:noWrap/>
            <w:tcMar>
              <w:top w:w="40" w:type="dxa"/>
              <w:left w:w="0" w:type="dxa"/>
              <w:bottom w:w="0" w:type="dxa"/>
              <w:right w:w="0" w:type="dxa"/>
            </w:tcMar>
            <w:vAlign w:val="center"/>
            <w:hideMark/>
          </w:tcPr>
          <w:p w14:paraId="17DE1176" w14:textId="3A328857" w:rsidR="00017F76" w:rsidRPr="008D0E06" w:rsidRDefault="00017F76" w:rsidP="009B1B1D">
            <w:pPr>
              <w:pStyle w:val="NormalWeb"/>
              <w:tabs>
                <w:tab w:val="right" w:pos="1240"/>
                <w:tab w:val="decimal" w:pos="1280"/>
              </w:tabs>
              <w:spacing w:before="0" w:beforeAutospacing="0" w:after="0" w:afterAutospacing="0"/>
              <w:ind w:right="72"/>
              <w:jc w:val="right"/>
              <w:rPr>
                <w:rFonts w:ascii="Arial" w:hAnsi="Arial" w:cs="Arial"/>
                <w:szCs w:val="18"/>
              </w:rPr>
            </w:pPr>
            <w:r>
              <w:rPr>
                <w:rFonts w:ascii="Arial" w:hAnsi="Arial" w:cs="Arial"/>
                <w:szCs w:val="18"/>
              </w:rPr>
              <w:t>875,000</w:t>
            </w:r>
          </w:p>
        </w:tc>
        <w:tc>
          <w:tcPr>
            <w:tcW w:w="1812" w:type="dxa"/>
            <w:noWrap/>
            <w:tcMar>
              <w:top w:w="40" w:type="dxa"/>
              <w:left w:w="0" w:type="dxa"/>
              <w:bottom w:w="0" w:type="dxa"/>
              <w:right w:w="0" w:type="dxa"/>
            </w:tcMar>
            <w:vAlign w:val="center"/>
            <w:hideMark/>
          </w:tcPr>
          <w:p w14:paraId="17DE1179" w14:textId="5EC14979" w:rsidR="00017F76" w:rsidRPr="008D0E06" w:rsidRDefault="00017F76" w:rsidP="009B1B1D">
            <w:pPr>
              <w:pStyle w:val="NormalWeb"/>
              <w:tabs>
                <w:tab w:val="right" w:pos="1700"/>
                <w:tab w:val="decimal" w:pos="1740"/>
              </w:tabs>
              <w:spacing w:before="0" w:beforeAutospacing="0" w:after="0" w:afterAutospacing="0"/>
              <w:ind w:right="72"/>
              <w:jc w:val="right"/>
              <w:rPr>
                <w:rFonts w:ascii="Arial" w:hAnsi="Arial" w:cs="Arial"/>
                <w:szCs w:val="18"/>
              </w:rPr>
            </w:pPr>
            <w:r>
              <w:rPr>
                <w:rFonts w:ascii="Arial" w:hAnsi="Arial" w:cs="Arial"/>
                <w:szCs w:val="18"/>
              </w:rPr>
              <w:t>3,718,750</w:t>
            </w:r>
          </w:p>
        </w:tc>
        <w:tc>
          <w:tcPr>
            <w:tcW w:w="1632" w:type="dxa"/>
            <w:noWrap/>
            <w:tcMar>
              <w:top w:w="40" w:type="dxa"/>
              <w:left w:w="0" w:type="dxa"/>
              <w:bottom w:w="0" w:type="dxa"/>
              <w:right w:w="0" w:type="dxa"/>
            </w:tcMar>
            <w:vAlign w:val="center"/>
            <w:hideMark/>
          </w:tcPr>
          <w:p w14:paraId="17DE117C" w14:textId="55DB2864" w:rsidR="00017F76" w:rsidRPr="008D0E06" w:rsidRDefault="00017F76" w:rsidP="009B1B1D">
            <w:pPr>
              <w:pStyle w:val="NormalWeb"/>
              <w:tabs>
                <w:tab w:val="right" w:pos="1520"/>
                <w:tab w:val="decimal" w:pos="1560"/>
              </w:tabs>
              <w:spacing w:before="0" w:beforeAutospacing="0" w:after="0" w:afterAutospacing="0"/>
              <w:ind w:right="72"/>
              <w:jc w:val="right"/>
              <w:rPr>
                <w:rFonts w:ascii="Arial" w:hAnsi="Arial" w:cs="Arial"/>
                <w:szCs w:val="18"/>
              </w:rPr>
            </w:pPr>
            <w:r>
              <w:rPr>
                <w:rFonts w:ascii="Arial" w:hAnsi="Arial" w:cs="Arial"/>
                <w:szCs w:val="18"/>
              </w:rPr>
              <w:t>4,650,000</w:t>
            </w:r>
          </w:p>
        </w:tc>
        <w:tc>
          <w:tcPr>
            <w:tcW w:w="1692" w:type="dxa"/>
            <w:noWrap/>
            <w:tcMar>
              <w:top w:w="40" w:type="dxa"/>
              <w:left w:w="0" w:type="dxa"/>
              <w:bottom w:w="0" w:type="dxa"/>
              <w:right w:w="0" w:type="dxa"/>
            </w:tcMar>
            <w:vAlign w:val="center"/>
            <w:hideMark/>
          </w:tcPr>
          <w:p w14:paraId="17DE117F" w14:textId="18527FA1" w:rsidR="00017F76" w:rsidRPr="008D0E06" w:rsidRDefault="00017F76" w:rsidP="009B1B1D">
            <w:pPr>
              <w:pStyle w:val="NormalWeb"/>
              <w:tabs>
                <w:tab w:val="right" w:pos="1580"/>
                <w:tab w:val="decimal" w:pos="1620"/>
              </w:tabs>
              <w:spacing w:before="0" w:beforeAutospacing="0" w:after="0" w:afterAutospacing="0"/>
              <w:ind w:right="72"/>
              <w:jc w:val="right"/>
              <w:rPr>
                <w:rFonts w:ascii="Arial" w:hAnsi="Arial" w:cs="Arial"/>
                <w:szCs w:val="18"/>
              </w:rPr>
            </w:pPr>
            <w:r>
              <w:rPr>
                <w:rFonts w:ascii="Arial" w:hAnsi="Arial" w:cs="Arial"/>
                <w:szCs w:val="18"/>
              </w:rPr>
              <w:t>4,650,000</w:t>
            </w:r>
          </w:p>
        </w:tc>
        <w:tc>
          <w:tcPr>
            <w:tcW w:w="1532" w:type="dxa"/>
            <w:noWrap/>
            <w:tcMar>
              <w:top w:w="40" w:type="dxa"/>
              <w:left w:w="0" w:type="dxa"/>
              <w:bottom w:w="0" w:type="dxa"/>
              <w:right w:w="0" w:type="dxa"/>
            </w:tcMar>
            <w:vAlign w:val="center"/>
            <w:hideMark/>
          </w:tcPr>
          <w:p w14:paraId="17DE1182" w14:textId="350C5440" w:rsidR="00017F76" w:rsidRPr="008D0E06" w:rsidRDefault="00017F76" w:rsidP="009B1B1D">
            <w:pPr>
              <w:pStyle w:val="NormalWeb"/>
              <w:tabs>
                <w:tab w:val="right" w:pos="1420"/>
                <w:tab w:val="decimal" w:pos="1460"/>
              </w:tabs>
              <w:spacing w:before="0" w:beforeAutospacing="0" w:after="0" w:afterAutospacing="0"/>
              <w:ind w:right="72"/>
              <w:jc w:val="right"/>
              <w:rPr>
                <w:rFonts w:ascii="Arial" w:hAnsi="Arial" w:cs="Arial"/>
                <w:szCs w:val="18"/>
              </w:rPr>
            </w:pPr>
            <w:r>
              <w:rPr>
                <w:rFonts w:ascii="Arial" w:hAnsi="Arial" w:cs="Arial"/>
                <w:szCs w:val="18"/>
              </w:rPr>
              <w:t>13,893,750</w:t>
            </w:r>
          </w:p>
        </w:tc>
      </w:tr>
      <w:tr w:rsidR="00017F76" w14:paraId="17DE1196" w14:textId="77777777" w:rsidTr="00FE0653">
        <w:trPr>
          <w:cantSplit/>
        </w:trPr>
        <w:tc>
          <w:tcPr>
            <w:tcW w:w="2780" w:type="dxa"/>
            <w:shd w:val="clear" w:color="auto" w:fill="E8F0F8"/>
            <w:tcMar>
              <w:top w:w="40" w:type="dxa"/>
            </w:tcMar>
            <w:vAlign w:val="center"/>
            <w:hideMark/>
          </w:tcPr>
          <w:p w14:paraId="17DE1186" w14:textId="26A3EEEB" w:rsidR="00017F76" w:rsidRPr="008D0E06" w:rsidRDefault="00017F76" w:rsidP="009B1B1D">
            <w:pPr>
              <w:pStyle w:val="NormalWeb"/>
              <w:spacing w:before="0" w:beforeAutospacing="0" w:after="0" w:afterAutospacing="0"/>
              <w:ind w:left="144"/>
              <w:rPr>
                <w:rFonts w:ascii="Arial" w:hAnsi="Arial" w:cs="Arial"/>
                <w:szCs w:val="18"/>
              </w:rPr>
            </w:pPr>
            <w:r>
              <w:rPr>
                <w:rFonts w:ascii="Arial" w:hAnsi="Arial" w:cs="Arial"/>
                <w:szCs w:val="18"/>
              </w:rPr>
              <w:t>Jean-Philippe Courtois</w:t>
            </w:r>
          </w:p>
        </w:tc>
        <w:tc>
          <w:tcPr>
            <w:tcW w:w="1352" w:type="dxa"/>
            <w:shd w:val="clear" w:color="auto" w:fill="E8F0F8"/>
            <w:noWrap/>
            <w:tcMar>
              <w:top w:w="40" w:type="dxa"/>
              <w:left w:w="0" w:type="dxa"/>
              <w:bottom w:w="0" w:type="dxa"/>
              <w:right w:w="0" w:type="dxa"/>
            </w:tcMar>
            <w:vAlign w:val="center"/>
            <w:hideMark/>
          </w:tcPr>
          <w:p w14:paraId="17DE1189" w14:textId="4BC97B8D" w:rsidR="00017F76" w:rsidRPr="008D0E06" w:rsidRDefault="00017F76" w:rsidP="009B1B1D">
            <w:pPr>
              <w:pStyle w:val="NormalWeb"/>
              <w:tabs>
                <w:tab w:val="right" w:pos="1240"/>
                <w:tab w:val="decimal" w:pos="1280"/>
              </w:tabs>
              <w:spacing w:before="0" w:beforeAutospacing="0" w:after="0" w:afterAutospacing="0"/>
              <w:ind w:right="72"/>
              <w:jc w:val="right"/>
              <w:rPr>
                <w:rFonts w:ascii="Arial" w:hAnsi="Arial" w:cs="Arial"/>
                <w:szCs w:val="18"/>
              </w:rPr>
            </w:pPr>
            <w:r>
              <w:rPr>
                <w:rFonts w:ascii="Arial" w:hAnsi="Arial" w:cs="Arial"/>
                <w:szCs w:val="18"/>
              </w:rPr>
              <w:t>833,000</w:t>
            </w:r>
          </w:p>
        </w:tc>
        <w:tc>
          <w:tcPr>
            <w:tcW w:w="1812" w:type="dxa"/>
            <w:shd w:val="clear" w:color="auto" w:fill="E8F0F8"/>
            <w:noWrap/>
            <w:tcMar>
              <w:top w:w="40" w:type="dxa"/>
              <w:left w:w="0" w:type="dxa"/>
              <w:bottom w:w="0" w:type="dxa"/>
              <w:right w:w="0" w:type="dxa"/>
            </w:tcMar>
            <w:vAlign w:val="center"/>
            <w:hideMark/>
          </w:tcPr>
          <w:p w14:paraId="17DE118C" w14:textId="26D78461" w:rsidR="00017F76" w:rsidRPr="008D0E06" w:rsidRDefault="00017F76" w:rsidP="009B1B1D">
            <w:pPr>
              <w:pStyle w:val="NormalWeb"/>
              <w:tabs>
                <w:tab w:val="right" w:pos="1700"/>
                <w:tab w:val="decimal" w:pos="1740"/>
              </w:tabs>
              <w:spacing w:before="0" w:beforeAutospacing="0" w:after="0" w:afterAutospacing="0"/>
              <w:ind w:right="72"/>
              <w:jc w:val="right"/>
              <w:rPr>
                <w:rFonts w:ascii="Arial" w:hAnsi="Arial" w:cs="Arial"/>
                <w:szCs w:val="18"/>
              </w:rPr>
            </w:pPr>
            <w:r>
              <w:rPr>
                <w:rFonts w:ascii="Arial" w:hAnsi="Arial" w:cs="Arial"/>
                <w:szCs w:val="18"/>
              </w:rPr>
              <w:t>3,092,513</w:t>
            </w:r>
          </w:p>
        </w:tc>
        <w:tc>
          <w:tcPr>
            <w:tcW w:w="1632" w:type="dxa"/>
            <w:shd w:val="clear" w:color="auto" w:fill="E8F0F8"/>
            <w:noWrap/>
            <w:tcMar>
              <w:top w:w="40" w:type="dxa"/>
              <w:left w:w="0" w:type="dxa"/>
              <w:bottom w:w="0" w:type="dxa"/>
              <w:right w:w="0" w:type="dxa"/>
            </w:tcMar>
            <w:vAlign w:val="center"/>
            <w:hideMark/>
          </w:tcPr>
          <w:p w14:paraId="17DE118F" w14:textId="745C9669" w:rsidR="00017F76" w:rsidRPr="008D0E06" w:rsidRDefault="00017F76" w:rsidP="009B1B1D">
            <w:pPr>
              <w:pStyle w:val="NormalWeb"/>
              <w:tabs>
                <w:tab w:val="right" w:pos="1520"/>
                <w:tab w:val="decimal" w:pos="1560"/>
              </w:tabs>
              <w:spacing w:before="0" w:beforeAutospacing="0" w:after="0" w:afterAutospacing="0"/>
              <w:ind w:right="72"/>
              <w:jc w:val="right"/>
              <w:rPr>
                <w:rFonts w:ascii="Arial" w:hAnsi="Arial" w:cs="Arial"/>
                <w:szCs w:val="18"/>
              </w:rPr>
            </w:pPr>
            <w:r>
              <w:rPr>
                <w:rFonts w:ascii="Arial" w:hAnsi="Arial" w:cs="Arial"/>
                <w:szCs w:val="18"/>
              </w:rPr>
              <w:t>3,750,000</w:t>
            </w:r>
          </w:p>
        </w:tc>
        <w:tc>
          <w:tcPr>
            <w:tcW w:w="1692" w:type="dxa"/>
            <w:shd w:val="clear" w:color="auto" w:fill="E8F0F8"/>
            <w:noWrap/>
            <w:tcMar>
              <w:top w:w="40" w:type="dxa"/>
              <w:left w:w="0" w:type="dxa"/>
              <w:bottom w:w="0" w:type="dxa"/>
              <w:right w:w="0" w:type="dxa"/>
            </w:tcMar>
            <w:vAlign w:val="center"/>
            <w:hideMark/>
          </w:tcPr>
          <w:p w14:paraId="17DE1192" w14:textId="4CC06E0F" w:rsidR="00017F76" w:rsidRPr="008D0E06" w:rsidRDefault="00017F76" w:rsidP="009B1B1D">
            <w:pPr>
              <w:pStyle w:val="NormalWeb"/>
              <w:tabs>
                <w:tab w:val="right" w:pos="1580"/>
                <w:tab w:val="decimal" w:pos="1620"/>
              </w:tabs>
              <w:spacing w:before="0" w:beforeAutospacing="0" w:after="0" w:afterAutospacing="0"/>
              <w:ind w:right="72"/>
              <w:jc w:val="right"/>
              <w:rPr>
                <w:rFonts w:ascii="Arial" w:hAnsi="Arial" w:cs="Arial"/>
                <w:szCs w:val="18"/>
              </w:rPr>
            </w:pPr>
            <w:r>
              <w:rPr>
                <w:rFonts w:ascii="Arial" w:hAnsi="Arial" w:cs="Arial"/>
                <w:szCs w:val="18"/>
              </w:rPr>
              <w:t>3,750,000</w:t>
            </w:r>
          </w:p>
        </w:tc>
        <w:tc>
          <w:tcPr>
            <w:tcW w:w="1532" w:type="dxa"/>
            <w:shd w:val="clear" w:color="auto" w:fill="E8F0F8"/>
            <w:noWrap/>
            <w:tcMar>
              <w:top w:w="40" w:type="dxa"/>
              <w:left w:w="0" w:type="dxa"/>
              <w:bottom w:w="0" w:type="dxa"/>
              <w:right w:w="0" w:type="dxa"/>
            </w:tcMar>
            <w:vAlign w:val="center"/>
            <w:hideMark/>
          </w:tcPr>
          <w:p w14:paraId="17DE1195" w14:textId="130CB495" w:rsidR="00017F76" w:rsidRPr="008D0E06" w:rsidRDefault="00017F76" w:rsidP="009B1B1D">
            <w:pPr>
              <w:pStyle w:val="NormalWeb"/>
              <w:tabs>
                <w:tab w:val="right" w:pos="1420"/>
                <w:tab w:val="decimal" w:pos="1460"/>
              </w:tabs>
              <w:spacing w:before="0" w:beforeAutospacing="0" w:after="0" w:afterAutospacing="0"/>
              <w:ind w:right="72"/>
              <w:jc w:val="right"/>
              <w:rPr>
                <w:rFonts w:ascii="Arial" w:hAnsi="Arial" w:cs="Arial"/>
                <w:szCs w:val="18"/>
              </w:rPr>
            </w:pPr>
            <w:r>
              <w:rPr>
                <w:rFonts w:ascii="Arial" w:hAnsi="Arial" w:cs="Arial"/>
                <w:szCs w:val="18"/>
              </w:rPr>
              <w:t>11,425,513</w:t>
            </w:r>
          </w:p>
        </w:tc>
      </w:tr>
      <w:tr w:rsidR="00017F76" w14:paraId="17DE11A9" w14:textId="77777777" w:rsidTr="00FE0653">
        <w:trPr>
          <w:cantSplit/>
        </w:trPr>
        <w:tc>
          <w:tcPr>
            <w:tcW w:w="2780" w:type="dxa"/>
            <w:tcMar>
              <w:top w:w="40" w:type="dxa"/>
            </w:tcMar>
            <w:vAlign w:val="center"/>
            <w:hideMark/>
          </w:tcPr>
          <w:p w14:paraId="17DE1199" w14:textId="2A9EAB54" w:rsidR="00017F76" w:rsidRPr="008D0E06" w:rsidRDefault="00017F76" w:rsidP="009B1B1D">
            <w:pPr>
              <w:pStyle w:val="NormalWeb"/>
              <w:spacing w:before="0" w:beforeAutospacing="0" w:after="0" w:afterAutospacing="0"/>
              <w:ind w:left="144"/>
              <w:rPr>
                <w:rFonts w:ascii="Arial" w:hAnsi="Arial" w:cs="Arial"/>
                <w:szCs w:val="18"/>
              </w:rPr>
            </w:pPr>
            <w:r>
              <w:rPr>
                <w:rFonts w:ascii="Arial" w:hAnsi="Arial" w:cs="Arial"/>
                <w:szCs w:val="18"/>
              </w:rPr>
              <w:t>Margaret Johnson</w:t>
            </w:r>
          </w:p>
        </w:tc>
        <w:tc>
          <w:tcPr>
            <w:tcW w:w="1352" w:type="dxa"/>
            <w:noWrap/>
            <w:tcMar>
              <w:top w:w="40" w:type="dxa"/>
              <w:left w:w="0" w:type="dxa"/>
              <w:bottom w:w="0" w:type="dxa"/>
              <w:right w:w="0" w:type="dxa"/>
            </w:tcMar>
            <w:vAlign w:val="center"/>
            <w:hideMark/>
          </w:tcPr>
          <w:p w14:paraId="17DE119C" w14:textId="1920373F" w:rsidR="00017F76" w:rsidRPr="008D0E06" w:rsidRDefault="00017F76" w:rsidP="009B1B1D">
            <w:pPr>
              <w:pStyle w:val="NormalWeb"/>
              <w:tabs>
                <w:tab w:val="right" w:pos="1240"/>
                <w:tab w:val="decimal" w:pos="1280"/>
              </w:tabs>
              <w:spacing w:before="0" w:beforeAutospacing="0" w:after="0" w:afterAutospacing="0"/>
              <w:ind w:right="72"/>
              <w:jc w:val="right"/>
              <w:rPr>
                <w:rFonts w:ascii="Arial" w:hAnsi="Arial" w:cs="Arial"/>
                <w:szCs w:val="18"/>
              </w:rPr>
            </w:pPr>
            <w:r>
              <w:rPr>
                <w:rFonts w:ascii="Arial" w:hAnsi="Arial" w:cs="Arial"/>
                <w:szCs w:val="18"/>
              </w:rPr>
              <w:t>715,000</w:t>
            </w:r>
          </w:p>
        </w:tc>
        <w:tc>
          <w:tcPr>
            <w:tcW w:w="1812" w:type="dxa"/>
            <w:noWrap/>
            <w:tcMar>
              <w:top w:w="40" w:type="dxa"/>
              <w:left w:w="0" w:type="dxa"/>
              <w:bottom w:w="0" w:type="dxa"/>
              <w:right w:w="0" w:type="dxa"/>
            </w:tcMar>
            <w:vAlign w:val="center"/>
            <w:hideMark/>
          </w:tcPr>
          <w:p w14:paraId="17DE119F" w14:textId="242AF329" w:rsidR="00017F76" w:rsidRPr="008D0E06" w:rsidRDefault="00017F76" w:rsidP="009B1B1D">
            <w:pPr>
              <w:pStyle w:val="NormalWeb"/>
              <w:tabs>
                <w:tab w:val="right" w:pos="1700"/>
                <w:tab w:val="decimal" w:pos="1740"/>
              </w:tabs>
              <w:spacing w:before="0" w:beforeAutospacing="0" w:after="0" w:afterAutospacing="0"/>
              <w:ind w:right="72"/>
              <w:jc w:val="right"/>
              <w:rPr>
                <w:rFonts w:ascii="Arial" w:hAnsi="Arial" w:cs="Arial"/>
                <w:szCs w:val="18"/>
              </w:rPr>
            </w:pPr>
            <w:r>
              <w:rPr>
                <w:rFonts w:ascii="Arial" w:hAnsi="Arial" w:cs="Arial"/>
                <w:szCs w:val="18"/>
              </w:rPr>
              <w:t>2,252,236</w:t>
            </w:r>
          </w:p>
        </w:tc>
        <w:tc>
          <w:tcPr>
            <w:tcW w:w="1632" w:type="dxa"/>
            <w:noWrap/>
            <w:tcMar>
              <w:top w:w="40" w:type="dxa"/>
              <w:left w:w="0" w:type="dxa"/>
              <w:bottom w:w="0" w:type="dxa"/>
              <w:right w:w="0" w:type="dxa"/>
            </w:tcMar>
            <w:vAlign w:val="center"/>
            <w:hideMark/>
          </w:tcPr>
          <w:p w14:paraId="17DE11A2" w14:textId="76C92C35" w:rsidR="00017F76" w:rsidRPr="008D0E06" w:rsidRDefault="00017F76" w:rsidP="009B1B1D">
            <w:pPr>
              <w:pStyle w:val="NormalWeb"/>
              <w:tabs>
                <w:tab w:val="right" w:pos="1520"/>
                <w:tab w:val="decimal" w:pos="1560"/>
              </w:tabs>
              <w:spacing w:before="0" w:beforeAutospacing="0" w:after="0" w:afterAutospacing="0"/>
              <w:ind w:right="72"/>
              <w:jc w:val="right"/>
              <w:rPr>
                <w:rFonts w:ascii="Arial" w:hAnsi="Arial" w:cs="Arial"/>
                <w:szCs w:val="18"/>
              </w:rPr>
            </w:pPr>
            <w:r>
              <w:rPr>
                <w:rFonts w:ascii="Arial" w:hAnsi="Arial" w:cs="Arial"/>
                <w:szCs w:val="18"/>
              </w:rPr>
              <w:t>2,500,000</w:t>
            </w:r>
          </w:p>
        </w:tc>
        <w:tc>
          <w:tcPr>
            <w:tcW w:w="1692" w:type="dxa"/>
            <w:noWrap/>
            <w:tcMar>
              <w:top w:w="40" w:type="dxa"/>
              <w:left w:w="0" w:type="dxa"/>
              <w:bottom w:w="0" w:type="dxa"/>
              <w:right w:w="0" w:type="dxa"/>
            </w:tcMar>
            <w:vAlign w:val="center"/>
            <w:hideMark/>
          </w:tcPr>
          <w:p w14:paraId="17DE11A5" w14:textId="3BA22A2D" w:rsidR="00017F76" w:rsidRPr="008D0E06" w:rsidRDefault="00017F76" w:rsidP="009B1B1D">
            <w:pPr>
              <w:pStyle w:val="NormalWeb"/>
              <w:tabs>
                <w:tab w:val="right" w:pos="1580"/>
                <w:tab w:val="decimal" w:pos="1620"/>
              </w:tabs>
              <w:spacing w:before="0" w:beforeAutospacing="0" w:after="0" w:afterAutospacing="0"/>
              <w:ind w:right="72"/>
              <w:jc w:val="right"/>
              <w:rPr>
                <w:rFonts w:ascii="Arial" w:hAnsi="Arial" w:cs="Arial"/>
                <w:szCs w:val="18"/>
              </w:rPr>
            </w:pPr>
            <w:r>
              <w:rPr>
                <w:rFonts w:ascii="Arial" w:hAnsi="Arial" w:cs="Arial"/>
                <w:szCs w:val="18"/>
              </w:rPr>
              <w:t>2,500,000</w:t>
            </w:r>
          </w:p>
        </w:tc>
        <w:tc>
          <w:tcPr>
            <w:tcW w:w="1532" w:type="dxa"/>
            <w:noWrap/>
            <w:tcMar>
              <w:top w:w="40" w:type="dxa"/>
              <w:left w:w="0" w:type="dxa"/>
              <w:bottom w:w="0" w:type="dxa"/>
              <w:right w:w="0" w:type="dxa"/>
            </w:tcMar>
            <w:vAlign w:val="center"/>
            <w:hideMark/>
          </w:tcPr>
          <w:p w14:paraId="17DE11A8" w14:textId="6C6947B9" w:rsidR="00017F76" w:rsidRPr="008D0E06" w:rsidRDefault="00017F76" w:rsidP="009B1B1D">
            <w:pPr>
              <w:pStyle w:val="NormalWeb"/>
              <w:tabs>
                <w:tab w:val="right" w:pos="1420"/>
                <w:tab w:val="decimal" w:pos="1460"/>
              </w:tabs>
              <w:spacing w:before="0" w:beforeAutospacing="0" w:after="0" w:afterAutospacing="0"/>
              <w:ind w:right="72"/>
              <w:jc w:val="right"/>
              <w:rPr>
                <w:rFonts w:ascii="Arial" w:hAnsi="Arial" w:cs="Arial"/>
                <w:szCs w:val="18"/>
              </w:rPr>
            </w:pPr>
            <w:r>
              <w:rPr>
                <w:rFonts w:ascii="Arial" w:hAnsi="Arial" w:cs="Arial"/>
                <w:szCs w:val="18"/>
              </w:rPr>
              <w:t>7,967,236</w:t>
            </w:r>
          </w:p>
        </w:tc>
      </w:tr>
      <w:tr w:rsidR="00017F76" w14:paraId="17DE11BC" w14:textId="77777777" w:rsidTr="00FE0653">
        <w:trPr>
          <w:cantSplit/>
        </w:trPr>
        <w:tc>
          <w:tcPr>
            <w:tcW w:w="2780" w:type="dxa"/>
            <w:shd w:val="clear" w:color="auto" w:fill="E8F0F8"/>
            <w:tcMar>
              <w:top w:w="40" w:type="dxa"/>
            </w:tcMar>
            <w:vAlign w:val="center"/>
            <w:hideMark/>
          </w:tcPr>
          <w:p w14:paraId="17DE11AC" w14:textId="241F8BC3" w:rsidR="00017F76" w:rsidRPr="008D0E06" w:rsidRDefault="00017F76" w:rsidP="009B1B1D">
            <w:pPr>
              <w:pStyle w:val="NormalWeb"/>
              <w:spacing w:before="0" w:beforeAutospacing="0" w:after="0" w:afterAutospacing="0"/>
              <w:ind w:left="144"/>
              <w:rPr>
                <w:rFonts w:ascii="Arial" w:hAnsi="Arial" w:cs="Arial"/>
                <w:szCs w:val="18"/>
              </w:rPr>
            </w:pPr>
            <w:r>
              <w:rPr>
                <w:rFonts w:ascii="Arial" w:hAnsi="Arial" w:cs="Arial"/>
                <w:szCs w:val="18"/>
              </w:rPr>
              <w:t>Bradford Smith</w:t>
            </w:r>
          </w:p>
        </w:tc>
        <w:tc>
          <w:tcPr>
            <w:tcW w:w="1352" w:type="dxa"/>
            <w:shd w:val="clear" w:color="auto" w:fill="E8F0F8"/>
            <w:noWrap/>
            <w:tcMar>
              <w:top w:w="40" w:type="dxa"/>
              <w:left w:w="0" w:type="dxa"/>
              <w:bottom w:w="0" w:type="dxa"/>
              <w:right w:w="0" w:type="dxa"/>
            </w:tcMar>
            <w:vAlign w:val="center"/>
            <w:hideMark/>
          </w:tcPr>
          <w:p w14:paraId="17DE11AF" w14:textId="1B89EBED" w:rsidR="00017F76" w:rsidRPr="008D0E06" w:rsidRDefault="00017F76" w:rsidP="009B1B1D">
            <w:pPr>
              <w:pStyle w:val="NormalWeb"/>
              <w:tabs>
                <w:tab w:val="right" w:pos="1240"/>
                <w:tab w:val="decimal" w:pos="1280"/>
              </w:tabs>
              <w:spacing w:before="0" w:beforeAutospacing="0" w:after="0" w:afterAutospacing="0"/>
              <w:ind w:right="72"/>
              <w:jc w:val="right"/>
              <w:rPr>
                <w:rFonts w:ascii="Arial" w:hAnsi="Arial" w:cs="Arial"/>
                <w:szCs w:val="18"/>
              </w:rPr>
            </w:pPr>
            <w:r>
              <w:rPr>
                <w:rFonts w:ascii="Arial" w:hAnsi="Arial" w:cs="Arial"/>
                <w:szCs w:val="18"/>
              </w:rPr>
              <w:t>800,000</w:t>
            </w:r>
          </w:p>
        </w:tc>
        <w:tc>
          <w:tcPr>
            <w:tcW w:w="1812" w:type="dxa"/>
            <w:shd w:val="clear" w:color="auto" w:fill="E8F0F8"/>
            <w:noWrap/>
            <w:tcMar>
              <w:top w:w="40" w:type="dxa"/>
              <w:left w:w="0" w:type="dxa"/>
              <w:bottom w:w="0" w:type="dxa"/>
              <w:right w:w="0" w:type="dxa"/>
            </w:tcMar>
            <w:vAlign w:val="center"/>
            <w:hideMark/>
          </w:tcPr>
          <w:p w14:paraId="17DE11B2" w14:textId="17C2A664" w:rsidR="00017F76" w:rsidRPr="008D0E06" w:rsidRDefault="00017F76" w:rsidP="009B1B1D">
            <w:pPr>
              <w:pStyle w:val="NormalWeb"/>
              <w:tabs>
                <w:tab w:val="right" w:pos="1700"/>
                <w:tab w:val="decimal" w:pos="1740"/>
              </w:tabs>
              <w:spacing w:before="0" w:beforeAutospacing="0" w:after="0" w:afterAutospacing="0"/>
              <w:ind w:right="72"/>
              <w:jc w:val="right"/>
              <w:rPr>
                <w:rFonts w:ascii="Arial" w:hAnsi="Arial" w:cs="Arial"/>
                <w:szCs w:val="18"/>
              </w:rPr>
            </w:pPr>
            <w:r>
              <w:rPr>
                <w:rFonts w:ascii="Arial" w:hAnsi="Arial" w:cs="Arial"/>
                <w:szCs w:val="18"/>
              </w:rPr>
              <w:t>3,566,700</w:t>
            </w:r>
          </w:p>
        </w:tc>
        <w:tc>
          <w:tcPr>
            <w:tcW w:w="1632" w:type="dxa"/>
            <w:shd w:val="clear" w:color="auto" w:fill="E8F0F8"/>
            <w:noWrap/>
            <w:tcMar>
              <w:top w:w="40" w:type="dxa"/>
              <w:left w:w="0" w:type="dxa"/>
              <w:bottom w:w="0" w:type="dxa"/>
              <w:right w:w="0" w:type="dxa"/>
            </w:tcMar>
            <w:vAlign w:val="center"/>
            <w:hideMark/>
          </w:tcPr>
          <w:p w14:paraId="17DE11B5" w14:textId="374F157D" w:rsidR="00017F76" w:rsidRPr="008D0E06" w:rsidRDefault="00017F76" w:rsidP="009B1B1D">
            <w:pPr>
              <w:pStyle w:val="NormalWeb"/>
              <w:tabs>
                <w:tab w:val="right" w:pos="1520"/>
                <w:tab w:val="decimal" w:pos="1560"/>
              </w:tabs>
              <w:spacing w:before="0" w:beforeAutospacing="0" w:after="0" w:afterAutospacing="0"/>
              <w:ind w:right="72"/>
              <w:jc w:val="right"/>
              <w:rPr>
                <w:rFonts w:ascii="Arial" w:hAnsi="Arial" w:cs="Arial"/>
                <w:szCs w:val="18"/>
              </w:rPr>
            </w:pPr>
            <w:r>
              <w:rPr>
                <w:rFonts w:ascii="Arial" w:hAnsi="Arial" w:cs="Arial"/>
                <w:szCs w:val="18"/>
              </w:rPr>
              <w:t>4,100,000</w:t>
            </w:r>
          </w:p>
        </w:tc>
        <w:tc>
          <w:tcPr>
            <w:tcW w:w="1692" w:type="dxa"/>
            <w:shd w:val="clear" w:color="auto" w:fill="E8F0F8"/>
            <w:noWrap/>
            <w:tcMar>
              <w:top w:w="40" w:type="dxa"/>
              <w:left w:w="0" w:type="dxa"/>
              <w:bottom w:w="0" w:type="dxa"/>
              <w:right w:w="0" w:type="dxa"/>
            </w:tcMar>
            <w:vAlign w:val="center"/>
            <w:hideMark/>
          </w:tcPr>
          <w:p w14:paraId="17DE11B8" w14:textId="4369DA88" w:rsidR="00017F76" w:rsidRPr="008D0E06" w:rsidRDefault="00017F76" w:rsidP="009B1B1D">
            <w:pPr>
              <w:pStyle w:val="NormalWeb"/>
              <w:tabs>
                <w:tab w:val="right" w:pos="1580"/>
                <w:tab w:val="decimal" w:pos="1620"/>
              </w:tabs>
              <w:spacing w:before="0" w:beforeAutospacing="0" w:after="0" w:afterAutospacing="0"/>
              <w:ind w:right="72"/>
              <w:jc w:val="right"/>
              <w:rPr>
                <w:rFonts w:ascii="Arial" w:hAnsi="Arial" w:cs="Arial"/>
                <w:szCs w:val="18"/>
              </w:rPr>
            </w:pPr>
            <w:r>
              <w:rPr>
                <w:rFonts w:ascii="Arial" w:hAnsi="Arial" w:cs="Arial"/>
                <w:szCs w:val="18"/>
              </w:rPr>
              <w:t>4,100,000</w:t>
            </w:r>
          </w:p>
        </w:tc>
        <w:tc>
          <w:tcPr>
            <w:tcW w:w="1532" w:type="dxa"/>
            <w:shd w:val="clear" w:color="auto" w:fill="E8F0F8"/>
            <w:noWrap/>
            <w:tcMar>
              <w:top w:w="40" w:type="dxa"/>
              <w:left w:w="0" w:type="dxa"/>
              <w:bottom w:w="0" w:type="dxa"/>
              <w:right w:w="0" w:type="dxa"/>
            </w:tcMar>
            <w:vAlign w:val="center"/>
            <w:hideMark/>
          </w:tcPr>
          <w:p w14:paraId="17DE11BB" w14:textId="140A381A" w:rsidR="00017F76" w:rsidRPr="008D0E06" w:rsidRDefault="00017F76" w:rsidP="00FE0653">
            <w:pPr>
              <w:pStyle w:val="NormalWeb"/>
              <w:tabs>
                <w:tab w:val="right" w:pos="1420"/>
                <w:tab w:val="decimal" w:pos="1460"/>
              </w:tabs>
              <w:spacing w:before="0" w:beforeAutospacing="0" w:after="0" w:afterAutospacing="0"/>
              <w:ind w:right="72"/>
              <w:jc w:val="right"/>
              <w:rPr>
                <w:rFonts w:ascii="Arial" w:hAnsi="Arial" w:cs="Arial"/>
                <w:szCs w:val="18"/>
              </w:rPr>
            </w:pPr>
            <w:r>
              <w:rPr>
                <w:rFonts w:ascii="Arial" w:hAnsi="Arial" w:cs="Arial"/>
                <w:szCs w:val="18"/>
              </w:rPr>
              <w:t>12,566,700</w:t>
            </w:r>
          </w:p>
        </w:tc>
      </w:tr>
    </w:tbl>
    <w:p w14:paraId="17DE11BE" w14:textId="6966094F" w:rsidR="00017F76" w:rsidRDefault="00017F76" w:rsidP="00386FD5">
      <w:pPr>
        <w:pStyle w:val="NormalWeb"/>
        <w:spacing w:before="60" w:beforeAutospacing="0" w:after="0" w:afterAutospacing="0"/>
        <w:rPr>
          <w:sz w:val="16"/>
          <w:szCs w:val="16"/>
        </w:rPr>
      </w:pPr>
      <w:r>
        <w:rPr>
          <w:rFonts w:ascii="Arial" w:hAnsi="Arial" w:cs="Arial"/>
          <w:i/>
          <w:iCs/>
          <w:szCs w:val="18"/>
        </w:rPr>
        <w:t>This table is intended to supplement, not replace, the summary compensation table on page 48, which lists our fiscal year 2018 Named Executives and reports their compensation in the format required by the SEC rules. This table is intended to provide our shareholders with our view of Named Executive compensation for fiscal year 2018. It includes salaries and cash incentives from the summary compensation table and the awarded value (in dollars) of the stock awards and target awards shown in the table on page 43.</w:t>
      </w:r>
    </w:p>
    <w:p w14:paraId="17DE11BF"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68" wp14:editId="02311BC3">
            <wp:extent cx="6848475" cy="790575"/>
            <wp:effectExtent l="0" t="0" r="0" b="0"/>
            <wp:docPr id="167" name="Picture 167"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11C0" w14:textId="77777777" w:rsidR="00017F76" w:rsidRDefault="00017F76" w:rsidP="00017F76">
      <w:pPr>
        <w:pStyle w:val="NormalWeb"/>
        <w:spacing w:before="0" w:beforeAutospacing="0" w:after="0" w:afterAutospacing="0"/>
        <w:rPr>
          <w:sz w:val="16"/>
          <w:szCs w:val="16"/>
        </w:rPr>
      </w:pPr>
      <w:r>
        <w:rPr>
          <w:sz w:val="16"/>
          <w:szCs w:val="16"/>
        </w:rPr>
        <w:t xml:space="preserve">  </w:t>
      </w:r>
    </w:p>
    <w:p w14:paraId="17DE11C1" w14:textId="77777777" w:rsidR="00017F76" w:rsidRPr="00FF0C5A" w:rsidRDefault="00017F76" w:rsidP="0016257A">
      <w:pPr>
        <w:pStyle w:val="Heading4"/>
      </w:pPr>
      <w:bookmarkStart w:id="31" w:name="toc588721_27"/>
      <w:bookmarkStart w:id="32" w:name="tx588721_1"/>
      <w:bookmarkEnd w:id="31"/>
      <w:bookmarkEnd w:id="32"/>
      <w:r w:rsidRPr="00FF0C5A">
        <w:rPr>
          <w:color w:val="1A6DBB"/>
        </w:rPr>
        <w:t>Section 1</w:t>
      </w:r>
      <w:r w:rsidRPr="00FF0C5A">
        <w:t xml:space="preserve"> – Compensation governance and philosophy </w:t>
      </w:r>
    </w:p>
    <w:p w14:paraId="17DE11C2" w14:textId="77777777" w:rsidR="00017F76" w:rsidRDefault="00017F76" w:rsidP="0016257A">
      <w:pPr>
        <w:pStyle w:val="Heading4"/>
      </w:pPr>
      <w:bookmarkStart w:id="33" w:name="toc588721_28"/>
      <w:bookmarkEnd w:id="33"/>
      <w:r>
        <w:t xml:space="preserve">Executive compensation governance </w:t>
      </w:r>
    </w:p>
    <w:p w14:paraId="17DE11C3"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Compensation Committee establishes the design of our executive compensation program. Considering Mr. Nadella’s recommendations, the Compensation Committee also approves the target compensation (base salaries, target cash incentives, and equity incentive compensation) for our Named Executives, except Mr. Nadella. Considering the recommendation of the Compensation Committee, the independent members of our Board approve Mr. Nadella’s base salary, target cash incentive, stock awards, and target performance stock award. </w:t>
      </w:r>
    </w:p>
    <w:p w14:paraId="17DE11C4" w14:textId="650848F8" w:rsidR="00017F76" w:rsidRDefault="00775671" w:rsidP="00017F76">
      <w:pPr>
        <w:pStyle w:val="NormalWeb"/>
        <w:keepNext/>
        <w:spacing w:before="0" w:beforeAutospacing="0" w:after="0" w:afterAutospacing="0"/>
        <w:rPr>
          <w:sz w:val="12"/>
          <w:szCs w:val="12"/>
        </w:rPr>
      </w:pPr>
      <w:r>
        <w:rPr>
          <w:rFonts w:ascii="Arial" w:hAnsi="Arial" w:cs="Arial"/>
          <w:noProof/>
        </w:rPr>
        <w:drawing>
          <wp:anchor distT="0" distB="0" distL="114300" distR="114300" simplePos="0" relativeHeight="251658249" behindDoc="0" locked="0" layoutInCell="1" allowOverlap="1" wp14:anchorId="2CC51306" wp14:editId="25EC1797">
            <wp:simplePos x="0" y="0"/>
            <wp:positionH relativeFrom="column">
              <wp:posOffset>4933950</wp:posOffset>
            </wp:positionH>
            <wp:positionV relativeFrom="paragraph">
              <wp:posOffset>5080</wp:posOffset>
            </wp:positionV>
            <wp:extent cx="1981200" cy="1460500"/>
            <wp:effectExtent l="0" t="0" r="0" b="635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812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F76">
        <w:rPr>
          <w:sz w:val="12"/>
          <w:szCs w:val="12"/>
        </w:rPr>
        <w:t> </w:t>
      </w:r>
    </w:p>
    <w:p w14:paraId="02EA329D" w14:textId="3E06CCD0" w:rsidR="00775671" w:rsidRDefault="00775671" w:rsidP="00017F76">
      <w:pPr>
        <w:pStyle w:val="NormalWeb"/>
        <w:keepNext/>
        <w:spacing w:before="0" w:beforeAutospacing="0" w:after="0" w:afterAutospacing="0"/>
        <w:rPr>
          <w:sz w:val="12"/>
          <w:szCs w:val="12"/>
        </w:rPr>
      </w:pPr>
      <w:r>
        <w:rPr>
          <w:rFonts w:ascii="Arial" w:hAnsi="Arial" w:cs="Arial"/>
        </w:rPr>
        <w:t xml:space="preserve">Our Board and our Compensation Committee deeply value the continued interest of </w:t>
      </w:r>
      <w:r>
        <w:rPr>
          <w:rFonts w:ascii="Arial" w:hAnsi="Arial" w:cs="Arial"/>
        </w:rPr>
        <w:br/>
        <w:t>and feedback from our shareholders and are committed to maintaining our active dialogue with them to ensure their perspectives are thoughtfully considered. We carefully consider both the level of voting support from our shareholders on our say-on-pay vote, as well as comments from shareholders, when evaluating our executive compensation program.</w:t>
      </w:r>
      <w:r>
        <w:rPr>
          <w:rFonts w:ascii="Arial" w:hAnsi="Arial" w:cs="Arial"/>
          <w:b/>
          <w:bCs/>
        </w:rPr>
        <w:t xml:space="preserve"> </w:t>
      </w:r>
      <w:r>
        <w:rPr>
          <w:rFonts w:ascii="Arial" w:hAnsi="Arial" w:cs="Arial"/>
        </w:rPr>
        <w:t>At the 2017 Annual Meeting, 95.5% of the votes cast supported our advisory resolution on the compensation of our Named Executives (the “say-on-pay” vote). In fiscal year 2018, our Board Chair and members of senior management engaged shareholders owning over 46% of our shares, providing regular reports of those discussions to our directors.</w:t>
      </w:r>
    </w:p>
    <w:p w14:paraId="17DE11CB" w14:textId="77777777" w:rsidR="00017F76" w:rsidRPr="007F2A67"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Compensation Committee also retains, and seeks the advice of, Semler Brossy, an executive compensation consulting firm that is independent of management. See Part 1 – “Committees of the Board of Directors – Committee structure” for more information on Semler Brossy’s role and independence as an advisor to the Committee. </w:t>
      </w:r>
    </w:p>
    <w:p w14:paraId="17DE11CC" w14:textId="77777777" w:rsidR="00017F76" w:rsidRDefault="00017F76" w:rsidP="0016257A">
      <w:pPr>
        <w:pStyle w:val="Heading4"/>
      </w:pPr>
      <w:bookmarkStart w:id="34" w:name="toc588721_29"/>
      <w:bookmarkEnd w:id="34"/>
      <w:r>
        <w:t xml:space="preserve">Executive compensation philosophy </w:t>
      </w:r>
    </w:p>
    <w:p w14:paraId="17DE11CD"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We design our executive officer compensation programs to attract, motivate, and retain the key executives who drive our success and industry leadership while considering individual and Company performance and alignment with the long-term interests of our shareholders. </w:t>
      </w:r>
      <w:r>
        <w:rPr>
          <w:rFonts w:ascii="Arial" w:hAnsi="Arial" w:cs="Arial"/>
          <w:b/>
          <w:bCs/>
          <w:szCs w:val="18"/>
        </w:rPr>
        <w:t>We achieve our objectives through a compensation program that:</w:t>
      </w:r>
      <w:r>
        <w:rPr>
          <w:rFonts w:ascii="Arial" w:hAnsi="Arial" w:cs="Arial"/>
          <w:szCs w:val="18"/>
        </w:rPr>
        <w:t xml:space="preserve"> </w:t>
      </w:r>
    </w:p>
    <w:p w14:paraId="17DE11CE"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b/>
          <w:bCs/>
          <w:szCs w:val="18"/>
        </w:rPr>
        <w:t>Provides a</w:t>
      </w:r>
      <w:r>
        <w:rPr>
          <w:rFonts w:ascii="Arial" w:hAnsi="Arial" w:cs="Arial"/>
          <w:szCs w:val="18"/>
        </w:rPr>
        <w:t xml:space="preserve"> </w:t>
      </w:r>
      <w:r>
        <w:rPr>
          <w:rFonts w:ascii="Arial" w:hAnsi="Arial" w:cs="Arial"/>
          <w:b/>
          <w:bCs/>
          <w:szCs w:val="18"/>
        </w:rPr>
        <w:t>competitive total pay opportunity</w:t>
      </w:r>
      <w:r>
        <w:rPr>
          <w:rFonts w:ascii="Arial" w:hAnsi="Arial" w:cs="Arial"/>
          <w:szCs w:val="18"/>
        </w:rPr>
        <w:t xml:space="preserve"> </w:t>
      </w:r>
    </w:p>
    <w:p w14:paraId="17DE11CF"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b/>
          <w:bCs/>
          <w:szCs w:val="18"/>
        </w:rPr>
        <w:t>Emphasizes pay for performance,</w:t>
      </w:r>
      <w:r>
        <w:rPr>
          <w:rFonts w:ascii="Arial" w:hAnsi="Arial" w:cs="Arial"/>
          <w:szCs w:val="18"/>
        </w:rPr>
        <w:t xml:space="preserve"> by delivering a majority of our executives’ pay through performance-based incentives </w:t>
      </w:r>
    </w:p>
    <w:p w14:paraId="17DE11D0"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b/>
          <w:bCs/>
          <w:szCs w:val="18"/>
        </w:rPr>
        <w:t>Provides strong alignment with our shareholders</w:t>
      </w:r>
      <w:r>
        <w:rPr>
          <w:rFonts w:ascii="Arial" w:hAnsi="Arial" w:cs="Arial"/>
          <w:szCs w:val="18"/>
        </w:rPr>
        <w:t xml:space="preserve">, with at least 70% of the annual target compensation opportunity for our executives, on average, delivered as equity </w:t>
      </w:r>
    </w:p>
    <w:p w14:paraId="17DE11D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b/>
          <w:bCs/>
          <w:szCs w:val="18"/>
        </w:rPr>
        <w:t>Focuses on the long term</w:t>
      </w:r>
      <w:r>
        <w:rPr>
          <w:rFonts w:ascii="Arial" w:hAnsi="Arial" w:cs="Arial"/>
          <w:szCs w:val="18"/>
        </w:rPr>
        <w:t xml:space="preserve"> through equity compensation with </w:t>
      </w:r>
      <w:r>
        <w:rPr>
          <w:rFonts w:ascii="Arial" w:hAnsi="Arial" w:cs="Arial"/>
          <w:b/>
          <w:bCs/>
          <w:szCs w:val="18"/>
        </w:rPr>
        <w:t>multi-year vesting or performance requirements</w:t>
      </w:r>
      <w:r>
        <w:rPr>
          <w:rFonts w:ascii="Arial" w:hAnsi="Arial" w:cs="Arial"/>
          <w:szCs w:val="18"/>
        </w:rPr>
        <w:t xml:space="preserve"> </w:t>
      </w:r>
    </w:p>
    <w:p w14:paraId="17DE11D2"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r>
      <w:r>
        <w:rPr>
          <w:rFonts w:ascii="Arial" w:hAnsi="Arial" w:cs="Arial"/>
          <w:b/>
          <w:bCs/>
          <w:szCs w:val="18"/>
        </w:rPr>
        <w:t>Discourages unnecessary and excessive risk-taking</w:t>
      </w:r>
      <w:r>
        <w:rPr>
          <w:rFonts w:ascii="Arial" w:hAnsi="Arial" w:cs="Arial"/>
          <w:szCs w:val="18"/>
        </w:rPr>
        <w:t xml:space="preserve">, assisted by our stock ownership requirements and compensation recovery (clawback) policy </w:t>
      </w:r>
    </w:p>
    <w:p w14:paraId="17DE11D3" w14:textId="77777777" w:rsidR="00017F76" w:rsidRDefault="00017F76" w:rsidP="0016257A">
      <w:pPr>
        <w:pStyle w:val="Heading5"/>
      </w:pPr>
      <w:r>
        <w:t xml:space="preserve">Competitive pay </w:t>
      </w:r>
    </w:p>
    <w:p w14:paraId="17DE11D4"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We compete with global information technology and large market capitalization U.S. companies and smaller, high-growth technology businesses for senior executive talent. The technology labor market is hyper-competitive with demand growing faster than the supply of technical talent, resulting in significant increases in compensation at the companies with whom we compete for this talent. The same conditions exist in the market for executive-level talent that can provide innovative leadership while managing at a global scale across several complex businesses. We expect these trends to continue and we expect to continue to adjust our approach to executive compensation to respond to market conditions. </w:t>
      </w:r>
    </w:p>
    <w:p w14:paraId="17DE11D6" w14:textId="7B953949" w:rsidR="00017F76" w:rsidRDefault="00017F76" w:rsidP="00386FD5">
      <w:pPr>
        <w:pStyle w:val="NormalWeb"/>
        <w:spacing w:before="120" w:beforeAutospacing="0" w:after="0" w:afterAutospacing="0"/>
        <w:rPr>
          <w:sz w:val="16"/>
          <w:szCs w:val="16"/>
        </w:rPr>
      </w:pPr>
      <w:r>
        <w:rPr>
          <w:rFonts w:ascii="Arial" w:hAnsi="Arial" w:cs="Arial"/>
          <w:szCs w:val="18"/>
        </w:rPr>
        <w:t>To ensure that our Board of Directors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 officer’s role and responsibilities, including information gleaned from our experience recruiting for executive positions at Microsoft. Because other companies actively recruit our executive officers to fill CEO and other senior leadership positions, we supplement market information with data on external opportunities potentially available to our executive officers. We also consider the relationship of annual target compensation among internal peers. In addition, the Committee is provided with an overview of compensation for our non-executive Microsoft employees and how this compensation relates to Mr. Nadella’s.</w:t>
      </w:r>
    </w:p>
    <w:p w14:paraId="17DE11D7"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6C" wp14:editId="7800422A">
            <wp:extent cx="6848475" cy="790575"/>
            <wp:effectExtent l="0" t="0" r="0" b="0"/>
            <wp:docPr id="169" name="Picture 169"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11D8" w14:textId="77777777" w:rsidR="00017F76" w:rsidRDefault="00017F76" w:rsidP="00017F76">
      <w:pPr>
        <w:pStyle w:val="NormalWeb"/>
        <w:spacing w:before="0" w:beforeAutospacing="0" w:after="0" w:afterAutospacing="0"/>
        <w:rPr>
          <w:sz w:val="16"/>
          <w:szCs w:val="16"/>
        </w:rPr>
      </w:pPr>
      <w:r>
        <w:rPr>
          <w:sz w:val="16"/>
          <w:szCs w:val="16"/>
        </w:rPr>
        <w:t> </w:t>
      </w:r>
    </w:p>
    <w:p w14:paraId="17DE11D9"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While this market analysis and supplemental data inform the decisions of the independent Board members and the Compensation Committee on the range of compensation opportunities, we do not tie executive officer compensation to specific market percentiles. Base salaries and incentive opportunities may be set below or above median amounts because of factors like expertise, performance, and potential for future contributions. </w:t>
      </w:r>
    </w:p>
    <w:p w14:paraId="17DE11DA"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In setting our fiscal year 2018 executive compensation design and compensation numbers, we considered pay practices at the largest technology and general industry companies in terms of market capitalization, revenue, and earnings before interest, taxes, depreciation, and amortization (“EBITDA”) that were comparable to Microsoft. The Compensation Committee selected this peer group because it believed these companies are led by executives with similarly complex roles and responsibilities. The Compensation Committee also screened these companies to ensure they had a significant presence outside the United States and excluded companies in the financial services sector because of the different regulatory environment in which they operate. For fiscal year 2018, this compensation peer group comprised these companies: </w:t>
      </w:r>
    </w:p>
    <w:p w14:paraId="6C085857" w14:textId="4B9BDEB9" w:rsidR="003F369B" w:rsidRPr="00974053" w:rsidRDefault="003F369B" w:rsidP="00974053">
      <w:pPr>
        <w:pStyle w:val="NormalWeb"/>
        <w:keepNext/>
        <w:spacing w:before="0" w:beforeAutospacing="0" w:after="0" w:afterAutospacing="0"/>
      </w:pPr>
      <w:bookmarkStart w:id="35" w:name="toc588721_30"/>
      <w:bookmarkEnd w:id="3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0790"/>
      </w:tblGrid>
      <w:tr w:rsidR="00974053" w14:paraId="26051D9A" w14:textId="77777777" w:rsidTr="004B143B">
        <w:trPr>
          <w:jc w:val="center"/>
        </w:trPr>
        <w:tc>
          <w:tcPr>
            <w:tcW w:w="10790" w:type="dxa"/>
            <w:shd w:val="clear" w:color="auto" w:fill="0083C0"/>
          </w:tcPr>
          <w:p w14:paraId="0D0222FE" w14:textId="4A56B6F3" w:rsidR="00974053" w:rsidRPr="00974053" w:rsidRDefault="00974053" w:rsidP="00974053">
            <w:pPr>
              <w:pStyle w:val="NormalWeb"/>
              <w:spacing w:before="40" w:beforeAutospacing="0" w:after="40" w:afterAutospacing="0"/>
              <w:jc w:val="center"/>
              <w:rPr>
                <w:rFonts w:ascii="Arial" w:hAnsi="Arial" w:cs="Arial"/>
                <w:b/>
                <w:szCs w:val="18"/>
              </w:rPr>
            </w:pPr>
            <w:r w:rsidRPr="00974053">
              <w:rPr>
                <w:rFonts w:ascii="Arial" w:hAnsi="Arial" w:cs="Arial"/>
                <w:b/>
                <w:color w:val="FFFFFF" w:themeColor="background1"/>
                <w:szCs w:val="18"/>
              </w:rPr>
              <w:t>Peer group used for fiscal year 2018 pay analysis</w:t>
            </w:r>
          </w:p>
        </w:tc>
      </w:tr>
    </w:tbl>
    <w:p w14:paraId="2FAA3DF0" w14:textId="77777777" w:rsidR="003F369B" w:rsidRDefault="003F369B" w:rsidP="003F369B">
      <w:pPr>
        <w:pStyle w:val="NormalWeb"/>
        <w:spacing w:before="0" w:beforeAutospacing="0" w:after="0" w:afterAutospacing="0"/>
        <w:rPr>
          <w:rFonts w:ascii="Arial" w:hAnsi="Arial" w:cs="Arial"/>
          <w:szCs w:val="18"/>
        </w:rPr>
        <w:sectPr w:rsidR="003F369B" w:rsidSect="00015741">
          <w:type w:val="continuous"/>
          <w:pgSz w:w="12240" w:h="15840"/>
          <w:pgMar w:top="720" w:right="720" w:bottom="720" w:left="720" w:header="720" w:footer="720" w:gutter="0"/>
          <w:cols w:space="720"/>
          <w:docGrid w:linePitch="326"/>
        </w:sectPr>
      </w:pPr>
    </w:p>
    <w:p w14:paraId="33C5C292" w14:textId="588D7C32" w:rsidR="003F369B" w:rsidRPr="00974053" w:rsidRDefault="003F369B" w:rsidP="003F369B">
      <w:pPr>
        <w:pStyle w:val="NormalWeb"/>
        <w:spacing w:before="0" w:beforeAutospacing="0" w:after="0" w:afterAutospacing="0"/>
        <w:rPr>
          <w:rFonts w:ascii="Arial" w:hAnsi="Arial" w:cs="Arial"/>
          <w:b/>
          <w:szCs w:val="18"/>
        </w:rPr>
      </w:pPr>
      <w:r w:rsidRPr="00974053">
        <w:rPr>
          <w:rFonts w:ascii="Arial" w:hAnsi="Arial" w:cs="Arial"/>
          <w:b/>
          <w:szCs w:val="18"/>
        </w:rPr>
        <w:t>Technology</w:t>
      </w:r>
    </w:p>
    <w:p w14:paraId="44C63255" w14:textId="4A5804AA"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Alphabet</w:t>
      </w:r>
    </w:p>
    <w:p w14:paraId="0285B1D0" w14:textId="331511C8"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Amazon</w:t>
      </w:r>
    </w:p>
    <w:p w14:paraId="5E031E40" w14:textId="59231CCF"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Apple</w:t>
      </w:r>
    </w:p>
    <w:p w14:paraId="7D9152E2" w14:textId="38545652" w:rsidR="00C92ECF" w:rsidRPr="00C92ECF" w:rsidRDefault="003F369B" w:rsidP="00C92ECF">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Cisco Systems</w:t>
      </w:r>
    </w:p>
    <w:p w14:paraId="05049B3E" w14:textId="3720BA21"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Facebook</w:t>
      </w:r>
    </w:p>
    <w:p w14:paraId="48AF7DD9" w14:textId="3FC901B0"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Hewlett-Packard</w:t>
      </w:r>
    </w:p>
    <w:p w14:paraId="53205256" w14:textId="77777777" w:rsidR="00C92ECF" w:rsidRDefault="00C92ECF" w:rsidP="00C92ECF">
      <w:pPr>
        <w:pStyle w:val="NormalWeb"/>
        <w:spacing w:before="0" w:beforeAutospacing="0" w:after="0" w:afterAutospacing="0"/>
        <w:ind w:left="180"/>
        <w:rPr>
          <w:rFonts w:ascii="Arial" w:hAnsi="Arial" w:cs="Arial"/>
          <w:szCs w:val="18"/>
        </w:rPr>
      </w:pPr>
    </w:p>
    <w:p w14:paraId="0F7BBAC9" w14:textId="16804D40"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IBM</w:t>
      </w:r>
    </w:p>
    <w:p w14:paraId="18B97967" w14:textId="0048750C"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Intel</w:t>
      </w:r>
    </w:p>
    <w:p w14:paraId="1E7329BB" w14:textId="76BF0F12"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Oracle</w:t>
      </w:r>
    </w:p>
    <w:p w14:paraId="31AAE615" w14:textId="6B5BA552" w:rsidR="003F369B" w:rsidRPr="003F369B" w:rsidRDefault="003F369B" w:rsidP="003F369B">
      <w:pPr>
        <w:pStyle w:val="NormalWeb"/>
        <w:numPr>
          <w:ilvl w:val="0"/>
          <w:numId w:val="8"/>
        </w:numPr>
        <w:spacing w:before="0" w:beforeAutospacing="0" w:after="0" w:afterAutospacing="0"/>
        <w:ind w:left="180" w:hanging="180"/>
        <w:rPr>
          <w:rFonts w:ascii="Arial" w:hAnsi="Arial" w:cs="Arial"/>
          <w:szCs w:val="18"/>
        </w:rPr>
      </w:pPr>
      <w:r w:rsidRPr="003F369B">
        <w:rPr>
          <w:rFonts w:ascii="Arial" w:hAnsi="Arial" w:cs="Arial"/>
          <w:szCs w:val="18"/>
        </w:rPr>
        <w:t>Qualcomm</w:t>
      </w:r>
    </w:p>
    <w:p w14:paraId="1592B498" w14:textId="77777777" w:rsidR="00C92ECF" w:rsidRDefault="00C92ECF" w:rsidP="003F369B">
      <w:pPr>
        <w:pStyle w:val="NormalWeb"/>
        <w:spacing w:before="0" w:beforeAutospacing="0" w:after="0" w:afterAutospacing="0"/>
        <w:rPr>
          <w:rFonts w:ascii="Arial" w:hAnsi="Arial" w:cs="Arial"/>
          <w:szCs w:val="18"/>
        </w:rPr>
      </w:pPr>
    </w:p>
    <w:p w14:paraId="49AF7C81" w14:textId="77777777" w:rsidR="00C92ECF" w:rsidRDefault="00C92ECF" w:rsidP="003F369B">
      <w:pPr>
        <w:pStyle w:val="NormalWeb"/>
        <w:spacing w:before="0" w:beforeAutospacing="0" w:after="0" w:afterAutospacing="0"/>
        <w:rPr>
          <w:rFonts w:ascii="Arial" w:hAnsi="Arial" w:cs="Arial"/>
          <w:szCs w:val="18"/>
        </w:rPr>
      </w:pPr>
    </w:p>
    <w:p w14:paraId="6A8FAF5E" w14:textId="3826F5C6" w:rsidR="003F369B" w:rsidRPr="00974053" w:rsidRDefault="003F369B" w:rsidP="003F369B">
      <w:pPr>
        <w:pStyle w:val="NormalWeb"/>
        <w:spacing w:before="0" w:beforeAutospacing="0" w:after="0" w:afterAutospacing="0"/>
        <w:rPr>
          <w:rFonts w:ascii="Arial" w:hAnsi="Arial" w:cs="Arial"/>
          <w:b/>
          <w:szCs w:val="18"/>
        </w:rPr>
      </w:pPr>
      <w:r w:rsidRPr="00974053">
        <w:rPr>
          <w:rFonts w:ascii="Arial" w:hAnsi="Arial" w:cs="Arial"/>
          <w:b/>
          <w:szCs w:val="18"/>
        </w:rPr>
        <w:t>General industry</w:t>
      </w:r>
    </w:p>
    <w:p w14:paraId="398B9268" w14:textId="77777777" w:rsid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AT&amp;T</w:t>
      </w:r>
    </w:p>
    <w:p w14:paraId="45E8B985" w14:textId="7D3D73AC"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Chevron</w:t>
      </w:r>
    </w:p>
    <w:p w14:paraId="0C21F0CC" w14:textId="7750E564"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Coca-Cola</w:t>
      </w:r>
    </w:p>
    <w:p w14:paraId="0D1F6E8C" w14:textId="757D1D7E"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Comcast</w:t>
      </w:r>
    </w:p>
    <w:p w14:paraId="61A7A986" w14:textId="2E1B3A15"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ExxonMobil</w:t>
      </w:r>
    </w:p>
    <w:p w14:paraId="6093465E" w14:textId="62936971"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General Electric</w:t>
      </w:r>
    </w:p>
    <w:p w14:paraId="5D8760E7" w14:textId="77777777" w:rsidR="00C92ECF" w:rsidRDefault="00C92ECF" w:rsidP="00C92ECF">
      <w:pPr>
        <w:pStyle w:val="NormalWeb"/>
        <w:spacing w:before="0" w:beforeAutospacing="0" w:after="0" w:afterAutospacing="0"/>
        <w:ind w:left="180"/>
        <w:rPr>
          <w:rFonts w:ascii="Arial" w:hAnsi="Arial" w:cs="Arial"/>
          <w:szCs w:val="18"/>
        </w:rPr>
      </w:pPr>
    </w:p>
    <w:p w14:paraId="0866BBEE" w14:textId="3F87F323"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Johnson &amp; Johnson</w:t>
      </w:r>
    </w:p>
    <w:p w14:paraId="68444478" w14:textId="04C065C4"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Merck</w:t>
      </w:r>
    </w:p>
    <w:p w14:paraId="1E03937A" w14:textId="640CCFBE"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PepsiCo</w:t>
      </w:r>
    </w:p>
    <w:p w14:paraId="1374F908" w14:textId="77777777" w:rsid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Pfizer</w:t>
      </w:r>
    </w:p>
    <w:p w14:paraId="0AB7C292" w14:textId="77777777" w:rsidR="00C92ECF" w:rsidRDefault="00C92ECF" w:rsidP="00C92ECF">
      <w:pPr>
        <w:pStyle w:val="NormalWeb"/>
        <w:spacing w:before="0" w:beforeAutospacing="0" w:after="0" w:afterAutospacing="0"/>
        <w:rPr>
          <w:rFonts w:ascii="Arial" w:hAnsi="Arial" w:cs="Arial"/>
          <w:szCs w:val="18"/>
        </w:rPr>
      </w:pPr>
    </w:p>
    <w:p w14:paraId="6C96BF33" w14:textId="77777777" w:rsidR="00C92ECF" w:rsidRDefault="00C92ECF" w:rsidP="00C92ECF">
      <w:pPr>
        <w:pStyle w:val="NormalWeb"/>
        <w:spacing w:before="0" w:beforeAutospacing="0" w:after="0" w:afterAutospacing="0"/>
        <w:ind w:left="180"/>
        <w:rPr>
          <w:rFonts w:ascii="Arial" w:hAnsi="Arial" w:cs="Arial"/>
          <w:szCs w:val="18"/>
        </w:rPr>
      </w:pPr>
    </w:p>
    <w:p w14:paraId="0A3D67AC" w14:textId="46B01808"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Procter &amp; Gamble</w:t>
      </w:r>
    </w:p>
    <w:p w14:paraId="70BED55F" w14:textId="09825D1C"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Verizon</w:t>
      </w:r>
    </w:p>
    <w:p w14:paraId="640C9DF0" w14:textId="693AAD4C"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Wal-Mart</w:t>
      </w:r>
    </w:p>
    <w:p w14:paraId="690E3E95" w14:textId="0C7F7F15" w:rsidR="003F369B" w:rsidRPr="003F369B" w:rsidRDefault="003F369B" w:rsidP="003F369B">
      <w:pPr>
        <w:pStyle w:val="NormalWeb"/>
        <w:numPr>
          <w:ilvl w:val="0"/>
          <w:numId w:val="7"/>
        </w:numPr>
        <w:spacing w:before="0" w:beforeAutospacing="0" w:after="0" w:afterAutospacing="0"/>
        <w:ind w:left="180" w:hanging="180"/>
        <w:rPr>
          <w:rFonts w:ascii="Arial" w:hAnsi="Arial" w:cs="Arial"/>
          <w:szCs w:val="18"/>
        </w:rPr>
      </w:pPr>
      <w:r w:rsidRPr="003F369B">
        <w:rPr>
          <w:rFonts w:ascii="Arial" w:hAnsi="Arial" w:cs="Arial"/>
          <w:szCs w:val="18"/>
        </w:rPr>
        <w:t>Walt Disney</w:t>
      </w:r>
    </w:p>
    <w:p w14:paraId="54D6E603" w14:textId="07CA2E2E" w:rsidR="003F369B" w:rsidRDefault="003F369B" w:rsidP="00017F76">
      <w:pPr>
        <w:pStyle w:val="NormalWeb"/>
        <w:spacing w:before="240" w:beforeAutospacing="0" w:after="0" w:afterAutospacing="0"/>
        <w:rPr>
          <w:rFonts w:ascii="Arial" w:hAnsi="Arial" w:cs="Arial"/>
          <w:szCs w:val="18"/>
        </w:rPr>
        <w:sectPr w:rsidR="003F369B" w:rsidSect="003F369B">
          <w:type w:val="continuous"/>
          <w:pgSz w:w="12240" w:h="15840"/>
          <w:pgMar w:top="720" w:right="720" w:bottom="720" w:left="720" w:header="720" w:footer="720" w:gutter="0"/>
          <w:cols w:num="5" w:space="720"/>
          <w:docGrid w:linePitch="326"/>
        </w:sectPr>
      </w:pPr>
    </w:p>
    <w:p w14:paraId="17DE1205" w14:textId="77777777" w:rsidR="00017F76" w:rsidRPr="007F2A67" w:rsidRDefault="00017F76" w:rsidP="00017F76">
      <w:pPr>
        <w:pStyle w:val="NormalWeb"/>
        <w:spacing w:before="240" w:beforeAutospacing="0" w:after="0" w:afterAutospacing="0"/>
        <w:rPr>
          <w:rFonts w:ascii="Arial" w:hAnsi="Arial" w:cs="Arial"/>
          <w:szCs w:val="18"/>
        </w:rPr>
      </w:pPr>
      <w:r>
        <w:rPr>
          <w:rFonts w:ascii="Arial" w:hAnsi="Arial" w:cs="Arial"/>
          <w:szCs w:val="18"/>
        </w:rPr>
        <w:t>In March 2017, when we determined the compensation peer group for fiscal year 2018, Microsoft was significantly larger than the median of these companies based on the three primary screening criteria: (i) market capitalization (94</w:t>
      </w:r>
      <w:r>
        <w:rPr>
          <w:rFonts w:ascii="Arial" w:hAnsi="Arial" w:cs="Arial"/>
          <w:sz w:val="15"/>
          <w:szCs w:val="15"/>
          <w:vertAlign w:val="superscript"/>
        </w:rPr>
        <w:t>th</w:t>
      </w:r>
      <w:r>
        <w:rPr>
          <w:rFonts w:ascii="Arial" w:hAnsi="Arial" w:cs="Arial"/>
          <w:szCs w:val="18"/>
        </w:rPr>
        <w:t xml:space="preserve"> percentile), (ii) revenue (63</w:t>
      </w:r>
      <w:r>
        <w:rPr>
          <w:rFonts w:ascii="Arial" w:hAnsi="Arial" w:cs="Arial"/>
          <w:sz w:val="15"/>
          <w:szCs w:val="15"/>
          <w:vertAlign w:val="superscript"/>
        </w:rPr>
        <w:t>rd</w:t>
      </w:r>
      <w:r>
        <w:rPr>
          <w:rFonts w:ascii="Arial" w:hAnsi="Arial" w:cs="Arial"/>
          <w:szCs w:val="18"/>
        </w:rPr>
        <w:t xml:space="preserve"> percentile), and (iii) EBITDA (81</w:t>
      </w:r>
      <w:r>
        <w:rPr>
          <w:rFonts w:ascii="Arial" w:hAnsi="Arial" w:cs="Arial"/>
          <w:sz w:val="15"/>
          <w:szCs w:val="15"/>
          <w:vertAlign w:val="superscript"/>
        </w:rPr>
        <w:t>st</w:t>
      </w:r>
      <w:r>
        <w:rPr>
          <w:rFonts w:ascii="Arial" w:hAnsi="Arial" w:cs="Arial"/>
          <w:szCs w:val="18"/>
        </w:rPr>
        <w:t xml:space="preserve"> percentile). </w:t>
      </w:r>
    </w:p>
    <w:p w14:paraId="17DE1206" w14:textId="77777777" w:rsidR="00017F76" w:rsidRDefault="00017F76" w:rsidP="0016257A">
      <w:pPr>
        <w:pStyle w:val="Heading5"/>
      </w:pPr>
      <w:r>
        <w:t xml:space="preserve">Performance-based pay </w:t>
      </w:r>
    </w:p>
    <w:p w14:paraId="17DE1207"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Our incentive compensation arrangements are tied to specific performance measures that drive long-term performance and value creation. We have been steadily evolving our program to implement a design that incorporates performance elements directly linked to our mission and purpose. For fiscal year 2018: </w:t>
      </w:r>
    </w:p>
    <w:p w14:paraId="17DE1208"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56% of the annual target compensation opportunity for our Named Executives was performance-based, on average </w:t>
      </w:r>
    </w:p>
    <w:p w14:paraId="17DE1209"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50% of the annual cash incentive was tied to achieving pre-established financial targets </w:t>
      </w:r>
    </w:p>
    <w:p w14:paraId="17DE120A"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50% of the annual target equity opportunity for our Named Executives was delivered in the form of a performance-based stock award with payouts based on achievement against pre-established strategic performance objectives </w:t>
      </w:r>
    </w:p>
    <w:p w14:paraId="17DE120B"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Metrics under our performance stock awards were refined to continually align with our three reporting segments and customer base and reflect key business developments that drive long-term growth </w:t>
      </w:r>
    </w:p>
    <w:p w14:paraId="17DE120D" w14:textId="381FE82E" w:rsidR="00017F76" w:rsidRDefault="00017F76" w:rsidP="00386FD5">
      <w:pPr>
        <w:pStyle w:val="NormalWeb"/>
        <w:spacing w:before="120" w:beforeAutospacing="0" w:after="0" w:afterAutospacing="0"/>
        <w:ind w:left="122" w:hanging="122"/>
        <w:rPr>
          <w:sz w:val="16"/>
          <w:szCs w:val="16"/>
        </w:rPr>
      </w:pPr>
      <w:r>
        <w:rPr>
          <w:rFonts w:ascii="Arial" w:hAnsi="Arial" w:cs="Arial"/>
          <w:szCs w:val="18"/>
        </w:rPr>
        <w:t>•</w:t>
      </w:r>
      <w:r>
        <w:rPr>
          <w:rFonts w:ascii="Arial" w:hAnsi="Arial" w:cs="Arial"/>
          <w:szCs w:val="18"/>
        </w:rPr>
        <w:tab/>
        <w:t>Our performance stock awards included a relative total shareholder return (“TSR”) multiplier to reward significant positive outperformance, thereby strengthening the alignment of the interests of our executive officers with the long-term interests of our shareholders</w:t>
      </w:r>
    </w:p>
    <w:p w14:paraId="17DE120E"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6E" wp14:editId="18EECC0F">
            <wp:extent cx="6858000" cy="790575"/>
            <wp:effectExtent l="0" t="0" r="0" b="0"/>
            <wp:docPr id="170" name="Picture 170"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20F" w14:textId="77777777" w:rsidR="00017F76" w:rsidRDefault="00017F76" w:rsidP="00017F76">
      <w:pPr>
        <w:pStyle w:val="NormalWeb"/>
        <w:spacing w:before="0" w:beforeAutospacing="0" w:after="0" w:afterAutospacing="0"/>
        <w:rPr>
          <w:sz w:val="16"/>
          <w:szCs w:val="16"/>
        </w:rPr>
      </w:pPr>
      <w:r>
        <w:rPr>
          <w:sz w:val="16"/>
          <w:szCs w:val="16"/>
        </w:rPr>
        <w:t> </w:t>
      </w:r>
    </w:p>
    <w:p w14:paraId="17DE1210"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At least 70% of the annual target compensation opportunity for our Named Executives is equity-based to incentivize a long-term focus and align their interests with those of our shareholders. The Compensation Committee structures the pay mix for our annual target total compensation opportunities to place </w:t>
      </w:r>
      <w:r>
        <w:rPr>
          <w:rFonts w:ascii="Arial" w:hAnsi="Arial" w:cs="Arial"/>
          <w:b/>
          <w:bCs/>
          <w:szCs w:val="18"/>
        </w:rPr>
        <w:t>a higher proportion in equity awards than the companies in our compensation peer group.</w:t>
      </w:r>
      <w:r>
        <w:rPr>
          <w:rFonts w:ascii="Arial" w:hAnsi="Arial" w:cs="Arial"/>
          <w:szCs w:val="18"/>
        </w:rPr>
        <w:t xml:space="preserve"> </w:t>
      </w:r>
    </w:p>
    <w:p w14:paraId="17DE1211" w14:textId="27162AED" w:rsidR="00017F76" w:rsidRDefault="00017F76" w:rsidP="00017F76">
      <w:pPr>
        <w:pStyle w:val="NormalWeb"/>
        <w:keepNext/>
        <w:spacing w:before="0" w:beforeAutospacing="0" w:after="0" w:afterAutospacing="0"/>
      </w:pPr>
    </w:p>
    <w:p w14:paraId="17DE1212" w14:textId="77777777" w:rsidR="00017F76" w:rsidRDefault="00D81509" w:rsidP="00017F76">
      <w:pPr>
        <w:pStyle w:val="NormalWeb"/>
        <w:spacing w:before="0" w:beforeAutospacing="0" w:after="0" w:afterAutospacing="0"/>
        <w:jc w:val="center"/>
      </w:pPr>
      <w:bookmarkStart w:id="36" w:name="toc588721_31"/>
      <w:bookmarkEnd w:id="36"/>
      <w:r>
        <w:rPr>
          <w:noProof/>
        </w:rPr>
        <w:drawing>
          <wp:inline distT="0" distB="0" distL="0" distR="0" wp14:anchorId="17DE2370" wp14:editId="15F335A4">
            <wp:extent cx="6886770" cy="2419405"/>
            <wp:effectExtent l="0" t="0" r="9525" b="0"/>
            <wp:docPr id="171" name="Picture 171" descr="Microsoft's pay mix includes 73% equity (with half as stock awards and the other half as performance stock awards), 19% cash inventive, and 8% base salary. For our peer group, the averages are 69% equity, 20% cash incentives, and 11% base sa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DMS\ARWP4\g588721g24q01.jpg"/>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6925139" cy="2432885"/>
                    </a:xfrm>
                    <a:prstGeom prst="rect">
                      <a:avLst/>
                    </a:prstGeom>
                    <a:noFill/>
                    <a:ln>
                      <a:noFill/>
                    </a:ln>
                  </pic:spPr>
                </pic:pic>
              </a:graphicData>
            </a:graphic>
          </wp:inline>
        </w:drawing>
      </w:r>
    </w:p>
    <w:p w14:paraId="17DE1213" w14:textId="77777777" w:rsidR="00017F76" w:rsidRDefault="00017F76" w:rsidP="00017F76">
      <w:pPr>
        <w:pStyle w:val="NormalWeb"/>
        <w:spacing w:before="120" w:beforeAutospacing="0" w:after="0" w:afterAutospacing="0"/>
        <w:rPr>
          <w:rFonts w:ascii="Arial" w:hAnsi="Arial" w:cs="Arial"/>
          <w:sz w:val="14"/>
          <w:szCs w:val="14"/>
        </w:rPr>
      </w:pPr>
      <w:r>
        <w:rPr>
          <w:rFonts w:ascii="Arial" w:hAnsi="Arial" w:cs="Arial"/>
          <w:i/>
          <w:iCs/>
          <w:sz w:val="14"/>
          <w:szCs w:val="14"/>
        </w:rPr>
        <w:t xml:space="preserve">The foregoing chart compares the fiscal year 2018 target compensation levels for our Named Executives to the average of these amounts for the named executive officers of the companies in our compensation peer group using data available in mid-2017 when the Committee conducted our fiscal year 2018 compensation planning. </w:t>
      </w:r>
    </w:p>
    <w:p w14:paraId="17DE1214" w14:textId="77777777" w:rsidR="00017F76" w:rsidRDefault="00017F76" w:rsidP="0016257A">
      <w:pPr>
        <w:pStyle w:val="Heading5"/>
      </w:pPr>
      <w:r>
        <w:t xml:space="preserve">Long-term focus through multi-year vesting and performance requirements </w:t>
      </w:r>
    </w:p>
    <w:p w14:paraId="17DE1215"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All of the equity-based elements of our compensation program for our Named Executives either vest over a period of years or include long-term performance measures, like 3-year relative TSR. </w:t>
      </w:r>
    </w:p>
    <w:p w14:paraId="17DE1216" w14:textId="77777777" w:rsidR="00017F76" w:rsidRDefault="00017F76" w:rsidP="0016257A">
      <w:pPr>
        <w:pStyle w:val="Heading5"/>
      </w:pPr>
      <w:r>
        <w:t xml:space="preserve">Discouragement of unnecessary and excessive risk-taking </w:t>
      </w:r>
    </w:p>
    <w:p w14:paraId="17DE1218" w14:textId="3670667E" w:rsidR="00017F76" w:rsidRDefault="00017F76" w:rsidP="00386FD5">
      <w:pPr>
        <w:pStyle w:val="NormalWeb"/>
        <w:keepNext/>
        <w:spacing w:before="80" w:beforeAutospacing="0" w:after="120" w:afterAutospacing="0"/>
      </w:pPr>
      <w:r>
        <w:rPr>
          <w:rFonts w:ascii="Arial" w:hAnsi="Arial" w:cs="Arial"/>
          <w:szCs w:val="18"/>
        </w:rPr>
        <w:t>We strive to meet our objectives while maintaining executive compensation leading practices that discourage unnecessary and excessive risk taking.</w:t>
      </w:r>
    </w:p>
    <w:tbl>
      <w:tblPr>
        <w:tblW w:w="0" w:type="auto"/>
        <w:jc w:val="center"/>
        <w:tblLayout w:type="fixed"/>
        <w:tblCellMar>
          <w:left w:w="0" w:type="dxa"/>
          <w:right w:w="0" w:type="dxa"/>
        </w:tblCellMar>
        <w:tblLook w:val="0600" w:firstRow="0" w:lastRow="0" w:firstColumn="0" w:lastColumn="0" w:noHBand="1" w:noVBand="1"/>
      </w:tblPr>
      <w:tblGrid>
        <w:gridCol w:w="5400"/>
        <w:gridCol w:w="5400"/>
      </w:tblGrid>
      <w:tr w:rsidR="00017F76" w14:paraId="17DE121C" w14:textId="77777777" w:rsidTr="002B4EA8">
        <w:trPr>
          <w:cantSplit/>
          <w:tblHeader/>
          <w:jc w:val="center"/>
        </w:trPr>
        <w:tc>
          <w:tcPr>
            <w:tcW w:w="10800" w:type="dxa"/>
            <w:gridSpan w:val="2"/>
            <w:shd w:val="clear" w:color="auto" w:fill="1A6DBB"/>
            <w:vAlign w:val="bottom"/>
            <w:hideMark/>
          </w:tcPr>
          <w:p w14:paraId="17DE121B" w14:textId="3DB2250C" w:rsidR="00017F76" w:rsidRPr="002B4EA8" w:rsidRDefault="00017F76" w:rsidP="002B4EA8">
            <w:pPr>
              <w:pStyle w:val="NormalWeb"/>
              <w:keepNext/>
              <w:spacing w:before="40" w:beforeAutospacing="0" w:after="40" w:afterAutospacing="0"/>
              <w:jc w:val="center"/>
              <w:rPr>
                <w:rFonts w:ascii="Arial" w:hAnsi="Arial" w:cs="Arial"/>
                <w:sz w:val="20"/>
                <w:szCs w:val="20"/>
              </w:rPr>
            </w:pPr>
            <w:bookmarkStart w:id="37" w:name="toc588721_32"/>
            <w:bookmarkEnd w:id="37"/>
            <w:r>
              <w:rPr>
                <w:rFonts w:ascii="Arial" w:hAnsi="Arial" w:cs="Arial"/>
                <w:b/>
                <w:bCs/>
                <w:color w:val="FFFFFF"/>
                <w:sz w:val="20"/>
                <w:szCs w:val="20"/>
              </w:rPr>
              <w:t>Best practices</w:t>
            </w:r>
          </w:p>
        </w:tc>
      </w:tr>
      <w:tr w:rsidR="00017F76" w14:paraId="17DE1231" w14:textId="77777777" w:rsidTr="002B4EA8">
        <w:trPr>
          <w:cantSplit/>
          <w:jc w:val="center"/>
        </w:trPr>
        <w:tc>
          <w:tcPr>
            <w:tcW w:w="5400" w:type="dxa"/>
            <w:tcBorders>
              <w:left w:val="single" w:sz="6" w:space="0" w:color="CCCCCC"/>
              <w:bottom w:val="single" w:sz="6" w:space="0" w:color="CCCCCC"/>
            </w:tcBorders>
            <w:tcMar>
              <w:top w:w="0" w:type="dxa"/>
              <w:left w:w="0" w:type="dxa"/>
              <w:bottom w:w="0" w:type="dxa"/>
              <w:right w:w="0" w:type="dxa"/>
            </w:tcMar>
            <w:hideMark/>
          </w:tcPr>
          <w:p w14:paraId="17DE121D" w14:textId="77777777" w:rsidR="00017F76" w:rsidRDefault="00017F76" w:rsidP="00015741">
            <w:pPr>
              <w:pStyle w:val="NormalWeb"/>
              <w:keepNext/>
              <w:spacing w:before="60" w:beforeAutospacing="0" w:after="0" w:afterAutospacing="0"/>
              <w:ind w:left="360" w:right="144" w:hanging="245"/>
              <w:rPr>
                <w:rFonts w:ascii="Arial" w:hAnsi="Arial" w:cs="Arial"/>
                <w:szCs w:val="18"/>
              </w:rPr>
            </w:pPr>
            <w:r>
              <w:rPr>
                <w:rFonts w:ascii="Arial" w:hAnsi="Arial" w:cs="Arial"/>
                <w:szCs w:val="18"/>
              </w:rPr>
              <w:t>•</w:t>
            </w:r>
            <w:r>
              <w:rPr>
                <w:rFonts w:ascii="Arial" w:hAnsi="Arial" w:cs="Arial"/>
                <w:szCs w:val="18"/>
              </w:rPr>
              <w:tab/>
              <w:t>A stock ownership policy that reinforces the alignment of executive officer and shareholder interests (including 15x base salary for the CEO)</w:t>
            </w:r>
          </w:p>
          <w:p w14:paraId="17DE121E"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1F"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A strong executive compensation recovery (clawback) policy to ensure accountability</w:t>
            </w:r>
          </w:p>
          <w:p w14:paraId="17DE1220"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1"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A policy prohibiting pledging, hedging, and trading in derivatives of Microsoft securities</w:t>
            </w:r>
          </w:p>
          <w:p w14:paraId="17DE1222"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3"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No stock option awards</w:t>
            </w:r>
          </w:p>
          <w:p w14:paraId="17DE1224" w14:textId="77777777" w:rsidR="00017F76" w:rsidRDefault="00017F76" w:rsidP="00015741">
            <w:pPr>
              <w:pStyle w:val="NormalWeb"/>
              <w:spacing w:before="0" w:beforeAutospacing="0" w:after="20" w:afterAutospacing="0"/>
              <w:ind w:right="144"/>
              <w:rPr>
                <w:rFonts w:ascii="Arial" w:hAnsi="Arial" w:cs="Arial"/>
                <w:sz w:val="8"/>
                <w:szCs w:val="8"/>
              </w:rPr>
            </w:pPr>
            <w:r>
              <w:rPr>
                <w:rFonts w:ascii="Arial" w:hAnsi="Arial" w:cs="Arial"/>
                <w:sz w:val="8"/>
                <w:szCs w:val="8"/>
              </w:rPr>
              <w:t> </w:t>
            </w:r>
          </w:p>
        </w:tc>
        <w:tc>
          <w:tcPr>
            <w:tcW w:w="5400" w:type="dxa"/>
            <w:tcBorders>
              <w:bottom w:val="single" w:sz="6" w:space="0" w:color="CCCCCC"/>
              <w:right w:val="single" w:sz="6" w:space="0" w:color="CCCCCC"/>
            </w:tcBorders>
            <w:tcMar>
              <w:top w:w="0" w:type="dxa"/>
              <w:left w:w="0" w:type="dxa"/>
              <w:bottom w:w="0" w:type="dxa"/>
              <w:right w:w="40" w:type="dxa"/>
            </w:tcMar>
            <w:hideMark/>
          </w:tcPr>
          <w:p w14:paraId="17DE1225" w14:textId="77777777" w:rsidR="00017F76" w:rsidRDefault="00017F76" w:rsidP="00015741">
            <w:pPr>
              <w:pStyle w:val="NormalWeb"/>
              <w:keepNext/>
              <w:spacing w:before="60" w:beforeAutospacing="0" w:after="0" w:afterAutospacing="0"/>
              <w:ind w:left="360" w:right="144" w:hanging="245"/>
              <w:rPr>
                <w:rFonts w:ascii="Arial" w:hAnsi="Arial" w:cs="Arial"/>
                <w:szCs w:val="18"/>
              </w:rPr>
            </w:pPr>
            <w:r>
              <w:rPr>
                <w:rFonts w:ascii="Arial" w:hAnsi="Arial" w:cs="Arial"/>
                <w:szCs w:val="18"/>
              </w:rPr>
              <w:t>•</w:t>
            </w:r>
            <w:r>
              <w:rPr>
                <w:rFonts w:ascii="Arial" w:hAnsi="Arial" w:cs="Arial"/>
                <w:szCs w:val="18"/>
              </w:rPr>
              <w:tab/>
              <w:t>No excessive perquisites (no executive-only club memberships, medical benefits, or tax gross-ups)</w:t>
            </w:r>
          </w:p>
          <w:p w14:paraId="17DE1226"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7"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No employment agreements</w:t>
            </w:r>
          </w:p>
          <w:p w14:paraId="17DE1228"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9"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No change in control benefits</w:t>
            </w:r>
          </w:p>
          <w:p w14:paraId="17DE122A"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B"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No executive-only retirement programs</w:t>
            </w:r>
          </w:p>
          <w:p w14:paraId="17DE122C"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D"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No guaranteed bonuses</w:t>
            </w:r>
          </w:p>
          <w:p w14:paraId="17DE122E" w14:textId="77777777" w:rsidR="00017F76" w:rsidRDefault="00017F76" w:rsidP="00015741">
            <w:pPr>
              <w:pStyle w:val="NormalWeb"/>
              <w:spacing w:before="0" w:beforeAutospacing="0" w:after="0" w:afterAutospacing="0"/>
              <w:ind w:right="144"/>
              <w:rPr>
                <w:rFonts w:ascii="Arial" w:hAnsi="Arial" w:cs="Arial"/>
                <w:sz w:val="12"/>
                <w:szCs w:val="12"/>
              </w:rPr>
            </w:pPr>
            <w:r>
              <w:rPr>
                <w:rFonts w:ascii="Arial" w:hAnsi="Arial" w:cs="Arial"/>
                <w:sz w:val="12"/>
                <w:szCs w:val="12"/>
              </w:rPr>
              <w:t> </w:t>
            </w:r>
          </w:p>
          <w:p w14:paraId="17DE122F" w14:textId="77777777" w:rsidR="00017F76" w:rsidRDefault="00017F76" w:rsidP="00015741">
            <w:pPr>
              <w:pStyle w:val="NormalWeb"/>
              <w:spacing w:before="0" w:beforeAutospacing="0" w:after="0" w:afterAutospacing="0"/>
              <w:ind w:left="360" w:right="144" w:hanging="240"/>
              <w:rPr>
                <w:rFonts w:ascii="Arial" w:hAnsi="Arial" w:cs="Arial"/>
                <w:szCs w:val="18"/>
              </w:rPr>
            </w:pPr>
            <w:r>
              <w:rPr>
                <w:rFonts w:ascii="Arial" w:hAnsi="Arial" w:cs="Arial"/>
                <w:szCs w:val="18"/>
              </w:rPr>
              <w:t>•</w:t>
            </w:r>
            <w:r>
              <w:rPr>
                <w:rFonts w:ascii="Arial" w:hAnsi="Arial" w:cs="Arial"/>
                <w:szCs w:val="18"/>
              </w:rPr>
              <w:tab/>
              <w:t>No dividends paid on unvested stock awards</w:t>
            </w:r>
          </w:p>
          <w:p w14:paraId="17DE1230" w14:textId="77777777" w:rsidR="00017F76" w:rsidRDefault="00017F76" w:rsidP="00015741">
            <w:pPr>
              <w:pStyle w:val="NormalWeb"/>
              <w:spacing w:before="0" w:beforeAutospacing="0" w:after="20" w:afterAutospacing="0"/>
              <w:ind w:right="144"/>
              <w:rPr>
                <w:rFonts w:ascii="Arial" w:hAnsi="Arial" w:cs="Arial"/>
                <w:sz w:val="8"/>
                <w:szCs w:val="8"/>
              </w:rPr>
            </w:pPr>
            <w:r>
              <w:rPr>
                <w:rFonts w:ascii="Arial" w:hAnsi="Arial" w:cs="Arial"/>
                <w:sz w:val="8"/>
                <w:szCs w:val="8"/>
              </w:rPr>
              <w:t> </w:t>
            </w:r>
          </w:p>
        </w:tc>
      </w:tr>
    </w:tbl>
    <w:p w14:paraId="17DE1232" w14:textId="77777777" w:rsidR="00017F76" w:rsidRPr="007F2A67" w:rsidRDefault="00017F76" w:rsidP="00017F76">
      <w:pPr>
        <w:pStyle w:val="NormalWeb"/>
        <w:spacing w:before="0" w:beforeAutospacing="0" w:after="0" w:afterAutospacing="0"/>
        <w:rPr>
          <w:sz w:val="16"/>
          <w:szCs w:val="16"/>
        </w:rPr>
      </w:pPr>
      <w:r>
        <w:rPr>
          <w:sz w:val="16"/>
          <w:szCs w:val="16"/>
        </w:rPr>
        <w:t> </w:t>
      </w:r>
    </w:p>
    <w:p w14:paraId="17DE1233"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72" wp14:editId="7BD23468">
            <wp:extent cx="6858000" cy="790575"/>
            <wp:effectExtent l="0" t="0" r="0" b="0"/>
            <wp:docPr id="172" name="Picture 172"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234" w14:textId="77777777" w:rsidR="00017F76" w:rsidRDefault="00017F76" w:rsidP="00017F76">
      <w:pPr>
        <w:pStyle w:val="NormalWeb"/>
        <w:spacing w:before="0" w:beforeAutospacing="0" w:after="0" w:afterAutospacing="0"/>
        <w:rPr>
          <w:sz w:val="16"/>
          <w:szCs w:val="16"/>
        </w:rPr>
      </w:pPr>
      <w:r>
        <w:rPr>
          <w:sz w:val="16"/>
          <w:szCs w:val="16"/>
        </w:rPr>
        <w:t xml:space="preserve">  </w:t>
      </w:r>
    </w:p>
    <w:p w14:paraId="17DE1235" w14:textId="77777777" w:rsidR="00017F76" w:rsidRPr="00FF0C5A" w:rsidRDefault="00017F76" w:rsidP="0016257A">
      <w:pPr>
        <w:pStyle w:val="Heading4"/>
      </w:pPr>
      <w:bookmarkStart w:id="38" w:name="toc588721_33"/>
      <w:bookmarkStart w:id="39" w:name="tx588721_2"/>
      <w:bookmarkEnd w:id="38"/>
      <w:bookmarkEnd w:id="39"/>
      <w:r w:rsidRPr="00FF0C5A">
        <w:rPr>
          <w:color w:val="1A6DBB"/>
        </w:rPr>
        <w:t>Section 2</w:t>
      </w:r>
      <w:r w:rsidRPr="00FF0C5A">
        <w:t xml:space="preserve"> – Compensation program design </w:t>
      </w:r>
    </w:p>
    <w:p w14:paraId="17DE1236"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Following our philosophy, the compensation program for our Named Executives in fiscal year 2018 consisted of an annual base salary plus annual cash and equity incentives awarded under our Executive Incentive Plan (“Incentive Plan”). Annual cash incentives were performance-based, with 50% determined formulaically based on achievement against pre-established financial targets and 50% determined qualitatively based on performance in three weighted performance categories. Equity incentives under the Incentive Plan were 50% performance stock awards (“PSAs”) and 50% stock awards with four-year vesting (“SAs”). </w:t>
      </w:r>
    </w:p>
    <w:p w14:paraId="17DE1237" w14:textId="77777777" w:rsidR="00017F76" w:rsidRDefault="00D81509" w:rsidP="00017F76">
      <w:pPr>
        <w:pStyle w:val="NormalWeb"/>
        <w:spacing w:before="120" w:beforeAutospacing="0" w:after="0" w:afterAutospacing="0"/>
        <w:jc w:val="center"/>
        <w:rPr>
          <w:rFonts w:ascii="Arial" w:hAnsi="Arial" w:cs="Arial"/>
          <w:sz w:val="2"/>
          <w:szCs w:val="2"/>
        </w:rPr>
      </w:pPr>
      <w:r>
        <w:rPr>
          <w:rFonts w:ascii="Arial" w:hAnsi="Arial" w:cs="Arial"/>
          <w:noProof/>
          <w:color w:val="FFFFFF"/>
          <w:sz w:val="2"/>
          <w:szCs w:val="2"/>
        </w:rPr>
        <w:drawing>
          <wp:inline distT="0" distB="0" distL="0" distR="0" wp14:anchorId="17DE2374" wp14:editId="59157263">
            <wp:extent cx="6429375" cy="6734175"/>
            <wp:effectExtent l="0" t="0" r="0" b="2540"/>
            <wp:docPr id="173" name="Picture 173" descr="Performance periods for each PSA overlap. A new annual target for each metric is established each year based on up-to-date market conditions. Performance against a given year's metrics and targets will affect up to three awards. For example, the FY17 PSA's performance period spans FY17, FY18, and FY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MS\ARWP4\g588721g05l96.jpg"/>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0" y="0"/>
                      <a:ext cx="6429375" cy="6734175"/>
                    </a:xfrm>
                    <a:prstGeom prst="rect">
                      <a:avLst/>
                    </a:prstGeom>
                    <a:noFill/>
                    <a:ln>
                      <a:noFill/>
                    </a:ln>
                  </pic:spPr>
                </pic:pic>
              </a:graphicData>
            </a:graphic>
          </wp:inline>
        </w:drawing>
      </w:r>
    </w:p>
    <w:p w14:paraId="17DE1238" w14:textId="77777777" w:rsidR="00017F76" w:rsidRDefault="00017F76" w:rsidP="00017F76">
      <w:pPr>
        <w:pStyle w:val="NormalWeb"/>
        <w:spacing w:before="0" w:beforeAutospacing="0" w:after="0" w:afterAutospacing="0"/>
        <w:rPr>
          <w:sz w:val="16"/>
          <w:szCs w:val="16"/>
        </w:rPr>
      </w:pPr>
      <w:r>
        <w:rPr>
          <w:sz w:val="16"/>
          <w:szCs w:val="16"/>
        </w:rPr>
        <w:lastRenderedPageBreak/>
        <w:t> </w:t>
      </w:r>
    </w:p>
    <w:p w14:paraId="17DE1239" w14:textId="77777777" w:rsidR="00017F76" w:rsidRDefault="00D81509" w:rsidP="00017F76">
      <w:pPr>
        <w:pStyle w:val="NormalWeb"/>
        <w:spacing w:before="0" w:beforeAutospacing="0" w:after="0" w:afterAutospacing="0"/>
        <w:jc w:val="center"/>
      </w:pPr>
      <w:r>
        <w:rPr>
          <w:noProof/>
        </w:rPr>
        <w:drawing>
          <wp:inline distT="0" distB="0" distL="0" distR="0" wp14:anchorId="17DE2376" wp14:editId="4B1B49AC">
            <wp:extent cx="6858000" cy="790575"/>
            <wp:effectExtent l="0" t="0" r="0" b="0"/>
            <wp:docPr id="174" name="Picture 174"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23A" w14:textId="77777777" w:rsidR="00017F76" w:rsidRDefault="00017F76" w:rsidP="00017F76">
      <w:pPr>
        <w:pStyle w:val="NormalWeb"/>
        <w:spacing w:before="0" w:beforeAutospacing="0" w:after="0" w:afterAutospacing="0"/>
        <w:rPr>
          <w:sz w:val="16"/>
          <w:szCs w:val="16"/>
        </w:rPr>
      </w:pPr>
      <w:r>
        <w:rPr>
          <w:sz w:val="16"/>
          <w:szCs w:val="16"/>
        </w:rPr>
        <w:t> </w:t>
      </w:r>
    </w:p>
    <w:p w14:paraId="17DE123C" w14:textId="1C95E89E" w:rsidR="00017F76" w:rsidRDefault="00017F76" w:rsidP="00386FD5">
      <w:pPr>
        <w:pStyle w:val="NormalWeb"/>
        <w:keepNext/>
        <w:spacing w:before="0" w:beforeAutospacing="0" w:after="120" w:afterAutospacing="0"/>
      </w:pPr>
      <w:r>
        <w:rPr>
          <w:rFonts w:ascii="Arial" w:hAnsi="Arial" w:cs="Arial"/>
          <w:szCs w:val="18"/>
        </w:rPr>
        <w:t>The chart below summarizes key attributes of each pay element and its share of target annual compensation. Base salary, SAs, and targets for each of the other elements were approved for fiscal year 2018 compensation in September 2017.</w:t>
      </w:r>
    </w:p>
    <w:tbl>
      <w:tblPr>
        <w:tblW w:w="0" w:type="auto"/>
        <w:tblLayout w:type="fixed"/>
        <w:tblCellMar>
          <w:left w:w="0" w:type="dxa"/>
          <w:right w:w="0" w:type="dxa"/>
        </w:tblCellMar>
        <w:tblLook w:val="0620" w:firstRow="1" w:lastRow="0" w:firstColumn="0" w:lastColumn="0" w:noHBand="1" w:noVBand="1"/>
      </w:tblPr>
      <w:tblGrid>
        <w:gridCol w:w="2160"/>
        <w:gridCol w:w="8640"/>
      </w:tblGrid>
      <w:tr w:rsidR="00017F76" w14:paraId="17DE1242" w14:textId="77777777" w:rsidTr="004C03C3">
        <w:trPr>
          <w:cantSplit/>
        </w:trPr>
        <w:tc>
          <w:tcPr>
            <w:tcW w:w="2160" w:type="dxa"/>
            <w:shd w:val="clear" w:color="auto" w:fill="1A6DBB"/>
            <w:vAlign w:val="bottom"/>
            <w:hideMark/>
          </w:tcPr>
          <w:p w14:paraId="17DE123F" w14:textId="5CF31E82" w:rsidR="00017F76" w:rsidRPr="00A97172" w:rsidRDefault="00017F76" w:rsidP="00A97172">
            <w:pPr>
              <w:pStyle w:val="NormalWeb"/>
              <w:spacing w:before="60" w:beforeAutospacing="0" w:after="60" w:afterAutospacing="0"/>
              <w:ind w:left="144"/>
              <w:rPr>
                <w:rFonts w:ascii="Arial" w:hAnsi="Arial" w:cs="Arial"/>
                <w:szCs w:val="18"/>
              </w:rPr>
            </w:pPr>
            <w:r>
              <w:rPr>
                <w:rFonts w:ascii="Arial" w:hAnsi="Arial" w:cs="Arial"/>
                <w:b/>
                <w:bCs/>
                <w:color w:val="FFFFFF"/>
                <w:szCs w:val="18"/>
              </w:rPr>
              <w:t>Element by target %</w:t>
            </w:r>
          </w:p>
        </w:tc>
        <w:tc>
          <w:tcPr>
            <w:tcW w:w="8640" w:type="dxa"/>
            <w:shd w:val="clear" w:color="auto" w:fill="1A6DBB"/>
            <w:vAlign w:val="bottom"/>
            <w:hideMark/>
          </w:tcPr>
          <w:p w14:paraId="17DE1241" w14:textId="28A3A407" w:rsidR="00017F76" w:rsidRPr="00A97172" w:rsidRDefault="00017F76" w:rsidP="00A97172">
            <w:pPr>
              <w:pStyle w:val="NormalWeb"/>
              <w:spacing w:before="60" w:beforeAutospacing="0" w:after="60" w:afterAutospacing="0"/>
              <w:ind w:right="144"/>
              <w:rPr>
                <w:rFonts w:ascii="Arial" w:hAnsi="Arial" w:cs="Arial"/>
                <w:szCs w:val="18"/>
              </w:rPr>
            </w:pPr>
            <w:r>
              <w:rPr>
                <w:rFonts w:ascii="Arial" w:hAnsi="Arial" w:cs="Arial"/>
                <w:b/>
                <w:bCs/>
                <w:color w:val="FFFFFF"/>
                <w:szCs w:val="18"/>
              </w:rPr>
              <w:t>Fiscal year 2018 attributes</w:t>
            </w:r>
            <w:r w:rsidRPr="007B50CA">
              <w:rPr>
                <w:rFonts w:ascii="Arial" w:hAnsi="Arial" w:cs="Arial"/>
                <w:sz w:val="6"/>
                <w:szCs w:val="12"/>
              </w:rPr>
              <w:t> </w:t>
            </w:r>
          </w:p>
        </w:tc>
      </w:tr>
      <w:tr w:rsidR="00017F76" w14:paraId="17DE1248" w14:textId="77777777" w:rsidTr="004C03C3">
        <w:trPr>
          <w:cantSplit/>
        </w:trPr>
        <w:tc>
          <w:tcPr>
            <w:tcW w:w="2160" w:type="dxa"/>
            <w:shd w:val="clear" w:color="auto" w:fill="BAD3EA"/>
            <w:hideMark/>
          </w:tcPr>
          <w:p w14:paraId="17DE1244" w14:textId="0C57C1B5" w:rsidR="00017F76" w:rsidRDefault="00017F76" w:rsidP="00A97172">
            <w:pPr>
              <w:pStyle w:val="NormalWeb"/>
              <w:spacing w:before="60" w:beforeAutospacing="0" w:after="60" w:afterAutospacing="0"/>
              <w:ind w:left="144"/>
              <w:rPr>
                <w:rFonts w:ascii="Arial" w:hAnsi="Arial" w:cs="Arial"/>
                <w:szCs w:val="18"/>
              </w:rPr>
            </w:pPr>
            <w:r>
              <w:rPr>
                <w:rFonts w:ascii="Arial" w:hAnsi="Arial" w:cs="Arial"/>
                <w:szCs w:val="18"/>
              </w:rPr>
              <w:t>Base salary</w:t>
            </w:r>
            <w:r w:rsidR="004C03C3">
              <w:rPr>
                <w:rFonts w:ascii="Arial" w:hAnsi="Arial" w:cs="Arial"/>
                <w:szCs w:val="18"/>
              </w:rPr>
              <w:t xml:space="preserve"> </w:t>
            </w:r>
            <w:r w:rsidR="004C03C3" w:rsidRPr="00D55AA4">
              <w:rPr>
                <w:rFonts w:ascii="Arial" w:hAnsi="Arial" w:cs="Arial"/>
                <w:color w:val="BAD3EA"/>
                <w:sz w:val="2"/>
                <w:szCs w:val="2"/>
              </w:rPr>
              <w:t>less than</w:t>
            </w:r>
            <w:r>
              <w:rPr>
                <w:rFonts w:ascii="Arial" w:hAnsi="Arial" w:cs="Arial"/>
                <w:szCs w:val="18"/>
              </w:rPr>
              <w:t>&lt;10%</w:t>
            </w:r>
          </w:p>
        </w:tc>
        <w:tc>
          <w:tcPr>
            <w:tcW w:w="8640" w:type="dxa"/>
            <w:shd w:val="clear" w:color="auto" w:fill="BAD3EA"/>
            <w:hideMark/>
          </w:tcPr>
          <w:p w14:paraId="17DE1246" w14:textId="246A04F3" w:rsidR="00017F76" w:rsidRDefault="00017F76" w:rsidP="00A97172">
            <w:pPr>
              <w:pStyle w:val="NormalWeb"/>
              <w:spacing w:before="40" w:beforeAutospacing="0" w:after="0" w:afterAutospacing="0"/>
              <w:ind w:right="144"/>
              <w:rPr>
                <w:rFonts w:ascii="Arial" w:hAnsi="Arial" w:cs="Arial"/>
                <w:szCs w:val="18"/>
              </w:rPr>
            </w:pPr>
            <w:r>
              <w:rPr>
                <w:rFonts w:ascii="Arial" w:hAnsi="Arial" w:cs="Arial"/>
                <w:szCs w:val="18"/>
              </w:rPr>
              <w:t>2018 base salaries are consistent with 2017 base salaries</w:t>
            </w:r>
          </w:p>
          <w:p w14:paraId="17DE1247" w14:textId="77777777" w:rsidR="00017F76" w:rsidRPr="007B50CA" w:rsidRDefault="00017F76" w:rsidP="00015741">
            <w:pPr>
              <w:pStyle w:val="NormalWeb"/>
              <w:spacing w:before="0" w:beforeAutospacing="0" w:after="20" w:afterAutospacing="0"/>
              <w:ind w:right="144"/>
              <w:rPr>
                <w:rFonts w:ascii="Arial" w:hAnsi="Arial" w:cs="Arial"/>
                <w:sz w:val="6"/>
                <w:szCs w:val="14"/>
              </w:rPr>
            </w:pPr>
            <w:r w:rsidRPr="007B50CA">
              <w:rPr>
                <w:rFonts w:ascii="Arial" w:hAnsi="Arial" w:cs="Arial"/>
                <w:sz w:val="6"/>
                <w:szCs w:val="14"/>
              </w:rPr>
              <w:t> </w:t>
            </w:r>
          </w:p>
        </w:tc>
      </w:tr>
      <w:tr w:rsidR="00017F76" w14:paraId="17DE125B" w14:textId="77777777" w:rsidTr="004C03C3">
        <w:trPr>
          <w:cantSplit/>
        </w:trPr>
        <w:tc>
          <w:tcPr>
            <w:tcW w:w="2160" w:type="dxa"/>
            <w:shd w:val="clear" w:color="auto" w:fill="DCE9F4"/>
            <w:hideMark/>
          </w:tcPr>
          <w:p w14:paraId="17DE124A" w14:textId="56CF43FA" w:rsidR="00017F76" w:rsidRDefault="00017F76" w:rsidP="00A97172">
            <w:pPr>
              <w:pStyle w:val="NormalWeb"/>
              <w:spacing w:before="60" w:beforeAutospacing="0" w:after="60" w:afterAutospacing="0"/>
              <w:ind w:left="144"/>
              <w:rPr>
                <w:rFonts w:ascii="Arial" w:hAnsi="Arial" w:cs="Arial"/>
                <w:szCs w:val="18"/>
              </w:rPr>
            </w:pPr>
            <w:r>
              <w:rPr>
                <w:rFonts w:ascii="Arial" w:hAnsi="Arial" w:cs="Arial"/>
                <w:szCs w:val="18"/>
              </w:rPr>
              <w:t xml:space="preserve">Cash incentive </w:t>
            </w:r>
            <w:r w:rsidR="004C03C3" w:rsidRPr="00D55AA4">
              <w:rPr>
                <w:rFonts w:ascii="Arial" w:hAnsi="Arial" w:cs="Arial"/>
                <w:color w:val="DCE9F4"/>
                <w:sz w:val="2"/>
                <w:szCs w:val="2"/>
              </w:rPr>
              <w:t>less than</w:t>
            </w:r>
            <w:r w:rsidR="00D55AA4">
              <w:rPr>
                <w:rFonts w:ascii="Arial" w:hAnsi="Arial" w:cs="Arial"/>
                <w:szCs w:val="18"/>
              </w:rPr>
              <w:t xml:space="preserve"> </w:t>
            </w:r>
            <w:r>
              <w:rPr>
                <w:rFonts w:ascii="Arial" w:hAnsi="Arial" w:cs="Arial"/>
                <w:szCs w:val="18"/>
              </w:rPr>
              <w:t>&lt;20%</w:t>
            </w:r>
          </w:p>
        </w:tc>
        <w:tc>
          <w:tcPr>
            <w:tcW w:w="8640" w:type="dxa"/>
            <w:shd w:val="clear" w:color="auto" w:fill="DCE9F4"/>
            <w:hideMark/>
          </w:tcPr>
          <w:p w14:paraId="17DE124C" w14:textId="23AD8F2B" w:rsidR="00017F76" w:rsidRDefault="00017F76" w:rsidP="00A97172">
            <w:pPr>
              <w:pStyle w:val="NormalWeb"/>
              <w:spacing w:before="40" w:beforeAutospacing="0" w:after="0" w:afterAutospacing="0"/>
              <w:ind w:right="144"/>
              <w:rPr>
                <w:rFonts w:ascii="Arial" w:hAnsi="Arial" w:cs="Arial"/>
                <w:szCs w:val="18"/>
              </w:rPr>
            </w:pPr>
            <w:r>
              <w:rPr>
                <w:rFonts w:ascii="Arial" w:hAnsi="Arial" w:cs="Arial"/>
                <w:szCs w:val="18"/>
              </w:rPr>
              <w:t>The 2018 cash incentives are based on the following performance measures:</w:t>
            </w:r>
          </w:p>
          <w:p w14:paraId="17DE124D"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4E" w14:textId="77777777" w:rsidR="00017F76" w:rsidRDefault="00017F76" w:rsidP="00015741">
            <w:pPr>
              <w:pStyle w:val="NormalWeb"/>
              <w:spacing w:before="0" w:beforeAutospacing="0" w:after="0" w:afterAutospacing="0"/>
              <w:ind w:right="144"/>
              <w:rPr>
                <w:rFonts w:ascii="Arial" w:hAnsi="Arial" w:cs="Arial"/>
                <w:szCs w:val="18"/>
              </w:rPr>
            </w:pPr>
            <w:r>
              <w:rPr>
                <w:rFonts w:ascii="Arial" w:hAnsi="Arial" w:cs="Arial"/>
                <w:i/>
                <w:iCs/>
                <w:szCs w:val="18"/>
              </w:rPr>
              <w:t>Financial / formulaic</w:t>
            </w:r>
          </w:p>
          <w:p w14:paraId="17DE124F"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50"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Incentive Plan Revenue (25%)*</w:t>
            </w:r>
          </w:p>
          <w:p w14:paraId="17DE1251"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Incentive Plan Operating Income (25%)*</w:t>
            </w:r>
          </w:p>
          <w:p w14:paraId="17DE1252"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53" w14:textId="77777777" w:rsidR="00017F76" w:rsidRDefault="00017F76" w:rsidP="00015741">
            <w:pPr>
              <w:pStyle w:val="NormalWeb"/>
              <w:spacing w:before="0" w:beforeAutospacing="0" w:after="0" w:afterAutospacing="0"/>
              <w:ind w:right="144"/>
              <w:rPr>
                <w:rFonts w:ascii="Arial" w:hAnsi="Arial" w:cs="Arial"/>
                <w:szCs w:val="18"/>
              </w:rPr>
            </w:pPr>
            <w:r>
              <w:rPr>
                <w:rFonts w:ascii="Arial" w:hAnsi="Arial" w:cs="Arial"/>
                <w:i/>
                <w:iCs/>
                <w:szCs w:val="18"/>
              </w:rPr>
              <w:t>Qualitative / judgment</w:t>
            </w:r>
          </w:p>
          <w:p w14:paraId="17DE1254"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55"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Product &amp; strategy (16.67%)</w:t>
            </w:r>
          </w:p>
          <w:p w14:paraId="17DE1256"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Customers &amp; stakeholders (16.67%)</w:t>
            </w:r>
          </w:p>
          <w:p w14:paraId="17DE1257"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Culture &amp; organizational leadership (16.66%)</w:t>
            </w:r>
          </w:p>
          <w:p w14:paraId="17DE1258"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59" w14:textId="77777777" w:rsidR="00017F76" w:rsidRDefault="00017F76" w:rsidP="00015741">
            <w:pPr>
              <w:pStyle w:val="NormalWeb"/>
              <w:spacing w:before="0" w:beforeAutospacing="0" w:after="0" w:afterAutospacing="0"/>
              <w:ind w:right="144"/>
              <w:rPr>
                <w:rFonts w:ascii="Arial" w:hAnsi="Arial" w:cs="Arial"/>
                <w:szCs w:val="18"/>
              </w:rPr>
            </w:pPr>
            <w:r>
              <w:rPr>
                <w:rFonts w:ascii="Arial" w:hAnsi="Arial" w:cs="Arial"/>
                <w:szCs w:val="18"/>
              </w:rPr>
              <w:t>Target cash incentive awards for our Named Executives ranged from 200% to 300% of base salary. The maximum result for each category was 200% of the target amount.</w:t>
            </w:r>
          </w:p>
          <w:p w14:paraId="17DE125A" w14:textId="77777777" w:rsidR="00017F76" w:rsidRPr="007B50CA" w:rsidRDefault="00017F76" w:rsidP="00015741">
            <w:pPr>
              <w:pStyle w:val="NormalWeb"/>
              <w:spacing w:before="0" w:beforeAutospacing="0" w:after="20" w:afterAutospacing="0"/>
              <w:ind w:right="144"/>
              <w:rPr>
                <w:rFonts w:ascii="Arial" w:hAnsi="Arial" w:cs="Arial"/>
                <w:sz w:val="6"/>
                <w:szCs w:val="20"/>
              </w:rPr>
            </w:pPr>
            <w:r w:rsidRPr="007B50CA">
              <w:rPr>
                <w:rFonts w:ascii="Arial" w:hAnsi="Arial" w:cs="Arial"/>
                <w:sz w:val="6"/>
                <w:szCs w:val="20"/>
              </w:rPr>
              <w:t> </w:t>
            </w:r>
          </w:p>
        </w:tc>
      </w:tr>
      <w:tr w:rsidR="00017F76" w14:paraId="17DE126C" w14:textId="77777777" w:rsidTr="004C03C3">
        <w:trPr>
          <w:cantSplit/>
        </w:trPr>
        <w:tc>
          <w:tcPr>
            <w:tcW w:w="2160" w:type="dxa"/>
            <w:shd w:val="clear" w:color="auto" w:fill="BAD3EA"/>
            <w:hideMark/>
          </w:tcPr>
          <w:p w14:paraId="17DE125D" w14:textId="40489F79" w:rsidR="00017F76" w:rsidRDefault="00017F76" w:rsidP="00A97172">
            <w:pPr>
              <w:pStyle w:val="NormalWeb"/>
              <w:spacing w:before="60" w:beforeAutospacing="0" w:after="60" w:afterAutospacing="0"/>
              <w:ind w:left="144"/>
              <w:rPr>
                <w:rFonts w:ascii="Arial" w:hAnsi="Arial" w:cs="Arial"/>
                <w:szCs w:val="18"/>
              </w:rPr>
            </w:pPr>
            <w:r>
              <w:rPr>
                <w:rFonts w:ascii="Arial" w:hAnsi="Arial" w:cs="Arial"/>
                <w:szCs w:val="18"/>
              </w:rPr>
              <w:t xml:space="preserve">PSAs </w:t>
            </w:r>
            <w:r w:rsidR="004C03C3" w:rsidRPr="00D55AA4">
              <w:rPr>
                <w:rFonts w:ascii="Arial" w:hAnsi="Arial" w:cs="Arial"/>
                <w:color w:val="BAD3EA"/>
                <w:sz w:val="2"/>
                <w:szCs w:val="2"/>
              </w:rPr>
              <w:t xml:space="preserve">greater than </w:t>
            </w:r>
            <w:r>
              <w:rPr>
                <w:rFonts w:ascii="Arial" w:hAnsi="Arial" w:cs="Arial"/>
                <w:szCs w:val="18"/>
              </w:rPr>
              <w:t>&gt;35%</w:t>
            </w:r>
          </w:p>
        </w:tc>
        <w:tc>
          <w:tcPr>
            <w:tcW w:w="8640" w:type="dxa"/>
            <w:shd w:val="clear" w:color="auto" w:fill="BAD3EA"/>
            <w:vAlign w:val="bottom"/>
            <w:hideMark/>
          </w:tcPr>
          <w:p w14:paraId="17DE125F" w14:textId="269A5F85" w:rsidR="00017F76" w:rsidRDefault="00017F76" w:rsidP="00A97172">
            <w:pPr>
              <w:pStyle w:val="NormalWeb"/>
              <w:spacing w:before="40" w:beforeAutospacing="0" w:after="0" w:afterAutospacing="0"/>
              <w:ind w:right="144"/>
              <w:rPr>
                <w:rFonts w:ascii="Arial" w:hAnsi="Arial" w:cs="Arial"/>
                <w:szCs w:val="18"/>
              </w:rPr>
            </w:pPr>
            <w:r>
              <w:rPr>
                <w:rFonts w:ascii="Arial" w:hAnsi="Arial" w:cs="Arial"/>
                <w:szCs w:val="18"/>
              </w:rPr>
              <w:t>The 2018 PSAs are based on the following quantitative performance results:</w:t>
            </w:r>
          </w:p>
          <w:p w14:paraId="17DE1260"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61"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Commercial cloud revenue (34%)</w:t>
            </w:r>
          </w:p>
          <w:p w14:paraId="17DE1262"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Commercial cloud subscribers (33%)</w:t>
            </w:r>
          </w:p>
          <w:p w14:paraId="17DE1263"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Windows 10 monthly active devices (11%)</w:t>
            </w:r>
          </w:p>
          <w:p w14:paraId="17DE1264"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Consumer post-sales monetization gross margin (11%)</w:t>
            </w:r>
          </w:p>
          <w:p w14:paraId="17DE1265"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LinkedIn sessions (6%)</w:t>
            </w:r>
          </w:p>
          <w:p w14:paraId="17DE1266" w14:textId="77777777" w:rsidR="00017F76" w:rsidRDefault="00017F76" w:rsidP="00015741">
            <w:pPr>
              <w:pStyle w:val="NormalWeb"/>
              <w:spacing w:before="0" w:beforeAutospacing="0" w:after="0" w:afterAutospacing="0"/>
              <w:ind w:left="240" w:right="144" w:hanging="240"/>
              <w:rPr>
                <w:rFonts w:ascii="Arial" w:hAnsi="Arial" w:cs="Arial"/>
                <w:szCs w:val="18"/>
              </w:rPr>
            </w:pPr>
            <w:r>
              <w:rPr>
                <w:rFonts w:ascii="Arial" w:hAnsi="Arial" w:cs="Arial"/>
                <w:szCs w:val="18"/>
              </w:rPr>
              <w:t>•</w:t>
            </w:r>
            <w:r>
              <w:rPr>
                <w:rFonts w:ascii="Arial" w:hAnsi="Arial" w:cs="Arial"/>
                <w:szCs w:val="18"/>
              </w:rPr>
              <w:tab/>
              <w:t>Surface gross margin (5%)</w:t>
            </w:r>
          </w:p>
          <w:p w14:paraId="17DE1267"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68" w14:textId="77777777" w:rsidR="00017F76" w:rsidRDefault="00017F76" w:rsidP="00015741">
            <w:pPr>
              <w:pStyle w:val="NormalWeb"/>
              <w:spacing w:before="0" w:beforeAutospacing="0" w:after="0" w:afterAutospacing="0"/>
              <w:ind w:right="144"/>
              <w:rPr>
                <w:rFonts w:ascii="Arial" w:hAnsi="Arial" w:cs="Arial"/>
                <w:szCs w:val="18"/>
              </w:rPr>
            </w:pPr>
            <w:r>
              <w:rPr>
                <w:rFonts w:ascii="Arial" w:hAnsi="Arial" w:cs="Arial"/>
                <w:szCs w:val="18"/>
              </w:rPr>
              <w:t>Potential relative TSR multiplier of up to 1.5, triggered if Microsoft’s TSR is positive and above the 60</w:t>
            </w:r>
            <w:r>
              <w:rPr>
                <w:rFonts w:ascii="Arial" w:hAnsi="Arial" w:cs="Arial"/>
                <w:sz w:val="15"/>
                <w:szCs w:val="15"/>
                <w:vertAlign w:val="superscript"/>
              </w:rPr>
              <w:t>th</w:t>
            </w:r>
            <w:r>
              <w:rPr>
                <w:rFonts w:ascii="Arial" w:hAnsi="Arial" w:cs="Arial"/>
                <w:szCs w:val="18"/>
              </w:rPr>
              <w:t xml:space="preserve"> percentile of the S&amp;P 500 over the three-year period, with a requirement of 80</w:t>
            </w:r>
            <w:r>
              <w:rPr>
                <w:rFonts w:ascii="Arial" w:hAnsi="Arial" w:cs="Arial"/>
                <w:sz w:val="15"/>
                <w:szCs w:val="15"/>
                <w:vertAlign w:val="superscript"/>
              </w:rPr>
              <w:t>th</w:t>
            </w:r>
            <w:r>
              <w:rPr>
                <w:rFonts w:ascii="Arial" w:hAnsi="Arial" w:cs="Arial"/>
                <w:szCs w:val="18"/>
              </w:rPr>
              <w:t xml:space="preserve"> percentile for maximum.</w:t>
            </w:r>
          </w:p>
          <w:p w14:paraId="17DE1269" w14:textId="77777777" w:rsidR="00017F76" w:rsidRDefault="00017F76" w:rsidP="00015741">
            <w:pPr>
              <w:pStyle w:val="NormalWeb"/>
              <w:spacing w:before="0" w:beforeAutospacing="0" w:after="0" w:afterAutospacing="0"/>
              <w:ind w:right="144"/>
              <w:rPr>
                <w:rFonts w:ascii="Arial" w:hAnsi="Arial" w:cs="Arial"/>
                <w:sz w:val="8"/>
                <w:szCs w:val="8"/>
              </w:rPr>
            </w:pPr>
            <w:r>
              <w:rPr>
                <w:rFonts w:ascii="Arial" w:hAnsi="Arial" w:cs="Arial"/>
                <w:sz w:val="8"/>
                <w:szCs w:val="8"/>
              </w:rPr>
              <w:t> </w:t>
            </w:r>
          </w:p>
          <w:p w14:paraId="17DE126A" w14:textId="77777777" w:rsidR="00017F76" w:rsidRDefault="00017F76" w:rsidP="00015741">
            <w:pPr>
              <w:pStyle w:val="NormalWeb"/>
              <w:spacing w:before="0" w:beforeAutospacing="0" w:after="0" w:afterAutospacing="0"/>
              <w:ind w:right="144"/>
              <w:rPr>
                <w:rFonts w:ascii="Arial" w:hAnsi="Arial" w:cs="Arial"/>
                <w:szCs w:val="18"/>
              </w:rPr>
            </w:pPr>
            <w:r>
              <w:rPr>
                <w:rFonts w:ascii="Arial" w:hAnsi="Arial" w:cs="Arial"/>
                <w:szCs w:val="18"/>
              </w:rPr>
              <w:t>The number of earned shares under the fiscal year 2018 PSAs will be determined after the three-year performance period ending June 30, 2020 based on performance metrics for the performance period. The metrics are reassessed, and targets set annually, because of the dynamic technology markets in which Microsoft operates. The final number of earned shares will be calculated based on the aggregate results over the three separate years in the PSA performance period, with the maximum PSA opportunity at 200% without the relative TSR multiplier, and 300% with that potential multiplier.</w:t>
            </w:r>
          </w:p>
          <w:p w14:paraId="17DE126B" w14:textId="77777777" w:rsidR="00017F76" w:rsidRPr="007B50CA" w:rsidRDefault="00017F76" w:rsidP="00015741">
            <w:pPr>
              <w:pStyle w:val="NormalWeb"/>
              <w:spacing w:before="0" w:beforeAutospacing="0" w:after="20" w:afterAutospacing="0"/>
              <w:ind w:right="144"/>
              <w:rPr>
                <w:rFonts w:ascii="Arial" w:hAnsi="Arial" w:cs="Arial"/>
                <w:sz w:val="6"/>
                <w:szCs w:val="20"/>
              </w:rPr>
            </w:pPr>
            <w:r w:rsidRPr="007B50CA">
              <w:rPr>
                <w:rFonts w:ascii="Arial" w:hAnsi="Arial" w:cs="Arial"/>
                <w:sz w:val="6"/>
                <w:szCs w:val="20"/>
              </w:rPr>
              <w:t> </w:t>
            </w:r>
          </w:p>
        </w:tc>
      </w:tr>
      <w:tr w:rsidR="00017F76" w14:paraId="17DE1274" w14:textId="77777777" w:rsidTr="004C03C3">
        <w:trPr>
          <w:cantSplit/>
        </w:trPr>
        <w:tc>
          <w:tcPr>
            <w:tcW w:w="2160" w:type="dxa"/>
            <w:shd w:val="clear" w:color="auto" w:fill="DCE9F4"/>
            <w:hideMark/>
          </w:tcPr>
          <w:p w14:paraId="17DE126F" w14:textId="628D8FE8" w:rsidR="00017F76" w:rsidRPr="007B50CA" w:rsidRDefault="00017F76" w:rsidP="00A97172">
            <w:pPr>
              <w:pStyle w:val="NormalWeb"/>
              <w:spacing w:before="60" w:beforeAutospacing="0" w:after="60" w:afterAutospacing="0"/>
              <w:ind w:left="144"/>
              <w:rPr>
                <w:rFonts w:ascii="Arial" w:hAnsi="Arial" w:cs="Arial"/>
                <w:sz w:val="6"/>
                <w:szCs w:val="12"/>
              </w:rPr>
            </w:pPr>
            <w:r>
              <w:rPr>
                <w:rFonts w:ascii="Arial" w:hAnsi="Arial" w:cs="Arial"/>
                <w:szCs w:val="18"/>
              </w:rPr>
              <w:t xml:space="preserve">SAs </w:t>
            </w:r>
            <w:r w:rsidR="004C03C3" w:rsidRPr="00D55AA4">
              <w:rPr>
                <w:rFonts w:ascii="Arial" w:hAnsi="Arial" w:cs="Arial"/>
                <w:color w:val="BAD3EA"/>
                <w:sz w:val="2"/>
                <w:szCs w:val="2"/>
              </w:rPr>
              <w:t xml:space="preserve">greater than  </w:t>
            </w:r>
            <w:r>
              <w:rPr>
                <w:rFonts w:ascii="Arial" w:hAnsi="Arial" w:cs="Arial"/>
                <w:szCs w:val="18"/>
              </w:rPr>
              <w:t>&gt;35%</w:t>
            </w:r>
          </w:p>
        </w:tc>
        <w:tc>
          <w:tcPr>
            <w:tcW w:w="8640" w:type="dxa"/>
            <w:shd w:val="clear" w:color="auto" w:fill="DCE9F4"/>
            <w:hideMark/>
          </w:tcPr>
          <w:p w14:paraId="17DE1273" w14:textId="06BD15A1" w:rsidR="00017F76" w:rsidRPr="008E1BE4" w:rsidRDefault="00017F76" w:rsidP="00A97172">
            <w:pPr>
              <w:pStyle w:val="NormalWeb"/>
              <w:spacing w:before="40" w:beforeAutospacing="0" w:after="0" w:afterAutospacing="0"/>
              <w:ind w:right="144"/>
              <w:rPr>
                <w:rFonts w:ascii="Arial" w:hAnsi="Arial" w:cs="Arial"/>
                <w:szCs w:val="18"/>
              </w:rPr>
            </w:pPr>
            <w:r>
              <w:rPr>
                <w:rFonts w:ascii="Arial" w:hAnsi="Arial" w:cs="Arial"/>
                <w:szCs w:val="18"/>
              </w:rPr>
              <w:t>Vests over four years to support retention and align with our shareholders’ interests</w:t>
            </w:r>
          </w:p>
        </w:tc>
      </w:tr>
    </w:tbl>
    <w:p w14:paraId="17DE1275" w14:textId="77777777" w:rsidR="00017F76" w:rsidRPr="007F2A67" w:rsidRDefault="00017F76" w:rsidP="00017F76">
      <w:pPr>
        <w:pStyle w:val="NormalWeb"/>
        <w:spacing w:before="60" w:beforeAutospacing="0" w:after="0" w:afterAutospacing="0"/>
        <w:ind w:left="115" w:hanging="115"/>
        <w:rPr>
          <w:rFonts w:ascii="Arial" w:hAnsi="Arial" w:cs="Arial"/>
          <w:sz w:val="15"/>
          <w:szCs w:val="15"/>
        </w:rPr>
      </w:pPr>
      <w:r>
        <w:rPr>
          <w:rFonts w:ascii="Arial" w:hAnsi="Arial" w:cs="Arial"/>
          <w:sz w:val="15"/>
          <w:szCs w:val="15"/>
        </w:rPr>
        <w:t>*</w:t>
      </w:r>
      <w:r>
        <w:rPr>
          <w:rFonts w:ascii="Arial" w:hAnsi="Arial" w:cs="Arial"/>
          <w:sz w:val="15"/>
          <w:szCs w:val="15"/>
        </w:rPr>
        <w:tab/>
        <w:t xml:space="preserve">“Incentive Plan Revenue” and “Incentive Plan Operating Income” are non-GAAP financial measures defined at page 39. </w:t>
      </w:r>
    </w:p>
    <w:p w14:paraId="17DE1276" w14:textId="77777777" w:rsidR="00017F76" w:rsidRDefault="00017F76" w:rsidP="0016257A">
      <w:pPr>
        <w:pStyle w:val="Heading4"/>
      </w:pPr>
      <w:bookmarkStart w:id="40" w:name="toc588721_34"/>
      <w:bookmarkEnd w:id="40"/>
      <w:r>
        <w:t xml:space="preserve">Base salary </w:t>
      </w:r>
    </w:p>
    <w:p w14:paraId="17DE1277"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Named Executives’ base salaries align with the scope and complexity of their roles and with prevailing market conditions. Salary levels are generally at or below market median. </w:t>
      </w:r>
    </w:p>
    <w:p w14:paraId="17DE1278" w14:textId="77777777" w:rsidR="00017F76" w:rsidRDefault="00017F76" w:rsidP="0016257A">
      <w:pPr>
        <w:pStyle w:val="Heading4"/>
      </w:pPr>
      <w:bookmarkStart w:id="41" w:name="toc588721_35"/>
      <w:bookmarkEnd w:id="41"/>
      <w:r>
        <w:t xml:space="preserve">Cash incentives </w:t>
      </w:r>
    </w:p>
    <w:p w14:paraId="17DE127A" w14:textId="4AA79CBE" w:rsidR="00017F76" w:rsidRDefault="00017F76" w:rsidP="00386FD5">
      <w:pPr>
        <w:pStyle w:val="NormalWeb"/>
        <w:spacing w:before="120" w:beforeAutospacing="0" w:after="0" w:afterAutospacing="0"/>
        <w:rPr>
          <w:sz w:val="16"/>
          <w:szCs w:val="16"/>
        </w:rPr>
      </w:pPr>
      <w:r>
        <w:rPr>
          <w:rFonts w:ascii="Arial" w:hAnsi="Arial" w:cs="Arial"/>
          <w:szCs w:val="18"/>
        </w:rPr>
        <w:t>Fifty percent of our Named Executives’ fiscal year 2018 annual cash incentives were determined based on meeting pre-established targets for quantitative financial measures: Incentive Plan Revenue and Incentive Plan Operating Income. The fiscal year 2018 Incentive Plan Revenue and Incentive Plan Operating Income performance targets were based on meeting the Company’s internal 2018 operating budget and were higher than our fiscal year 2017 actual performance for both metrics, further reflecting appropriately ambitious performance goals. This year, our Incentive Plan Revenue definition changed to focus on revenue measured based on customer billings. This revenue measurement also serves as the basis of the Company’s sales incentive programs and better aligns performance incentives for our senior leadership with those used across the Company. See more information on Incentive Plan Revenue and Incentive Plan Operating Income at page 39.</w:t>
      </w:r>
    </w:p>
    <w:p w14:paraId="17DE127B"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78" wp14:editId="19124BCB">
            <wp:extent cx="6858000" cy="790575"/>
            <wp:effectExtent l="0" t="0" r="0" b="0"/>
            <wp:docPr id="175" name="Picture 175"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27C" w14:textId="77777777" w:rsidR="00017F76" w:rsidRPr="003A33BF" w:rsidRDefault="00017F76" w:rsidP="00017F76">
      <w:pPr>
        <w:pStyle w:val="NormalWeb"/>
        <w:spacing w:before="0" w:beforeAutospacing="0" w:after="0" w:afterAutospacing="0"/>
        <w:rPr>
          <w:sz w:val="12"/>
          <w:szCs w:val="16"/>
        </w:rPr>
      </w:pPr>
      <w:r w:rsidRPr="003A33BF">
        <w:rPr>
          <w:sz w:val="12"/>
          <w:szCs w:val="16"/>
        </w:rPr>
        <w:t> </w:t>
      </w:r>
    </w:p>
    <w:p w14:paraId="17DE127E" w14:textId="4C704824" w:rsidR="00017F76" w:rsidRPr="003A33BF" w:rsidRDefault="00017F76" w:rsidP="00386FD5">
      <w:pPr>
        <w:pStyle w:val="NormalWeb"/>
        <w:keepNext/>
        <w:spacing w:before="0" w:beforeAutospacing="0" w:after="240" w:afterAutospacing="0"/>
      </w:pPr>
      <w:r>
        <w:rPr>
          <w:rFonts w:ascii="Arial" w:hAnsi="Arial" w:cs="Arial"/>
          <w:szCs w:val="18"/>
        </w:rPr>
        <w:t xml:space="preserve">The other 50% of our Named Executives’ fiscal year 2018 annual cash incentives were determined based on scoring of their individual </w:t>
      </w:r>
      <w:r>
        <w:rPr>
          <w:rFonts w:ascii="Arial" w:hAnsi="Arial" w:cs="Arial"/>
          <w:b/>
          <w:bCs/>
          <w:szCs w:val="18"/>
        </w:rPr>
        <w:t>performance against financial, operational, and strategic indicators in three performance categories.</w:t>
      </w:r>
      <w:r>
        <w:rPr>
          <w:rFonts w:ascii="Arial" w:hAnsi="Arial" w:cs="Arial"/>
          <w:szCs w:val="18"/>
        </w:rPr>
        <w:t xml:space="preserve"> The performance indicators varied based on the Named Executive’s responsibilities and the function or group he or she leads and may have included (in alphabetical order in each category):</w:t>
      </w:r>
    </w:p>
    <w:p w14:paraId="3A0F21E6" w14:textId="3485A090" w:rsidR="000E6F3D" w:rsidRPr="003A33BF" w:rsidRDefault="000E6F3D" w:rsidP="00017F76">
      <w:pPr>
        <w:pStyle w:val="NormalWeb"/>
        <w:keepNext/>
        <w:spacing w:before="0" w:beforeAutospacing="0" w:after="0" w:afterAutospacing="0"/>
      </w:pPr>
      <w:r>
        <w:rPr>
          <w:noProof/>
        </w:rPr>
        <w:drawing>
          <wp:inline distT="0" distB="0" distL="0" distR="0" wp14:anchorId="0BD44085" wp14:editId="5800494A">
            <wp:extent cx="6851650" cy="1682750"/>
            <wp:effectExtent l="0" t="0" r="6350" b="0"/>
            <wp:docPr id="15" name="Picture 15" descr="Product &amp; strategy,&#10;(&#10;Contribution margin&#10;Efficiency and productivity&#10;innovation&#10;Product development and implementation of strategic roadmap&#10;Quality&#10;(&#10;Customers &amp; stakeholders&#10;(&#10;Corporate citizenship&#10;Customer and partner engagement and outreach&#10;Customer satisfaction&#10;Developer community outreach&#10;(&#10;Culture &amp; organizational leadership&#10;(&#10;Culture&#10;Diversity and inclusion&#10;Organization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51650" cy="1682750"/>
                    </a:xfrm>
                    <a:prstGeom prst="rect">
                      <a:avLst/>
                    </a:prstGeom>
                    <a:noFill/>
                    <a:ln>
                      <a:noFill/>
                    </a:ln>
                  </pic:spPr>
                </pic:pic>
              </a:graphicData>
            </a:graphic>
          </wp:inline>
        </w:drawing>
      </w:r>
    </w:p>
    <w:p w14:paraId="17DE12A4" w14:textId="77777777" w:rsidR="00017F76" w:rsidRPr="007F2A67"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These performance indicators were drawn from the scorecard we used to manage performance against Microsoft’s annual business plan. Mr. Nadella’s performance was assessed on all these performance indicators. </w:t>
      </w:r>
    </w:p>
    <w:p w14:paraId="17DE12A5"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For Mr. Nadella, the independent members of the Board also considered: </w:t>
      </w:r>
    </w:p>
    <w:p w14:paraId="17DE12A6"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input from the Microsoft’s senior executives about Mr. Nadella’s leadership, </w:t>
      </w:r>
    </w:p>
    <w:p w14:paraId="17DE12A7"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Mr. Nadella’s evaluation of Microsoft’s and his individual performance over the past fiscal year, and </w:t>
      </w:r>
    </w:p>
    <w:p w14:paraId="17DE12A8"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Microsoft’s performance relative to other technology companies. </w:t>
      </w:r>
    </w:p>
    <w:p w14:paraId="17DE12A9" w14:textId="77777777" w:rsidR="00017F76" w:rsidRDefault="00017F76" w:rsidP="0016257A">
      <w:pPr>
        <w:pStyle w:val="Heading4"/>
      </w:pPr>
      <w:bookmarkStart w:id="42" w:name="toc588721_35a"/>
      <w:bookmarkEnd w:id="42"/>
      <w:r>
        <w:t xml:space="preserve">Performance stock awards </w:t>
      </w:r>
    </w:p>
    <w:p w14:paraId="17DE12AA"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Fiscal year 2018 PSA performance metrics are strategic measures that align with our mission and purpose and are aimed at driving new growth areas for our commercial and consumer businesses. </w:t>
      </w:r>
    </w:p>
    <w:p w14:paraId="17DE12AC" w14:textId="6F8C6E34" w:rsidR="00017F76" w:rsidRPr="003A33BF" w:rsidRDefault="00017F76" w:rsidP="00386FD5">
      <w:pPr>
        <w:pStyle w:val="NormalWeb"/>
        <w:keepNext/>
        <w:spacing w:before="80" w:beforeAutospacing="0" w:after="120" w:afterAutospacing="0"/>
      </w:pPr>
      <w:r>
        <w:rPr>
          <w:rFonts w:ascii="Arial" w:hAnsi="Arial" w:cs="Arial"/>
          <w:szCs w:val="18"/>
        </w:rPr>
        <w:t>These metrics were selected because they address areas that support long-term growth of our business by focusing on our emerging growth opportunities and align with our three reporting segments and customer base.</w:t>
      </w:r>
    </w:p>
    <w:tbl>
      <w:tblPr>
        <w:tblW w:w="0" w:type="auto"/>
        <w:tblLayout w:type="fixed"/>
        <w:tblCellMar>
          <w:left w:w="0" w:type="dxa"/>
          <w:right w:w="0" w:type="dxa"/>
        </w:tblCellMar>
        <w:tblLook w:val="0600" w:firstRow="0" w:lastRow="0" w:firstColumn="0" w:lastColumn="0" w:noHBand="1" w:noVBand="1"/>
      </w:tblPr>
      <w:tblGrid>
        <w:gridCol w:w="2916"/>
        <w:gridCol w:w="7884"/>
      </w:tblGrid>
      <w:tr w:rsidR="00017F76" w14:paraId="17DE12B0" w14:textId="77777777" w:rsidTr="00B278EE">
        <w:trPr>
          <w:cantSplit/>
        </w:trPr>
        <w:tc>
          <w:tcPr>
            <w:tcW w:w="10800" w:type="dxa"/>
            <w:gridSpan w:val="2"/>
            <w:shd w:val="clear" w:color="auto" w:fill="1A6DBB"/>
            <w:vAlign w:val="center"/>
            <w:hideMark/>
          </w:tcPr>
          <w:p w14:paraId="17DE12AF" w14:textId="473DB21A" w:rsidR="00017F76" w:rsidRPr="00B278EE" w:rsidRDefault="00017F76" w:rsidP="00B278EE">
            <w:pPr>
              <w:pStyle w:val="NormalWeb"/>
              <w:spacing w:before="60" w:beforeAutospacing="0" w:after="60" w:afterAutospacing="0"/>
              <w:ind w:left="144"/>
              <w:rPr>
                <w:rFonts w:ascii="Arial" w:hAnsi="Arial" w:cs="Arial"/>
                <w:szCs w:val="18"/>
              </w:rPr>
            </w:pPr>
            <w:r>
              <w:rPr>
                <w:rFonts w:ascii="Arial" w:hAnsi="Arial" w:cs="Arial"/>
                <w:b/>
                <w:bCs/>
                <w:color w:val="FFFFFF"/>
                <w:szCs w:val="18"/>
              </w:rPr>
              <w:t>Fiscal year 2018 PSA metrics</w:t>
            </w:r>
          </w:p>
        </w:tc>
      </w:tr>
      <w:tr w:rsidR="00017F76" w14:paraId="17DE12B6" w14:textId="77777777" w:rsidTr="00B278EE">
        <w:trPr>
          <w:cantSplit/>
        </w:trPr>
        <w:tc>
          <w:tcPr>
            <w:tcW w:w="2916" w:type="dxa"/>
            <w:hideMark/>
          </w:tcPr>
          <w:p w14:paraId="17DE12B2" w14:textId="210E9382" w:rsidR="00017F76" w:rsidRPr="00B278EE" w:rsidRDefault="00017F76" w:rsidP="00B278EE">
            <w:pPr>
              <w:pStyle w:val="NormalWeb"/>
              <w:spacing w:before="60" w:beforeAutospacing="0" w:after="60" w:afterAutospacing="0"/>
              <w:ind w:left="144"/>
              <w:rPr>
                <w:rFonts w:ascii="Arial" w:hAnsi="Arial" w:cs="Arial"/>
                <w:szCs w:val="18"/>
              </w:rPr>
            </w:pPr>
            <w:r>
              <w:rPr>
                <w:rFonts w:ascii="Arial" w:hAnsi="Arial" w:cs="Arial"/>
                <w:b/>
                <w:bCs/>
                <w:szCs w:val="18"/>
              </w:rPr>
              <w:t>Performance metrics</w:t>
            </w:r>
          </w:p>
        </w:tc>
        <w:tc>
          <w:tcPr>
            <w:tcW w:w="7884" w:type="dxa"/>
            <w:tcMar>
              <w:left w:w="216" w:type="dxa"/>
            </w:tcMar>
            <w:vAlign w:val="bottom"/>
            <w:hideMark/>
          </w:tcPr>
          <w:p w14:paraId="17DE12B5" w14:textId="0FF68090" w:rsidR="00017F76" w:rsidRPr="00B278EE" w:rsidRDefault="00017F76" w:rsidP="00B278EE">
            <w:pPr>
              <w:pStyle w:val="NormalWeb"/>
              <w:spacing w:before="0" w:beforeAutospacing="0" w:after="40" w:afterAutospacing="0"/>
              <w:rPr>
                <w:rFonts w:ascii="Arial" w:hAnsi="Arial" w:cs="Arial"/>
                <w:szCs w:val="18"/>
              </w:rPr>
            </w:pPr>
            <w:r>
              <w:rPr>
                <w:rFonts w:ascii="Arial" w:hAnsi="Arial" w:cs="Arial"/>
                <w:b/>
                <w:bCs/>
                <w:szCs w:val="18"/>
              </w:rPr>
              <w:t>Description</w:t>
            </w:r>
          </w:p>
        </w:tc>
      </w:tr>
      <w:tr w:rsidR="00017F76" w14:paraId="17DE12BD" w14:textId="77777777" w:rsidTr="00831D3C">
        <w:trPr>
          <w:cantSplit/>
        </w:trPr>
        <w:tc>
          <w:tcPr>
            <w:tcW w:w="2916" w:type="dxa"/>
            <w:tcBorders>
              <w:top w:val="single" w:sz="6" w:space="0" w:color="7F7F7F"/>
            </w:tcBorders>
            <w:shd w:val="clear" w:color="auto" w:fill="1A6DBB"/>
            <w:vAlign w:val="center"/>
            <w:hideMark/>
          </w:tcPr>
          <w:p w14:paraId="17DE12BA" w14:textId="137EFF9B" w:rsidR="00017F76" w:rsidRPr="00B278EE" w:rsidRDefault="00017F76" w:rsidP="006E43B6">
            <w:pPr>
              <w:pStyle w:val="NormalWeb"/>
              <w:spacing w:before="60" w:beforeAutospacing="0" w:after="60" w:afterAutospacing="0"/>
              <w:ind w:left="144"/>
              <w:rPr>
                <w:rFonts w:ascii="Arial" w:hAnsi="Arial" w:cs="Arial"/>
                <w:szCs w:val="18"/>
              </w:rPr>
            </w:pPr>
            <w:r>
              <w:rPr>
                <w:rFonts w:ascii="Arial" w:hAnsi="Arial" w:cs="Arial"/>
                <w:b/>
                <w:bCs/>
                <w:color w:val="FFFFFF"/>
                <w:szCs w:val="18"/>
              </w:rPr>
              <w:t>Commercial cloud revenue</w:t>
            </w:r>
          </w:p>
        </w:tc>
        <w:tc>
          <w:tcPr>
            <w:tcW w:w="7884" w:type="dxa"/>
            <w:tcBorders>
              <w:top w:val="single" w:sz="6" w:space="0" w:color="7F7F7F"/>
            </w:tcBorders>
            <w:tcMar>
              <w:left w:w="216" w:type="dxa"/>
            </w:tcMar>
            <w:vAlign w:val="center"/>
            <w:hideMark/>
          </w:tcPr>
          <w:p w14:paraId="17DE12BC" w14:textId="77777777" w:rsidR="00017F76" w:rsidRDefault="00017F76" w:rsidP="00B278EE">
            <w:pPr>
              <w:pStyle w:val="NormalWeb"/>
              <w:spacing w:before="40" w:beforeAutospacing="0" w:after="40" w:afterAutospacing="0"/>
              <w:rPr>
                <w:rFonts w:ascii="Arial" w:hAnsi="Arial" w:cs="Arial"/>
                <w:szCs w:val="18"/>
              </w:rPr>
            </w:pPr>
            <w:r>
              <w:rPr>
                <w:rFonts w:ascii="Arial" w:hAnsi="Arial" w:cs="Arial"/>
                <w:szCs w:val="18"/>
              </w:rPr>
              <w:t>Net revenue for commercial cloud-based solutions, including Office 365 commercial, Microsoft Azure, Dynamics 365, and other cloud properties</w:t>
            </w:r>
          </w:p>
        </w:tc>
      </w:tr>
      <w:tr w:rsidR="00017F76" w14:paraId="17DE12C7" w14:textId="77777777" w:rsidTr="00831D3C">
        <w:trPr>
          <w:cantSplit/>
        </w:trPr>
        <w:tc>
          <w:tcPr>
            <w:tcW w:w="2916" w:type="dxa"/>
            <w:tcBorders>
              <w:top w:val="single" w:sz="6" w:space="0" w:color="7F7F7F"/>
            </w:tcBorders>
            <w:shd w:val="clear" w:color="auto" w:fill="1A6DBB"/>
            <w:vAlign w:val="center"/>
            <w:hideMark/>
          </w:tcPr>
          <w:p w14:paraId="17DE12C3" w14:textId="2F434C33" w:rsidR="00017F76" w:rsidRPr="00B278EE" w:rsidRDefault="00017F76" w:rsidP="006E43B6">
            <w:pPr>
              <w:pStyle w:val="NormalWeb"/>
              <w:spacing w:before="60" w:beforeAutospacing="0" w:after="60" w:afterAutospacing="0"/>
              <w:ind w:left="144"/>
              <w:rPr>
                <w:rFonts w:ascii="Arial" w:hAnsi="Arial" w:cs="Arial"/>
                <w:szCs w:val="18"/>
              </w:rPr>
            </w:pPr>
            <w:r>
              <w:rPr>
                <w:rFonts w:ascii="Arial" w:hAnsi="Arial" w:cs="Arial"/>
                <w:b/>
                <w:bCs/>
                <w:color w:val="FFFFFF"/>
                <w:szCs w:val="18"/>
              </w:rPr>
              <w:t>Commercial cloud</w:t>
            </w:r>
            <w:r w:rsidR="005749C3">
              <w:rPr>
                <w:rFonts w:ascii="Arial" w:hAnsi="Arial" w:cs="Arial"/>
                <w:b/>
                <w:bCs/>
                <w:color w:val="FFFFFF"/>
                <w:szCs w:val="18"/>
              </w:rPr>
              <w:t xml:space="preserve"> </w:t>
            </w:r>
            <w:r>
              <w:rPr>
                <w:rFonts w:ascii="Arial" w:hAnsi="Arial" w:cs="Arial"/>
                <w:b/>
                <w:bCs/>
                <w:color w:val="FFFFFF"/>
                <w:szCs w:val="18"/>
              </w:rPr>
              <w:t>subscribers</w:t>
            </w:r>
          </w:p>
        </w:tc>
        <w:tc>
          <w:tcPr>
            <w:tcW w:w="7884" w:type="dxa"/>
            <w:tcBorders>
              <w:top w:val="single" w:sz="6" w:space="0" w:color="7F7F7F"/>
            </w:tcBorders>
            <w:tcMar>
              <w:left w:w="216" w:type="dxa"/>
            </w:tcMar>
            <w:vAlign w:val="center"/>
            <w:hideMark/>
          </w:tcPr>
          <w:p w14:paraId="17DE12C6" w14:textId="4C693A03" w:rsidR="00017F76" w:rsidRPr="00B278EE" w:rsidRDefault="00017F76" w:rsidP="00B278EE">
            <w:pPr>
              <w:pStyle w:val="NormalWeb"/>
              <w:spacing w:before="40" w:beforeAutospacing="0" w:after="40" w:afterAutospacing="0"/>
              <w:rPr>
                <w:rFonts w:ascii="Arial" w:hAnsi="Arial" w:cs="Arial"/>
                <w:szCs w:val="18"/>
              </w:rPr>
            </w:pPr>
            <w:r>
              <w:rPr>
                <w:rFonts w:ascii="Arial" w:hAnsi="Arial" w:cs="Arial"/>
                <w:szCs w:val="18"/>
              </w:rPr>
              <w:t>Paid seats for current or new per-user SaaS cloud services primarily in commercial customer segment</w:t>
            </w:r>
            <w:r w:rsidRPr="00B278EE">
              <w:rPr>
                <w:rFonts w:ascii="Arial" w:hAnsi="Arial" w:cs="Arial"/>
                <w:szCs w:val="18"/>
              </w:rPr>
              <w:t> </w:t>
            </w:r>
          </w:p>
        </w:tc>
      </w:tr>
      <w:tr w:rsidR="00017F76" w14:paraId="17DE12D2" w14:textId="77777777" w:rsidTr="00831D3C">
        <w:trPr>
          <w:cantSplit/>
        </w:trPr>
        <w:tc>
          <w:tcPr>
            <w:tcW w:w="2916" w:type="dxa"/>
            <w:tcBorders>
              <w:top w:val="single" w:sz="6" w:space="0" w:color="7F7F7F"/>
            </w:tcBorders>
            <w:shd w:val="clear" w:color="auto" w:fill="1A6DBB"/>
            <w:vAlign w:val="center"/>
            <w:hideMark/>
          </w:tcPr>
          <w:p w14:paraId="17DE12CE" w14:textId="17D3B13E" w:rsidR="00017F76" w:rsidRPr="00B278EE" w:rsidRDefault="00017F76" w:rsidP="006E43B6">
            <w:pPr>
              <w:pStyle w:val="NormalWeb"/>
              <w:spacing w:before="60" w:beforeAutospacing="0" w:after="60" w:afterAutospacing="0"/>
              <w:ind w:left="144"/>
              <w:rPr>
                <w:rFonts w:ascii="Arial" w:hAnsi="Arial" w:cs="Arial"/>
                <w:szCs w:val="18"/>
              </w:rPr>
            </w:pPr>
            <w:r>
              <w:rPr>
                <w:rFonts w:ascii="Arial" w:hAnsi="Arial" w:cs="Arial"/>
                <w:b/>
                <w:bCs/>
                <w:color w:val="FFFFFF"/>
                <w:szCs w:val="18"/>
              </w:rPr>
              <w:t>Windows 10 monthly active devices</w:t>
            </w:r>
          </w:p>
        </w:tc>
        <w:tc>
          <w:tcPr>
            <w:tcW w:w="7884" w:type="dxa"/>
            <w:tcBorders>
              <w:top w:val="single" w:sz="6" w:space="0" w:color="7F7F7F"/>
            </w:tcBorders>
            <w:tcMar>
              <w:left w:w="216" w:type="dxa"/>
            </w:tcMar>
            <w:vAlign w:val="center"/>
            <w:hideMark/>
          </w:tcPr>
          <w:p w14:paraId="17DE12D1" w14:textId="1AA39DF0" w:rsidR="00017F76" w:rsidRPr="00B278EE" w:rsidRDefault="00017F76" w:rsidP="00B278EE">
            <w:pPr>
              <w:pStyle w:val="NormalWeb"/>
              <w:spacing w:before="40" w:beforeAutospacing="0" w:after="40" w:afterAutospacing="0"/>
              <w:rPr>
                <w:rFonts w:ascii="Arial" w:hAnsi="Arial" w:cs="Arial"/>
                <w:szCs w:val="18"/>
              </w:rPr>
            </w:pPr>
            <w:r>
              <w:rPr>
                <w:rFonts w:ascii="Arial" w:hAnsi="Arial" w:cs="Arial"/>
                <w:szCs w:val="18"/>
              </w:rPr>
              <w:t>Comprises all Windows 10 monthly active devices, including PCs, tablets, mobile devices, gaming consoles, and Internet of Things devices</w:t>
            </w:r>
            <w:r w:rsidRPr="00B278EE">
              <w:rPr>
                <w:rFonts w:ascii="Arial" w:hAnsi="Arial" w:cs="Arial"/>
                <w:szCs w:val="18"/>
              </w:rPr>
              <w:t> </w:t>
            </w:r>
          </w:p>
        </w:tc>
      </w:tr>
      <w:tr w:rsidR="00017F76" w14:paraId="17DE12DA" w14:textId="77777777" w:rsidTr="00831D3C">
        <w:trPr>
          <w:cantSplit/>
        </w:trPr>
        <w:tc>
          <w:tcPr>
            <w:tcW w:w="2916" w:type="dxa"/>
            <w:tcBorders>
              <w:top w:val="single" w:sz="6" w:space="0" w:color="7F7F7F"/>
            </w:tcBorders>
            <w:shd w:val="clear" w:color="auto" w:fill="1A6DBB"/>
            <w:vAlign w:val="center"/>
            <w:hideMark/>
          </w:tcPr>
          <w:p w14:paraId="17DE12D8" w14:textId="026E4E24" w:rsidR="00017F76" w:rsidRPr="00B278EE" w:rsidRDefault="00017F76" w:rsidP="006E43B6">
            <w:pPr>
              <w:pStyle w:val="NormalWeb"/>
              <w:spacing w:before="60" w:beforeAutospacing="0" w:after="60" w:afterAutospacing="0"/>
              <w:ind w:left="144"/>
              <w:rPr>
                <w:rFonts w:ascii="Arial" w:hAnsi="Arial" w:cs="Arial"/>
                <w:szCs w:val="18"/>
              </w:rPr>
            </w:pPr>
            <w:r>
              <w:rPr>
                <w:rFonts w:ascii="Arial" w:hAnsi="Arial" w:cs="Arial"/>
                <w:b/>
                <w:bCs/>
                <w:color w:val="FFFFFF"/>
                <w:szCs w:val="18"/>
              </w:rPr>
              <w:t>Consumer post-sales</w:t>
            </w:r>
            <w:r w:rsidR="006E43B6">
              <w:rPr>
                <w:rFonts w:ascii="Arial" w:hAnsi="Arial" w:cs="Arial"/>
                <w:b/>
                <w:bCs/>
                <w:color w:val="FFFFFF"/>
                <w:szCs w:val="18"/>
              </w:rPr>
              <w:t xml:space="preserve"> </w:t>
            </w:r>
            <w:r>
              <w:rPr>
                <w:rFonts w:ascii="Arial" w:hAnsi="Arial" w:cs="Arial"/>
                <w:b/>
                <w:bCs/>
                <w:color w:val="FFFFFF"/>
                <w:szCs w:val="18"/>
              </w:rPr>
              <w:t>monetization gross margin</w:t>
            </w:r>
          </w:p>
        </w:tc>
        <w:tc>
          <w:tcPr>
            <w:tcW w:w="7884" w:type="dxa"/>
            <w:tcBorders>
              <w:top w:val="single" w:sz="6" w:space="0" w:color="7F7F7F"/>
            </w:tcBorders>
            <w:tcMar>
              <w:left w:w="216" w:type="dxa"/>
            </w:tcMar>
            <w:vAlign w:val="center"/>
            <w:hideMark/>
          </w:tcPr>
          <w:p w14:paraId="17DE12D9" w14:textId="77777777" w:rsidR="00017F76" w:rsidRDefault="00017F76" w:rsidP="00B278EE">
            <w:pPr>
              <w:pStyle w:val="NormalWeb"/>
              <w:spacing w:before="40" w:beforeAutospacing="0" w:after="40" w:afterAutospacing="0"/>
              <w:rPr>
                <w:rFonts w:ascii="Arial" w:hAnsi="Arial" w:cs="Arial"/>
                <w:szCs w:val="18"/>
              </w:rPr>
            </w:pPr>
            <w:r>
              <w:rPr>
                <w:rFonts w:ascii="Arial" w:hAnsi="Arial" w:cs="Arial"/>
                <w:szCs w:val="18"/>
              </w:rPr>
              <w:t>Includes Search, Store, Display/Homepage, Gaming, and Office Consumer/Services</w:t>
            </w:r>
          </w:p>
        </w:tc>
      </w:tr>
      <w:tr w:rsidR="00017F76" w14:paraId="17DE12E4" w14:textId="77777777" w:rsidTr="00831D3C">
        <w:trPr>
          <w:cantSplit/>
        </w:trPr>
        <w:tc>
          <w:tcPr>
            <w:tcW w:w="2916" w:type="dxa"/>
            <w:tcBorders>
              <w:top w:val="single" w:sz="6" w:space="0" w:color="7F7F7F"/>
            </w:tcBorders>
            <w:shd w:val="clear" w:color="auto" w:fill="1A6DBB"/>
            <w:vAlign w:val="center"/>
            <w:hideMark/>
          </w:tcPr>
          <w:p w14:paraId="17DE12E2" w14:textId="4D24D90D" w:rsidR="00017F76" w:rsidRPr="00B278EE" w:rsidRDefault="00017F76" w:rsidP="006E43B6">
            <w:pPr>
              <w:pStyle w:val="NormalWeb"/>
              <w:spacing w:before="60" w:beforeAutospacing="0" w:after="60" w:afterAutospacing="0"/>
              <w:ind w:left="144"/>
              <w:rPr>
                <w:rFonts w:ascii="Arial" w:hAnsi="Arial" w:cs="Arial"/>
                <w:szCs w:val="18"/>
              </w:rPr>
            </w:pPr>
            <w:r>
              <w:rPr>
                <w:rFonts w:ascii="Arial" w:hAnsi="Arial" w:cs="Arial"/>
                <w:b/>
                <w:bCs/>
                <w:color w:val="FFFFFF"/>
                <w:szCs w:val="18"/>
              </w:rPr>
              <w:t>LinkedIn sessions</w:t>
            </w:r>
          </w:p>
        </w:tc>
        <w:tc>
          <w:tcPr>
            <w:tcW w:w="7884" w:type="dxa"/>
            <w:tcBorders>
              <w:top w:val="single" w:sz="6" w:space="0" w:color="7F7F7F"/>
            </w:tcBorders>
            <w:tcMar>
              <w:left w:w="216" w:type="dxa"/>
            </w:tcMar>
            <w:vAlign w:val="center"/>
            <w:hideMark/>
          </w:tcPr>
          <w:p w14:paraId="17DE12E3" w14:textId="77777777" w:rsidR="00017F76" w:rsidRDefault="00017F76" w:rsidP="00B278EE">
            <w:pPr>
              <w:spacing w:before="40" w:after="40"/>
              <w:rPr>
                <w:rFonts w:ascii="Arial" w:hAnsi="Arial" w:cs="Arial"/>
              </w:rPr>
            </w:pPr>
            <w:r>
              <w:rPr>
                <w:rFonts w:ascii="Arial" w:hAnsi="Arial" w:cs="Arial"/>
              </w:rPr>
              <w:t>Number of times logged-in members visit LinkedIn, separated by 30 minutes of inactivity; includes mobile and desktop</w:t>
            </w:r>
          </w:p>
        </w:tc>
      </w:tr>
      <w:tr w:rsidR="00017F76" w14:paraId="17DE12F0" w14:textId="77777777" w:rsidTr="00831D3C">
        <w:trPr>
          <w:cantSplit/>
          <w:trHeight w:val="446"/>
        </w:trPr>
        <w:tc>
          <w:tcPr>
            <w:tcW w:w="2916" w:type="dxa"/>
            <w:tcBorders>
              <w:top w:val="single" w:sz="6" w:space="0" w:color="7F7F7F"/>
            </w:tcBorders>
            <w:shd w:val="clear" w:color="auto" w:fill="1A6DBB"/>
            <w:vAlign w:val="center"/>
            <w:hideMark/>
          </w:tcPr>
          <w:p w14:paraId="17DE12EB" w14:textId="19A7B38C" w:rsidR="00017F76" w:rsidRPr="00B278EE" w:rsidRDefault="00017F76" w:rsidP="006E43B6">
            <w:pPr>
              <w:pStyle w:val="NormalWeb"/>
              <w:spacing w:before="60" w:beforeAutospacing="0" w:after="60" w:afterAutospacing="0"/>
              <w:ind w:left="144"/>
              <w:rPr>
                <w:rFonts w:ascii="Arial" w:hAnsi="Arial" w:cs="Arial"/>
                <w:szCs w:val="18"/>
              </w:rPr>
            </w:pPr>
            <w:r>
              <w:rPr>
                <w:rFonts w:ascii="Arial" w:hAnsi="Arial" w:cs="Arial"/>
                <w:b/>
                <w:bCs/>
                <w:color w:val="FFFFFF"/>
                <w:szCs w:val="18"/>
              </w:rPr>
              <w:t>Surface gross margin</w:t>
            </w:r>
          </w:p>
          <w:p w14:paraId="17DE12EC" w14:textId="519FC3F2" w:rsidR="00017F76" w:rsidRPr="00B278EE" w:rsidRDefault="00017F76" w:rsidP="006E43B6">
            <w:pPr>
              <w:pStyle w:val="NormalWeb"/>
              <w:spacing w:before="60" w:beforeAutospacing="0" w:after="60" w:afterAutospacing="0"/>
              <w:ind w:left="144"/>
              <w:rPr>
                <w:rFonts w:ascii="Arial" w:hAnsi="Arial" w:cs="Arial"/>
                <w:szCs w:val="18"/>
              </w:rPr>
            </w:pPr>
          </w:p>
        </w:tc>
        <w:tc>
          <w:tcPr>
            <w:tcW w:w="7884" w:type="dxa"/>
            <w:tcBorders>
              <w:top w:val="single" w:sz="6" w:space="0" w:color="7F7F7F"/>
            </w:tcBorders>
            <w:tcMar>
              <w:left w:w="216" w:type="dxa"/>
            </w:tcMar>
            <w:vAlign w:val="center"/>
            <w:hideMark/>
          </w:tcPr>
          <w:p w14:paraId="17DE12EF" w14:textId="3F4B89D0" w:rsidR="00017F76" w:rsidRPr="00B278EE" w:rsidRDefault="00017F76" w:rsidP="006E43B6">
            <w:pPr>
              <w:pStyle w:val="NormalWeb"/>
              <w:spacing w:before="40" w:beforeAutospacing="0" w:after="40" w:afterAutospacing="0"/>
              <w:rPr>
                <w:rFonts w:ascii="Arial" w:hAnsi="Arial" w:cs="Arial"/>
                <w:szCs w:val="18"/>
              </w:rPr>
            </w:pPr>
            <w:r>
              <w:rPr>
                <w:rFonts w:ascii="Arial" w:hAnsi="Arial" w:cs="Arial"/>
                <w:szCs w:val="18"/>
              </w:rPr>
              <w:t>Gross margin from Surface and first-party accessories, excluding Surface Hub</w:t>
            </w:r>
            <w:r w:rsidRPr="00B278EE">
              <w:rPr>
                <w:rFonts w:ascii="Arial" w:hAnsi="Arial" w:cs="Arial"/>
                <w:szCs w:val="18"/>
              </w:rPr>
              <w:t> </w:t>
            </w:r>
          </w:p>
        </w:tc>
      </w:tr>
    </w:tbl>
    <w:p w14:paraId="7DAB7B64" w14:textId="77777777" w:rsidR="00B278EE" w:rsidRDefault="00B278EE" w:rsidP="00017F76">
      <w:pPr>
        <w:pStyle w:val="NormalWeb"/>
        <w:spacing w:before="0" w:beforeAutospacing="0" w:after="0" w:afterAutospacing="0"/>
        <w:jc w:val="center"/>
        <w:rPr>
          <w:noProof/>
        </w:rPr>
      </w:pPr>
    </w:p>
    <w:p w14:paraId="2426A92D" w14:textId="77777777" w:rsidR="00B278EE" w:rsidRDefault="00B278EE">
      <w:pPr>
        <w:rPr>
          <w:noProof/>
          <w:szCs w:val="24"/>
        </w:rPr>
      </w:pPr>
      <w:r>
        <w:rPr>
          <w:noProof/>
        </w:rPr>
        <w:br w:type="page"/>
      </w:r>
    </w:p>
    <w:p w14:paraId="17DE12F1" w14:textId="36A99E32" w:rsidR="00017F76" w:rsidRDefault="00D81509" w:rsidP="00017F76">
      <w:pPr>
        <w:pStyle w:val="NormalWeb"/>
        <w:spacing w:before="0" w:beforeAutospacing="0" w:after="0" w:afterAutospacing="0"/>
        <w:jc w:val="center"/>
      </w:pPr>
      <w:r>
        <w:rPr>
          <w:noProof/>
        </w:rPr>
        <w:lastRenderedPageBreak/>
        <w:drawing>
          <wp:inline distT="0" distB="0" distL="0" distR="0" wp14:anchorId="17DE2380" wp14:editId="56D25F30">
            <wp:extent cx="6848475" cy="790575"/>
            <wp:effectExtent l="0" t="0" r="0" b="0"/>
            <wp:docPr id="179" name="Picture 179"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12F2" w14:textId="77777777" w:rsidR="00017F76" w:rsidRDefault="00017F76" w:rsidP="00017F76">
      <w:pPr>
        <w:pStyle w:val="NormalWeb"/>
        <w:spacing w:before="0" w:beforeAutospacing="0" w:after="0" w:afterAutospacing="0"/>
        <w:rPr>
          <w:sz w:val="16"/>
          <w:szCs w:val="16"/>
        </w:rPr>
      </w:pPr>
      <w:r>
        <w:rPr>
          <w:sz w:val="16"/>
          <w:szCs w:val="16"/>
        </w:rPr>
        <w:t> </w:t>
      </w:r>
    </w:p>
    <w:p w14:paraId="17DE12F3"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b/>
          <w:bCs/>
          <w:szCs w:val="18"/>
        </w:rPr>
        <w:t xml:space="preserve">Stock awards. </w:t>
      </w:r>
      <w:r>
        <w:rPr>
          <w:rFonts w:ascii="Arial" w:hAnsi="Arial" w:cs="Arial"/>
          <w:szCs w:val="18"/>
        </w:rPr>
        <w:t xml:space="preserve">50% of our Named Executives’ Incentive Plan equity awards were target PSAs and 50% were SAs. The Committee and the independent Board members believed the 50/50 balance between PSAs and SAs appropriately supported our long-term business goals and long-term retention incentives for our Named Executives. </w:t>
      </w:r>
    </w:p>
    <w:p w14:paraId="17DE12F4"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SAs were granted under the Incentive Plan in September 2017 for shares of Microsoft common stock. SAs vest over four years (25% on initial vesting date and 12.5% each six months thereafter) to support retention and align with shareholders’ interests. </w:t>
      </w:r>
    </w:p>
    <w:p w14:paraId="17DE12F5"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b/>
          <w:bCs/>
          <w:szCs w:val="18"/>
        </w:rPr>
        <w:t>No other fiscal year 2018 compensation</w:t>
      </w:r>
      <w:r>
        <w:rPr>
          <w:rFonts w:ascii="Arial" w:hAnsi="Arial" w:cs="Arial"/>
          <w:szCs w:val="18"/>
        </w:rPr>
        <w:t xml:space="preserve">. During fiscal year 2018, no other compensation was awarded to our Named Executives. </w:t>
      </w:r>
    </w:p>
    <w:p w14:paraId="17DE12F6" w14:textId="77777777" w:rsidR="00017F76" w:rsidRPr="00FF0C5A" w:rsidRDefault="00017F76" w:rsidP="0016257A">
      <w:pPr>
        <w:pStyle w:val="Heading4"/>
      </w:pPr>
      <w:bookmarkStart w:id="43" w:name="toc588721_36"/>
      <w:bookmarkStart w:id="44" w:name="tx588721_3"/>
      <w:bookmarkEnd w:id="43"/>
      <w:bookmarkEnd w:id="44"/>
      <w:r w:rsidRPr="00FF0C5A">
        <w:rPr>
          <w:color w:val="1A6DBB"/>
        </w:rPr>
        <w:t>Section 3</w:t>
      </w:r>
      <w:r w:rsidRPr="00FF0C5A">
        <w:t xml:space="preserve"> – Fiscal year 2018 compensation decisions </w:t>
      </w:r>
    </w:p>
    <w:p w14:paraId="17DE12F7"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Our Named Executives were awarded the following compensation in fiscal year 2018: </w:t>
      </w:r>
    </w:p>
    <w:p w14:paraId="17DE12F8" w14:textId="77777777" w:rsidR="00017F76" w:rsidRDefault="00017F76" w:rsidP="0016257A">
      <w:pPr>
        <w:pStyle w:val="Heading4"/>
      </w:pPr>
      <w:bookmarkStart w:id="45" w:name="toc588721_37"/>
      <w:bookmarkEnd w:id="45"/>
      <w:r>
        <w:t xml:space="preserve">Fiscal year 2018 base salaries </w:t>
      </w:r>
    </w:p>
    <w:p w14:paraId="17DE12F9"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We did not increase our Named Executives’ base salaries in fiscal year 2018. We believe our Named Executives’ salary levels continue to be appropriate and reasonable given their capability and experience. </w:t>
      </w:r>
    </w:p>
    <w:p w14:paraId="17DE12FA" w14:textId="77777777" w:rsidR="00017F76" w:rsidRDefault="00017F76" w:rsidP="0016257A">
      <w:pPr>
        <w:pStyle w:val="Heading4"/>
      </w:pPr>
      <w:bookmarkStart w:id="46" w:name="toc588721_38"/>
      <w:bookmarkEnd w:id="46"/>
      <w:r>
        <w:t xml:space="preserve">Fiscal year 2018 cash incentive awards </w:t>
      </w:r>
    </w:p>
    <w:p w14:paraId="17DE12FB"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We did not change our target percentages for cash incentives, which are measured as a percentage of salary for fiscal year 2018. </w:t>
      </w:r>
    </w:p>
    <w:p w14:paraId="17DE12F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Compensation Committee and, for Mr. Nadella, the independent members of the Board, determined the fiscal year 2018 cash incentive awards. These were based on two elements: quantitative financial performance measures and qualitative performance categories. </w:t>
      </w:r>
    </w:p>
    <w:p w14:paraId="17DE12FE" w14:textId="428C16C2" w:rsidR="00017F76" w:rsidRDefault="00017F76" w:rsidP="00386FD5">
      <w:pPr>
        <w:pStyle w:val="NormalWeb"/>
        <w:keepNext/>
        <w:spacing w:before="80" w:beforeAutospacing="0" w:after="120" w:afterAutospacing="0"/>
      </w:pPr>
      <w:r>
        <w:rPr>
          <w:rFonts w:ascii="Arial" w:hAnsi="Arial" w:cs="Arial"/>
          <w:szCs w:val="18"/>
        </w:rPr>
        <w:t>Final results under each portion of the cash incentive, and the resulting awards, were as follows:</w:t>
      </w:r>
    </w:p>
    <w:tbl>
      <w:tblPr>
        <w:tblW w:w="10800" w:type="dxa"/>
        <w:tblInd w:w="-8" w:type="dxa"/>
        <w:tblLayout w:type="fixed"/>
        <w:tblCellMar>
          <w:left w:w="0" w:type="dxa"/>
          <w:right w:w="0" w:type="dxa"/>
        </w:tblCellMar>
        <w:tblLook w:val="0620" w:firstRow="1" w:lastRow="0" w:firstColumn="0" w:lastColumn="0" w:noHBand="1" w:noVBand="1"/>
        <w:tblCaption w:val="Fiscal year 2018 cash incentive awards"/>
      </w:tblPr>
      <w:tblGrid>
        <w:gridCol w:w="4039"/>
        <w:gridCol w:w="1073"/>
        <w:gridCol w:w="1460"/>
        <w:gridCol w:w="1460"/>
        <w:gridCol w:w="1460"/>
        <w:gridCol w:w="1308"/>
      </w:tblGrid>
      <w:tr w:rsidR="00017F76" w14:paraId="17DE130F" w14:textId="77777777" w:rsidTr="00526060">
        <w:trPr>
          <w:cantSplit/>
          <w:tblHeader/>
        </w:trPr>
        <w:tc>
          <w:tcPr>
            <w:tcW w:w="4039" w:type="dxa"/>
            <w:tcBorders>
              <w:left w:val="single" w:sz="6" w:space="0" w:color="1A6DBB"/>
            </w:tcBorders>
            <w:shd w:val="clear" w:color="auto" w:fill="1A6DBB"/>
            <w:tcMar>
              <w:top w:w="0" w:type="dxa"/>
              <w:left w:w="144" w:type="dxa"/>
              <w:bottom w:w="0" w:type="dxa"/>
              <w:right w:w="0" w:type="dxa"/>
            </w:tcMar>
            <w:vAlign w:val="bottom"/>
            <w:hideMark/>
          </w:tcPr>
          <w:p w14:paraId="17DE12FF" w14:textId="7DAA59D4" w:rsidR="00017F76" w:rsidRPr="007F2A67" w:rsidRDefault="00017F76" w:rsidP="00015741">
            <w:pPr>
              <w:pStyle w:val="la2"/>
              <w:keepNext/>
              <w:rPr>
                <w:rFonts w:ascii="Arial" w:hAnsi="Arial" w:cs="Arial"/>
                <w:sz w:val="18"/>
                <w:szCs w:val="18"/>
              </w:rPr>
            </w:pPr>
          </w:p>
        </w:tc>
        <w:tc>
          <w:tcPr>
            <w:tcW w:w="1073" w:type="dxa"/>
            <w:shd w:val="clear" w:color="auto" w:fill="1A6DBB"/>
            <w:tcMar>
              <w:top w:w="0" w:type="dxa"/>
              <w:left w:w="0" w:type="dxa"/>
              <w:bottom w:w="0" w:type="dxa"/>
              <w:right w:w="0" w:type="dxa"/>
            </w:tcMar>
            <w:vAlign w:val="bottom"/>
            <w:hideMark/>
          </w:tcPr>
          <w:p w14:paraId="17DE1302" w14:textId="34B7500D" w:rsidR="00017F76" w:rsidRPr="00526060" w:rsidRDefault="00017F76" w:rsidP="00B938E2">
            <w:pPr>
              <w:pStyle w:val="NormalWeb"/>
              <w:spacing w:before="40" w:beforeAutospacing="0" w:after="40" w:afterAutospacing="0"/>
              <w:ind w:right="43"/>
              <w:jc w:val="right"/>
              <w:rPr>
                <w:rFonts w:ascii="Arial" w:hAnsi="Arial" w:cs="Arial"/>
                <w:szCs w:val="18"/>
              </w:rPr>
            </w:pPr>
            <w:r>
              <w:rPr>
                <w:rFonts w:ascii="Arial" w:hAnsi="Arial" w:cs="Arial"/>
                <w:b/>
                <w:bCs/>
                <w:color w:val="FFFFFF"/>
                <w:szCs w:val="18"/>
              </w:rPr>
              <w:t>Nadella</w:t>
            </w:r>
            <w:r w:rsidR="00B938E2">
              <w:rPr>
                <w:rFonts w:ascii="Arial" w:hAnsi="Arial" w:cs="Arial"/>
                <w:b/>
                <w:bCs/>
                <w:color w:val="FFFFFF"/>
                <w:szCs w:val="18"/>
              </w:rPr>
              <w:t xml:space="preserve">   </w:t>
            </w:r>
          </w:p>
        </w:tc>
        <w:tc>
          <w:tcPr>
            <w:tcW w:w="1460" w:type="dxa"/>
            <w:shd w:val="clear" w:color="auto" w:fill="1A6DBB"/>
            <w:tcMar>
              <w:top w:w="0" w:type="dxa"/>
              <w:left w:w="0" w:type="dxa"/>
              <w:bottom w:w="0" w:type="dxa"/>
              <w:right w:w="0" w:type="dxa"/>
            </w:tcMar>
            <w:vAlign w:val="bottom"/>
            <w:hideMark/>
          </w:tcPr>
          <w:p w14:paraId="17DE1305" w14:textId="3092FABE" w:rsidR="00017F76" w:rsidRPr="00526060" w:rsidRDefault="00017F76" w:rsidP="00B938E2">
            <w:pPr>
              <w:pStyle w:val="NormalWeb"/>
              <w:spacing w:before="40" w:beforeAutospacing="0" w:after="40" w:afterAutospacing="0"/>
              <w:ind w:right="43"/>
              <w:jc w:val="right"/>
              <w:rPr>
                <w:rFonts w:ascii="Arial" w:hAnsi="Arial" w:cs="Arial"/>
                <w:szCs w:val="18"/>
              </w:rPr>
            </w:pPr>
            <w:r>
              <w:rPr>
                <w:rFonts w:ascii="Arial" w:hAnsi="Arial" w:cs="Arial"/>
                <w:b/>
                <w:bCs/>
                <w:color w:val="FFFFFF"/>
                <w:szCs w:val="18"/>
              </w:rPr>
              <w:t>Hood</w:t>
            </w:r>
          </w:p>
        </w:tc>
        <w:tc>
          <w:tcPr>
            <w:tcW w:w="1460" w:type="dxa"/>
            <w:shd w:val="clear" w:color="auto" w:fill="1A6DBB"/>
            <w:tcMar>
              <w:top w:w="0" w:type="dxa"/>
              <w:left w:w="0" w:type="dxa"/>
              <w:bottom w:w="0" w:type="dxa"/>
              <w:right w:w="0" w:type="dxa"/>
            </w:tcMar>
            <w:vAlign w:val="bottom"/>
            <w:hideMark/>
          </w:tcPr>
          <w:p w14:paraId="17DE1308" w14:textId="11BC82BC" w:rsidR="00017F76" w:rsidRPr="00526060" w:rsidRDefault="00017F76" w:rsidP="00B938E2">
            <w:pPr>
              <w:pStyle w:val="NormalWeb"/>
              <w:spacing w:before="40" w:beforeAutospacing="0" w:after="40" w:afterAutospacing="0"/>
              <w:ind w:right="43"/>
              <w:jc w:val="right"/>
              <w:rPr>
                <w:rFonts w:ascii="Arial" w:hAnsi="Arial" w:cs="Arial"/>
                <w:szCs w:val="18"/>
              </w:rPr>
            </w:pPr>
            <w:r>
              <w:rPr>
                <w:rFonts w:ascii="Arial" w:hAnsi="Arial" w:cs="Arial"/>
                <w:b/>
                <w:bCs/>
                <w:color w:val="FFFFFF"/>
                <w:szCs w:val="18"/>
              </w:rPr>
              <w:t>Courtois</w:t>
            </w:r>
          </w:p>
        </w:tc>
        <w:tc>
          <w:tcPr>
            <w:tcW w:w="1460" w:type="dxa"/>
            <w:shd w:val="clear" w:color="auto" w:fill="1A6DBB"/>
            <w:tcMar>
              <w:top w:w="0" w:type="dxa"/>
              <w:left w:w="0" w:type="dxa"/>
              <w:bottom w:w="0" w:type="dxa"/>
              <w:right w:w="0" w:type="dxa"/>
            </w:tcMar>
            <w:vAlign w:val="bottom"/>
            <w:hideMark/>
          </w:tcPr>
          <w:p w14:paraId="17DE130B" w14:textId="06AD57EB" w:rsidR="00017F76" w:rsidRPr="00526060" w:rsidRDefault="00017F76" w:rsidP="00B938E2">
            <w:pPr>
              <w:pStyle w:val="NormalWeb"/>
              <w:spacing w:before="40" w:beforeAutospacing="0" w:after="40" w:afterAutospacing="0"/>
              <w:ind w:right="43"/>
              <w:jc w:val="right"/>
              <w:rPr>
                <w:rFonts w:ascii="Arial" w:hAnsi="Arial" w:cs="Arial"/>
                <w:szCs w:val="18"/>
              </w:rPr>
            </w:pPr>
            <w:r>
              <w:rPr>
                <w:rFonts w:ascii="Arial" w:hAnsi="Arial" w:cs="Arial"/>
                <w:b/>
                <w:bCs/>
                <w:color w:val="FFFFFF"/>
                <w:szCs w:val="18"/>
              </w:rPr>
              <w:t>Johnson</w:t>
            </w:r>
          </w:p>
        </w:tc>
        <w:tc>
          <w:tcPr>
            <w:tcW w:w="1308" w:type="dxa"/>
            <w:shd w:val="clear" w:color="auto" w:fill="1A6DBB"/>
            <w:tcMar>
              <w:top w:w="0" w:type="dxa"/>
              <w:left w:w="0" w:type="dxa"/>
              <w:bottom w:w="0" w:type="dxa"/>
              <w:right w:w="0" w:type="dxa"/>
            </w:tcMar>
            <w:vAlign w:val="bottom"/>
            <w:hideMark/>
          </w:tcPr>
          <w:p w14:paraId="17DE130E" w14:textId="01569F19" w:rsidR="00017F76" w:rsidRPr="00526060" w:rsidRDefault="00017F76" w:rsidP="00B938E2">
            <w:pPr>
              <w:pStyle w:val="NormalWeb"/>
              <w:spacing w:before="40" w:beforeAutospacing="0" w:after="40" w:afterAutospacing="0"/>
              <w:ind w:right="43"/>
              <w:jc w:val="right"/>
              <w:rPr>
                <w:rFonts w:ascii="Arial" w:hAnsi="Arial" w:cs="Arial"/>
                <w:szCs w:val="18"/>
              </w:rPr>
            </w:pPr>
            <w:r>
              <w:rPr>
                <w:rFonts w:ascii="Arial" w:hAnsi="Arial" w:cs="Arial"/>
                <w:b/>
                <w:bCs/>
                <w:color w:val="FFFFFF"/>
                <w:szCs w:val="18"/>
              </w:rPr>
              <w:t>Smith</w:t>
            </w:r>
          </w:p>
        </w:tc>
      </w:tr>
      <w:tr w:rsidR="00017F76" w14:paraId="17DE1322" w14:textId="77777777" w:rsidTr="00526060">
        <w:trPr>
          <w:cantSplit/>
        </w:trPr>
        <w:tc>
          <w:tcPr>
            <w:tcW w:w="4039" w:type="dxa"/>
            <w:tcBorders>
              <w:left w:val="single" w:sz="6" w:space="0" w:color="CCCCCC"/>
            </w:tcBorders>
            <w:shd w:val="clear" w:color="auto" w:fill="E8F0F8"/>
            <w:tcMar>
              <w:top w:w="0" w:type="dxa"/>
              <w:left w:w="0" w:type="dxa"/>
              <w:bottom w:w="0" w:type="dxa"/>
              <w:right w:w="0" w:type="dxa"/>
            </w:tcMar>
            <w:hideMark/>
          </w:tcPr>
          <w:p w14:paraId="17DE1312" w14:textId="114C007F" w:rsidR="00017F76" w:rsidRPr="00526060" w:rsidRDefault="00017F76" w:rsidP="00526060">
            <w:pPr>
              <w:pStyle w:val="NormalWeb"/>
              <w:keepNext/>
              <w:spacing w:before="40" w:beforeAutospacing="0" w:after="40" w:afterAutospacing="0"/>
              <w:ind w:left="144"/>
              <w:rPr>
                <w:rFonts w:ascii="Arial" w:hAnsi="Arial" w:cs="Arial"/>
                <w:szCs w:val="18"/>
              </w:rPr>
            </w:pPr>
            <w:r>
              <w:rPr>
                <w:rFonts w:ascii="Arial" w:hAnsi="Arial" w:cs="Arial"/>
                <w:b/>
                <w:bCs/>
                <w:szCs w:val="18"/>
              </w:rPr>
              <w:t>Financial results (50%)</w:t>
            </w:r>
          </w:p>
        </w:tc>
        <w:tc>
          <w:tcPr>
            <w:tcW w:w="1073" w:type="dxa"/>
            <w:shd w:val="clear" w:color="auto" w:fill="E8F0F8"/>
            <w:noWrap/>
            <w:tcMar>
              <w:top w:w="0" w:type="dxa"/>
              <w:left w:w="0" w:type="dxa"/>
              <w:bottom w:w="0" w:type="dxa"/>
              <w:right w:w="0" w:type="dxa"/>
            </w:tcMar>
            <w:vAlign w:val="bottom"/>
            <w:hideMark/>
          </w:tcPr>
          <w:p w14:paraId="17DE1315" w14:textId="42811191" w:rsidR="00017F76" w:rsidRPr="00526060" w:rsidRDefault="00017F76" w:rsidP="00982717">
            <w:pPr>
              <w:pStyle w:val="NormalWeb"/>
              <w:tabs>
                <w:tab w:val="right" w:pos="1000"/>
                <w:tab w:val="decimal" w:pos="1040"/>
              </w:tabs>
              <w:spacing w:before="40" w:beforeAutospacing="0" w:after="40" w:afterAutospacing="0"/>
              <w:ind w:right="43"/>
              <w:jc w:val="right"/>
              <w:rPr>
                <w:rFonts w:ascii="Arial" w:hAnsi="Arial" w:cs="Arial"/>
                <w:szCs w:val="18"/>
              </w:rPr>
            </w:pPr>
            <w:r>
              <w:rPr>
                <w:rFonts w:ascii="Arial" w:hAnsi="Arial" w:cs="Arial"/>
                <w:szCs w:val="18"/>
              </w:rPr>
              <w:t>200.00%</w:t>
            </w:r>
          </w:p>
        </w:tc>
        <w:tc>
          <w:tcPr>
            <w:tcW w:w="1460" w:type="dxa"/>
            <w:shd w:val="clear" w:color="auto" w:fill="E8F0F8"/>
            <w:noWrap/>
            <w:tcMar>
              <w:top w:w="0" w:type="dxa"/>
              <w:left w:w="0" w:type="dxa"/>
              <w:bottom w:w="0" w:type="dxa"/>
              <w:right w:w="0" w:type="dxa"/>
            </w:tcMar>
            <w:vAlign w:val="bottom"/>
            <w:hideMark/>
          </w:tcPr>
          <w:p w14:paraId="17DE1318" w14:textId="14668045"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200.00%</w:t>
            </w:r>
          </w:p>
        </w:tc>
        <w:tc>
          <w:tcPr>
            <w:tcW w:w="1460" w:type="dxa"/>
            <w:shd w:val="clear" w:color="auto" w:fill="E8F0F8"/>
            <w:noWrap/>
            <w:tcMar>
              <w:top w:w="0" w:type="dxa"/>
              <w:left w:w="0" w:type="dxa"/>
              <w:bottom w:w="0" w:type="dxa"/>
              <w:right w:w="0" w:type="dxa"/>
            </w:tcMar>
            <w:vAlign w:val="bottom"/>
            <w:hideMark/>
          </w:tcPr>
          <w:p w14:paraId="17DE131B" w14:textId="7B16BB6F"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200.00%</w:t>
            </w:r>
          </w:p>
        </w:tc>
        <w:tc>
          <w:tcPr>
            <w:tcW w:w="1460" w:type="dxa"/>
            <w:shd w:val="clear" w:color="auto" w:fill="E8F0F8"/>
            <w:noWrap/>
            <w:tcMar>
              <w:top w:w="0" w:type="dxa"/>
              <w:left w:w="0" w:type="dxa"/>
              <w:bottom w:w="0" w:type="dxa"/>
              <w:right w:w="0" w:type="dxa"/>
            </w:tcMar>
            <w:vAlign w:val="bottom"/>
            <w:hideMark/>
          </w:tcPr>
          <w:p w14:paraId="17DE131E" w14:textId="6E1DB05B"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200.00%</w:t>
            </w:r>
          </w:p>
        </w:tc>
        <w:tc>
          <w:tcPr>
            <w:tcW w:w="1308" w:type="dxa"/>
            <w:tcBorders>
              <w:right w:val="single" w:sz="6" w:space="0" w:color="CCCCCC"/>
            </w:tcBorders>
            <w:shd w:val="clear" w:color="auto" w:fill="E8F0F8"/>
            <w:noWrap/>
            <w:tcMar>
              <w:top w:w="0" w:type="dxa"/>
              <w:left w:w="0" w:type="dxa"/>
              <w:bottom w:w="0" w:type="dxa"/>
              <w:right w:w="0" w:type="dxa"/>
            </w:tcMar>
            <w:vAlign w:val="bottom"/>
            <w:hideMark/>
          </w:tcPr>
          <w:p w14:paraId="17DE1321" w14:textId="4737CC8A"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200.00%</w:t>
            </w:r>
          </w:p>
        </w:tc>
      </w:tr>
      <w:tr w:rsidR="00017F76" w14:paraId="17DE1335" w14:textId="77777777" w:rsidTr="00526060">
        <w:trPr>
          <w:cantSplit/>
        </w:trPr>
        <w:tc>
          <w:tcPr>
            <w:tcW w:w="4039" w:type="dxa"/>
            <w:tcBorders>
              <w:left w:val="single" w:sz="6" w:space="0" w:color="CCCCCC"/>
            </w:tcBorders>
            <w:tcMar>
              <w:top w:w="0" w:type="dxa"/>
              <w:left w:w="0" w:type="dxa"/>
              <w:bottom w:w="0" w:type="dxa"/>
              <w:right w:w="0" w:type="dxa"/>
            </w:tcMar>
            <w:hideMark/>
          </w:tcPr>
          <w:p w14:paraId="17DE1325" w14:textId="014E7C4B" w:rsidR="00017F76" w:rsidRPr="00526060" w:rsidRDefault="00017F76" w:rsidP="00526060">
            <w:pPr>
              <w:pStyle w:val="NormalWeb"/>
              <w:keepNext/>
              <w:spacing w:before="40" w:beforeAutospacing="0" w:after="40" w:afterAutospacing="0"/>
              <w:ind w:left="144"/>
              <w:rPr>
                <w:rFonts w:ascii="Arial" w:hAnsi="Arial" w:cs="Arial"/>
                <w:szCs w:val="18"/>
              </w:rPr>
            </w:pPr>
            <w:r>
              <w:rPr>
                <w:rFonts w:ascii="Arial" w:hAnsi="Arial" w:cs="Arial"/>
                <w:b/>
                <w:bCs/>
                <w:szCs w:val="18"/>
              </w:rPr>
              <w:t>Qualitative performance results (50%)</w:t>
            </w:r>
          </w:p>
        </w:tc>
        <w:tc>
          <w:tcPr>
            <w:tcW w:w="1073" w:type="dxa"/>
            <w:noWrap/>
            <w:tcMar>
              <w:top w:w="0" w:type="dxa"/>
              <w:left w:w="0" w:type="dxa"/>
              <w:bottom w:w="0" w:type="dxa"/>
              <w:right w:w="0" w:type="dxa"/>
            </w:tcMar>
            <w:vAlign w:val="bottom"/>
            <w:hideMark/>
          </w:tcPr>
          <w:p w14:paraId="17DE1328" w14:textId="5C6F2152" w:rsidR="00017F76" w:rsidRPr="00526060" w:rsidRDefault="00017F76" w:rsidP="00982717">
            <w:pPr>
              <w:pStyle w:val="NormalWeb"/>
              <w:tabs>
                <w:tab w:val="right" w:pos="1000"/>
                <w:tab w:val="decimal" w:pos="1040"/>
              </w:tabs>
              <w:spacing w:before="40" w:beforeAutospacing="0" w:after="40" w:afterAutospacing="0"/>
              <w:ind w:right="43"/>
              <w:jc w:val="right"/>
              <w:rPr>
                <w:rFonts w:ascii="Arial" w:hAnsi="Arial" w:cs="Arial"/>
                <w:szCs w:val="18"/>
              </w:rPr>
            </w:pPr>
            <w:r>
              <w:rPr>
                <w:rFonts w:ascii="Arial" w:hAnsi="Arial" w:cs="Arial"/>
                <w:szCs w:val="18"/>
              </w:rPr>
              <w:t>130.00%</w:t>
            </w:r>
          </w:p>
        </w:tc>
        <w:tc>
          <w:tcPr>
            <w:tcW w:w="1460" w:type="dxa"/>
            <w:noWrap/>
            <w:tcMar>
              <w:top w:w="0" w:type="dxa"/>
              <w:left w:w="0" w:type="dxa"/>
              <w:bottom w:w="0" w:type="dxa"/>
              <w:right w:w="0" w:type="dxa"/>
            </w:tcMar>
            <w:vAlign w:val="bottom"/>
            <w:hideMark/>
          </w:tcPr>
          <w:p w14:paraId="17DE132B" w14:textId="45FD5397"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140.00%</w:t>
            </w:r>
          </w:p>
        </w:tc>
        <w:tc>
          <w:tcPr>
            <w:tcW w:w="1460" w:type="dxa"/>
            <w:noWrap/>
            <w:tcMar>
              <w:top w:w="0" w:type="dxa"/>
              <w:left w:w="0" w:type="dxa"/>
              <w:bottom w:w="0" w:type="dxa"/>
              <w:right w:w="0" w:type="dxa"/>
            </w:tcMar>
            <w:vAlign w:val="bottom"/>
            <w:hideMark/>
          </w:tcPr>
          <w:p w14:paraId="17DE132E" w14:textId="2BE5E8C4"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130.00%</w:t>
            </w:r>
          </w:p>
        </w:tc>
        <w:tc>
          <w:tcPr>
            <w:tcW w:w="1460" w:type="dxa"/>
            <w:noWrap/>
            <w:tcMar>
              <w:top w:w="0" w:type="dxa"/>
              <w:left w:w="0" w:type="dxa"/>
              <w:bottom w:w="0" w:type="dxa"/>
              <w:right w:w="0" w:type="dxa"/>
            </w:tcMar>
            <w:vAlign w:val="bottom"/>
            <w:hideMark/>
          </w:tcPr>
          <w:p w14:paraId="17DE1331" w14:textId="3EC9EB64"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115.00%</w:t>
            </w:r>
          </w:p>
        </w:tc>
        <w:tc>
          <w:tcPr>
            <w:tcW w:w="1308" w:type="dxa"/>
            <w:tcBorders>
              <w:right w:val="single" w:sz="6" w:space="0" w:color="CCCCCC"/>
            </w:tcBorders>
            <w:noWrap/>
            <w:tcMar>
              <w:top w:w="0" w:type="dxa"/>
              <w:left w:w="0" w:type="dxa"/>
              <w:bottom w:w="0" w:type="dxa"/>
              <w:right w:w="0" w:type="dxa"/>
            </w:tcMar>
            <w:vAlign w:val="bottom"/>
            <w:hideMark/>
          </w:tcPr>
          <w:p w14:paraId="17DE1334" w14:textId="69124466"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156.67%</w:t>
            </w:r>
          </w:p>
        </w:tc>
      </w:tr>
      <w:tr w:rsidR="00017F76" w14:paraId="17DE1348" w14:textId="77777777" w:rsidTr="00526060">
        <w:trPr>
          <w:cantSplit/>
        </w:trPr>
        <w:tc>
          <w:tcPr>
            <w:tcW w:w="4039" w:type="dxa"/>
            <w:tcBorders>
              <w:left w:val="single" w:sz="6" w:space="0" w:color="CCCCCC"/>
            </w:tcBorders>
            <w:shd w:val="clear" w:color="auto" w:fill="E8F0F8"/>
            <w:tcMar>
              <w:top w:w="0" w:type="dxa"/>
              <w:left w:w="0" w:type="dxa"/>
              <w:bottom w:w="0" w:type="dxa"/>
              <w:right w:w="0" w:type="dxa"/>
            </w:tcMar>
            <w:hideMark/>
          </w:tcPr>
          <w:p w14:paraId="17DE1338" w14:textId="37ECEE17" w:rsidR="00017F76" w:rsidRPr="00526060" w:rsidRDefault="00017F76" w:rsidP="00526060">
            <w:pPr>
              <w:pStyle w:val="NormalWeb"/>
              <w:spacing w:before="40" w:beforeAutospacing="0" w:after="40" w:afterAutospacing="0"/>
              <w:ind w:left="144"/>
              <w:rPr>
                <w:rFonts w:ascii="Arial" w:hAnsi="Arial" w:cs="Arial"/>
                <w:szCs w:val="18"/>
              </w:rPr>
            </w:pPr>
            <w:r>
              <w:rPr>
                <w:rFonts w:ascii="Arial" w:hAnsi="Arial" w:cs="Arial"/>
                <w:b/>
                <w:bCs/>
                <w:szCs w:val="18"/>
              </w:rPr>
              <w:t>Total FY18 cash incentive (% of target)</w:t>
            </w:r>
          </w:p>
        </w:tc>
        <w:tc>
          <w:tcPr>
            <w:tcW w:w="1073" w:type="dxa"/>
            <w:shd w:val="clear" w:color="auto" w:fill="E8F0F8"/>
            <w:noWrap/>
            <w:tcMar>
              <w:top w:w="0" w:type="dxa"/>
              <w:left w:w="0" w:type="dxa"/>
              <w:bottom w:w="0" w:type="dxa"/>
              <w:right w:w="0" w:type="dxa"/>
            </w:tcMar>
            <w:vAlign w:val="bottom"/>
            <w:hideMark/>
          </w:tcPr>
          <w:p w14:paraId="17DE133B" w14:textId="605219BC" w:rsidR="00017F76" w:rsidRPr="00526060" w:rsidRDefault="00017F76" w:rsidP="00982717">
            <w:pPr>
              <w:pStyle w:val="NormalWeb"/>
              <w:tabs>
                <w:tab w:val="right" w:pos="1000"/>
                <w:tab w:val="decimal" w:pos="1040"/>
              </w:tabs>
              <w:spacing w:before="40" w:beforeAutospacing="0" w:after="40" w:afterAutospacing="0"/>
              <w:ind w:right="43"/>
              <w:jc w:val="right"/>
              <w:rPr>
                <w:rFonts w:ascii="Arial" w:hAnsi="Arial" w:cs="Arial"/>
                <w:szCs w:val="18"/>
              </w:rPr>
            </w:pPr>
            <w:r>
              <w:rPr>
                <w:rFonts w:ascii="Arial" w:hAnsi="Arial" w:cs="Arial"/>
                <w:szCs w:val="18"/>
              </w:rPr>
              <w:t>165.00%</w:t>
            </w:r>
          </w:p>
        </w:tc>
        <w:tc>
          <w:tcPr>
            <w:tcW w:w="1460" w:type="dxa"/>
            <w:shd w:val="clear" w:color="auto" w:fill="E8F0F8"/>
            <w:noWrap/>
            <w:tcMar>
              <w:top w:w="0" w:type="dxa"/>
              <w:left w:w="0" w:type="dxa"/>
              <w:bottom w:w="0" w:type="dxa"/>
              <w:right w:w="0" w:type="dxa"/>
            </w:tcMar>
            <w:vAlign w:val="bottom"/>
            <w:hideMark/>
          </w:tcPr>
          <w:p w14:paraId="17DE133E" w14:textId="461CB179"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170.00%</w:t>
            </w:r>
          </w:p>
        </w:tc>
        <w:tc>
          <w:tcPr>
            <w:tcW w:w="1460" w:type="dxa"/>
            <w:shd w:val="clear" w:color="auto" w:fill="E8F0F8"/>
            <w:noWrap/>
            <w:tcMar>
              <w:top w:w="0" w:type="dxa"/>
              <w:left w:w="0" w:type="dxa"/>
              <w:bottom w:w="0" w:type="dxa"/>
              <w:right w:w="0" w:type="dxa"/>
            </w:tcMar>
            <w:vAlign w:val="bottom"/>
            <w:hideMark/>
          </w:tcPr>
          <w:p w14:paraId="17DE1341" w14:textId="559F769F"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165.00%</w:t>
            </w:r>
          </w:p>
        </w:tc>
        <w:tc>
          <w:tcPr>
            <w:tcW w:w="1460" w:type="dxa"/>
            <w:shd w:val="clear" w:color="auto" w:fill="E8F0F8"/>
            <w:noWrap/>
            <w:tcMar>
              <w:top w:w="0" w:type="dxa"/>
              <w:left w:w="0" w:type="dxa"/>
              <w:bottom w:w="0" w:type="dxa"/>
              <w:right w:w="0" w:type="dxa"/>
            </w:tcMar>
            <w:vAlign w:val="bottom"/>
            <w:hideMark/>
          </w:tcPr>
          <w:p w14:paraId="17DE1344" w14:textId="0F75DE79"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157.50%</w:t>
            </w:r>
          </w:p>
        </w:tc>
        <w:tc>
          <w:tcPr>
            <w:tcW w:w="1308" w:type="dxa"/>
            <w:tcBorders>
              <w:right w:val="single" w:sz="6" w:space="0" w:color="CCCCCC"/>
            </w:tcBorders>
            <w:shd w:val="clear" w:color="auto" w:fill="E8F0F8"/>
            <w:noWrap/>
            <w:tcMar>
              <w:top w:w="0" w:type="dxa"/>
              <w:left w:w="0" w:type="dxa"/>
              <w:bottom w:w="0" w:type="dxa"/>
              <w:right w:w="0" w:type="dxa"/>
            </w:tcMar>
            <w:vAlign w:val="bottom"/>
            <w:hideMark/>
          </w:tcPr>
          <w:p w14:paraId="17DE1347" w14:textId="5DFD26B8"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178.34%</w:t>
            </w:r>
          </w:p>
        </w:tc>
      </w:tr>
      <w:tr w:rsidR="00017F76" w14:paraId="17DE135B" w14:textId="77777777" w:rsidTr="00526060">
        <w:trPr>
          <w:cantSplit/>
        </w:trPr>
        <w:tc>
          <w:tcPr>
            <w:tcW w:w="4039" w:type="dxa"/>
            <w:tcBorders>
              <w:left w:val="single" w:sz="6" w:space="0" w:color="CCCCCC"/>
              <w:bottom w:val="single" w:sz="6" w:space="0" w:color="CCCCCC"/>
            </w:tcBorders>
            <w:tcMar>
              <w:top w:w="0" w:type="dxa"/>
              <w:left w:w="0" w:type="dxa"/>
              <w:bottom w:w="0" w:type="dxa"/>
              <w:right w:w="0" w:type="dxa"/>
            </w:tcMar>
            <w:hideMark/>
          </w:tcPr>
          <w:p w14:paraId="17DE134B" w14:textId="32FF13F9" w:rsidR="00017F76" w:rsidRPr="00526060" w:rsidRDefault="00017F76" w:rsidP="00526060">
            <w:pPr>
              <w:pStyle w:val="NormalWeb"/>
              <w:spacing w:before="40" w:beforeAutospacing="0" w:after="40" w:afterAutospacing="0"/>
              <w:ind w:left="144"/>
              <w:rPr>
                <w:rFonts w:ascii="Arial" w:hAnsi="Arial" w:cs="Arial"/>
                <w:szCs w:val="18"/>
              </w:rPr>
            </w:pPr>
            <w:r>
              <w:rPr>
                <w:rFonts w:ascii="Arial" w:hAnsi="Arial" w:cs="Arial"/>
                <w:b/>
                <w:bCs/>
                <w:szCs w:val="18"/>
              </w:rPr>
              <w:t>Total FY18 cash incentive ($)</w:t>
            </w:r>
          </w:p>
        </w:tc>
        <w:tc>
          <w:tcPr>
            <w:tcW w:w="1073" w:type="dxa"/>
            <w:tcBorders>
              <w:bottom w:val="single" w:sz="6" w:space="0" w:color="CCCCCC"/>
            </w:tcBorders>
            <w:noWrap/>
            <w:tcMar>
              <w:top w:w="0" w:type="dxa"/>
              <w:left w:w="0" w:type="dxa"/>
              <w:bottom w:w="0" w:type="dxa"/>
              <w:right w:w="0" w:type="dxa"/>
            </w:tcMar>
            <w:vAlign w:val="bottom"/>
            <w:hideMark/>
          </w:tcPr>
          <w:p w14:paraId="17DE134E" w14:textId="3F70885F" w:rsidR="00017F76" w:rsidRPr="00526060" w:rsidRDefault="00017F76" w:rsidP="00982717">
            <w:pPr>
              <w:pStyle w:val="NormalWeb"/>
              <w:tabs>
                <w:tab w:val="right" w:pos="1000"/>
                <w:tab w:val="decimal" w:pos="1040"/>
              </w:tabs>
              <w:spacing w:before="40" w:beforeAutospacing="0" w:after="40" w:afterAutospacing="0"/>
              <w:ind w:right="43"/>
              <w:jc w:val="right"/>
              <w:rPr>
                <w:rFonts w:ascii="Arial" w:hAnsi="Arial" w:cs="Arial"/>
                <w:szCs w:val="18"/>
              </w:rPr>
            </w:pPr>
            <w:r>
              <w:rPr>
                <w:rFonts w:ascii="Arial" w:hAnsi="Arial" w:cs="Arial"/>
                <w:szCs w:val="18"/>
              </w:rPr>
              <w:t>$7,425,000</w:t>
            </w:r>
          </w:p>
        </w:tc>
        <w:tc>
          <w:tcPr>
            <w:tcW w:w="1460" w:type="dxa"/>
            <w:tcBorders>
              <w:bottom w:val="single" w:sz="6" w:space="0" w:color="CCCCCC"/>
            </w:tcBorders>
            <w:noWrap/>
            <w:tcMar>
              <w:top w:w="0" w:type="dxa"/>
              <w:left w:w="0" w:type="dxa"/>
              <w:bottom w:w="0" w:type="dxa"/>
              <w:right w:w="0" w:type="dxa"/>
            </w:tcMar>
            <w:vAlign w:val="bottom"/>
            <w:hideMark/>
          </w:tcPr>
          <w:p w14:paraId="17DE1351" w14:textId="7684D936"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$3,718,750</w:t>
            </w:r>
          </w:p>
        </w:tc>
        <w:tc>
          <w:tcPr>
            <w:tcW w:w="1460" w:type="dxa"/>
            <w:tcBorders>
              <w:bottom w:val="single" w:sz="6" w:space="0" w:color="CCCCCC"/>
            </w:tcBorders>
            <w:noWrap/>
            <w:tcMar>
              <w:top w:w="0" w:type="dxa"/>
              <w:left w:w="0" w:type="dxa"/>
              <w:bottom w:w="0" w:type="dxa"/>
              <w:right w:w="0" w:type="dxa"/>
            </w:tcMar>
            <w:vAlign w:val="bottom"/>
            <w:hideMark/>
          </w:tcPr>
          <w:p w14:paraId="17DE1354" w14:textId="5D923B5D"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$3,092,513</w:t>
            </w:r>
          </w:p>
        </w:tc>
        <w:tc>
          <w:tcPr>
            <w:tcW w:w="1460" w:type="dxa"/>
            <w:tcBorders>
              <w:bottom w:val="single" w:sz="6" w:space="0" w:color="CCCCCC"/>
            </w:tcBorders>
            <w:noWrap/>
            <w:tcMar>
              <w:top w:w="0" w:type="dxa"/>
              <w:left w:w="0" w:type="dxa"/>
              <w:bottom w:w="0" w:type="dxa"/>
              <w:right w:w="0" w:type="dxa"/>
            </w:tcMar>
            <w:vAlign w:val="bottom"/>
            <w:hideMark/>
          </w:tcPr>
          <w:p w14:paraId="17DE1357" w14:textId="0435C837"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$2,252,236</w:t>
            </w:r>
          </w:p>
        </w:tc>
        <w:tc>
          <w:tcPr>
            <w:tcW w:w="1308" w:type="dxa"/>
            <w:tcBorders>
              <w:bottom w:val="single" w:sz="6" w:space="0" w:color="CCCCCC"/>
              <w:right w:val="single" w:sz="6" w:space="0" w:color="CCCCCC"/>
            </w:tcBorders>
            <w:noWrap/>
            <w:tcMar>
              <w:top w:w="0" w:type="dxa"/>
              <w:left w:w="0" w:type="dxa"/>
              <w:bottom w:w="0" w:type="dxa"/>
              <w:right w:w="0" w:type="dxa"/>
            </w:tcMar>
            <w:vAlign w:val="bottom"/>
            <w:hideMark/>
          </w:tcPr>
          <w:p w14:paraId="17DE135A" w14:textId="01BB6964" w:rsidR="00017F76" w:rsidRPr="00526060" w:rsidRDefault="00017F76" w:rsidP="00982717">
            <w:pPr>
              <w:pStyle w:val="NormalWeb"/>
              <w:tabs>
                <w:tab w:val="right" w:pos="1360"/>
                <w:tab w:val="decimal" w:pos="1400"/>
              </w:tabs>
              <w:spacing w:before="40" w:beforeAutospacing="0" w:after="40" w:afterAutospacing="0"/>
              <w:ind w:right="43"/>
              <w:jc w:val="right"/>
              <w:rPr>
                <w:rFonts w:ascii="Arial" w:hAnsi="Arial" w:cs="Arial"/>
                <w:szCs w:val="18"/>
              </w:rPr>
            </w:pPr>
            <w:r>
              <w:rPr>
                <w:rFonts w:ascii="Arial" w:hAnsi="Arial" w:cs="Arial"/>
                <w:szCs w:val="18"/>
              </w:rPr>
              <w:t>$3,566,700</w:t>
            </w:r>
          </w:p>
        </w:tc>
      </w:tr>
    </w:tbl>
    <w:p w14:paraId="17DE135C" w14:textId="77777777" w:rsidR="00017F76" w:rsidRPr="007F2A67" w:rsidRDefault="00017F76" w:rsidP="0016257A">
      <w:pPr>
        <w:pStyle w:val="Heading5"/>
      </w:pPr>
      <w:r>
        <w:t xml:space="preserve">Financial results </w:t>
      </w:r>
    </w:p>
    <w:p w14:paraId="17DE135E" w14:textId="01715AAF" w:rsidR="00017F76" w:rsidRDefault="00017F76" w:rsidP="00386FD5">
      <w:pPr>
        <w:pStyle w:val="NormalWeb"/>
        <w:keepNext/>
        <w:spacing w:before="80" w:beforeAutospacing="0" w:after="120" w:afterAutospacing="0"/>
      </w:pPr>
      <w:r>
        <w:rPr>
          <w:rFonts w:ascii="Arial" w:hAnsi="Arial" w:cs="Arial"/>
          <w:szCs w:val="18"/>
        </w:rPr>
        <w:t>We achieved greater than maximum performance on the financial measures shown below, resulting in a weighted payout of 200%.</w:t>
      </w:r>
    </w:p>
    <w:tbl>
      <w:tblPr>
        <w:tblW w:w="0" w:type="auto"/>
        <w:tblLayout w:type="fixed"/>
        <w:tblCellMar>
          <w:left w:w="0" w:type="dxa"/>
          <w:right w:w="0" w:type="dxa"/>
        </w:tblCellMar>
        <w:tblLook w:val="04A0" w:firstRow="1" w:lastRow="0" w:firstColumn="1" w:lastColumn="0" w:noHBand="0" w:noVBand="1"/>
        <w:tblCaption w:val="Fiscal year 2018 financial results"/>
      </w:tblPr>
      <w:tblGrid>
        <w:gridCol w:w="5941"/>
        <w:gridCol w:w="1028"/>
        <w:gridCol w:w="1180"/>
        <w:gridCol w:w="1397"/>
        <w:gridCol w:w="1254"/>
      </w:tblGrid>
      <w:tr w:rsidR="00017F76" w14:paraId="17DE136B" w14:textId="77777777" w:rsidTr="005749C3">
        <w:trPr>
          <w:tblHeader/>
        </w:trPr>
        <w:tc>
          <w:tcPr>
            <w:tcW w:w="5941" w:type="dxa"/>
            <w:shd w:val="clear" w:color="auto" w:fill="1A6DBB"/>
            <w:vAlign w:val="bottom"/>
            <w:hideMark/>
          </w:tcPr>
          <w:p w14:paraId="3596A242" w14:textId="77777777" w:rsidR="00526060" w:rsidRDefault="00017F76" w:rsidP="00344991">
            <w:pPr>
              <w:pStyle w:val="NormalWeb"/>
              <w:keepNext/>
              <w:spacing w:before="40" w:beforeAutospacing="0" w:after="40" w:afterAutospacing="0"/>
              <w:ind w:left="144"/>
              <w:rPr>
                <w:rFonts w:ascii="Arial" w:hAnsi="Arial" w:cs="Arial"/>
                <w:b/>
                <w:bCs/>
                <w:color w:val="FFFFFF"/>
                <w:szCs w:val="18"/>
              </w:rPr>
            </w:pPr>
            <w:r w:rsidRPr="00526060">
              <w:rPr>
                <w:rFonts w:ascii="Arial" w:hAnsi="Arial" w:cs="Arial"/>
                <w:b/>
                <w:bCs/>
                <w:color w:val="FFFFFF"/>
                <w:szCs w:val="18"/>
              </w:rPr>
              <w:t>Formulaic financial results (50% weight</w:t>
            </w:r>
            <w:r w:rsidR="00526060">
              <w:rPr>
                <w:rFonts w:ascii="Arial" w:hAnsi="Arial" w:cs="Arial"/>
                <w:b/>
                <w:bCs/>
                <w:color w:val="FFFFFF"/>
                <w:szCs w:val="18"/>
              </w:rPr>
              <w:t xml:space="preserve">) </w:t>
            </w:r>
          </w:p>
          <w:p w14:paraId="17DE1366" w14:textId="20BAB3F6" w:rsidR="00017F76" w:rsidRDefault="00017F76" w:rsidP="00344991">
            <w:pPr>
              <w:pStyle w:val="NormalWeb"/>
              <w:keepNext/>
              <w:spacing w:before="40" w:beforeAutospacing="0" w:after="40" w:afterAutospacing="0"/>
              <w:ind w:left="144"/>
              <w:rPr>
                <w:rFonts w:ascii="Arial" w:hAnsi="Arial" w:cs="Arial"/>
                <w:szCs w:val="18"/>
              </w:rPr>
            </w:pPr>
            <w:r>
              <w:rPr>
                <w:rFonts w:ascii="Arial" w:hAnsi="Arial" w:cs="Arial"/>
                <w:b/>
                <w:bCs/>
                <w:color w:val="FFFFFF"/>
                <w:szCs w:val="18"/>
              </w:rPr>
              <w:t>($ in billions)</w:t>
            </w:r>
          </w:p>
        </w:tc>
        <w:tc>
          <w:tcPr>
            <w:tcW w:w="1028" w:type="dxa"/>
            <w:shd w:val="clear" w:color="auto" w:fill="1A6DBB"/>
            <w:tcMar>
              <w:top w:w="0" w:type="dxa"/>
              <w:left w:w="0" w:type="dxa"/>
              <w:bottom w:w="0" w:type="dxa"/>
              <w:right w:w="0" w:type="dxa"/>
            </w:tcMar>
            <w:vAlign w:val="bottom"/>
            <w:hideMark/>
          </w:tcPr>
          <w:p w14:paraId="17DE1367" w14:textId="77777777" w:rsidR="00017F76" w:rsidRDefault="00017F76" w:rsidP="00526060">
            <w:pPr>
              <w:spacing w:before="40" w:after="40"/>
              <w:ind w:right="43"/>
              <w:jc w:val="right"/>
              <w:rPr>
                <w:rFonts w:ascii="Arial" w:hAnsi="Arial" w:cs="Arial"/>
              </w:rPr>
            </w:pPr>
            <w:r>
              <w:rPr>
                <w:rFonts w:ascii="Arial" w:hAnsi="Arial" w:cs="Arial"/>
                <w:b/>
                <w:bCs/>
                <w:color w:val="FFFFFF"/>
              </w:rPr>
              <w:t>Threshold</w:t>
            </w:r>
          </w:p>
        </w:tc>
        <w:tc>
          <w:tcPr>
            <w:tcW w:w="1180" w:type="dxa"/>
            <w:shd w:val="clear" w:color="auto" w:fill="1A6DBB"/>
            <w:tcMar>
              <w:top w:w="0" w:type="dxa"/>
              <w:left w:w="0" w:type="dxa"/>
              <w:bottom w:w="0" w:type="dxa"/>
              <w:right w:w="0" w:type="dxa"/>
            </w:tcMar>
            <w:vAlign w:val="bottom"/>
            <w:hideMark/>
          </w:tcPr>
          <w:p w14:paraId="17DE1368" w14:textId="77777777" w:rsidR="00017F76" w:rsidRDefault="00017F76" w:rsidP="00526060">
            <w:pPr>
              <w:spacing w:before="40" w:after="40"/>
              <w:ind w:right="43"/>
              <w:jc w:val="right"/>
              <w:rPr>
                <w:rFonts w:ascii="Arial" w:hAnsi="Arial" w:cs="Arial"/>
              </w:rPr>
            </w:pPr>
            <w:r>
              <w:rPr>
                <w:rFonts w:ascii="Arial" w:hAnsi="Arial" w:cs="Arial"/>
                <w:b/>
                <w:bCs/>
                <w:color w:val="FFFFFF"/>
              </w:rPr>
              <w:t>Target</w:t>
            </w:r>
          </w:p>
        </w:tc>
        <w:tc>
          <w:tcPr>
            <w:tcW w:w="1397" w:type="dxa"/>
            <w:shd w:val="clear" w:color="auto" w:fill="1A6DBB"/>
            <w:tcMar>
              <w:top w:w="0" w:type="dxa"/>
              <w:left w:w="0" w:type="dxa"/>
              <w:bottom w:w="0" w:type="dxa"/>
              <w:right w:w="0" w:type="dxa"/>
            </w:tcMar>
            <w:vAlign w:val="bottom"/>
            <w:hideMark/>
          </w:tcPr>
          <w:p w14:paraId="17DE1369" w14:textId="77777777" w:rsidR="00017F76" w:rsidRDefault="00017F76" w:rsidP="00526060">
            <w:pPr>
              <w:spacing w:before="40" w:after="40"/>
              <w:ind w:right="43"/>
              <w:jc w:val="right"/>
              <w:rPr>
                <w:rFonts w:ascii="Arial" w:hAnsi="Arial" w:cs="Arial"/>
              </w:rPr>
            </w:pPr>
            <w:r>
              <w:rPr>
                <w:rFonts w:ascii="Arial" w:hAnsi="Arial" w:cs="Arial"/>
                <w:b/>
                <w:bCs/>
                <w:color w:val="FFFFFF"/>
              </w:rPr>
              <w:t>Maximum</w:t>
            </w:r>
          </w:p>
        </w:tc>
        <w:tc>
          <w:tcPr>
            <w:tcW w:w="1254" w:type="dxa"/>
            <w:shd w:val="clear" w:color="auto" w:fill="1A6DBB"/>
            <w:tcMar>
              <w:top w:w="0" w:type="dxa"/>
              <w:left w:w="0" w:type="dxa"/>
              <w:bottom w:w="0" w:type="dxa"/>
              <w:right w:w="0" w:type="dxa"/>
            </w:tcMar>
            <w:vAlign w:val="bottom"/>
            <w:hideMark/>
          </w:tcPr>
          <w:p w14:paraId="17DE136A" w14:textId="77777777" w:rsidR="00017F76" w:rsidRDefault="00017F76" w:rsidP="00526060">
            <w:pPr>
              <w:spacing w:before="40" w:after="40"/>
              <w:ind w:right="43"/>
              <w:jc w:val="right"/>
              <w:rPr>
                <w:rFonts w:ascii="Arial" w:hAnsi="Arial" w:cs="Arial"/>
              </w:rPr>
            </w:pPr>
            <w:r>
              <w:rPr>
                <w:rFonts w:ascii="Arial" w:hAnsi="Arial" w:cs="Arial"/>
                <w:b/>
                <w:bCs/>
                <w:color w:val="FFFFFF"/>
              </w:rPr>
              <w:t>Actual</w:t>
            </w:r>
          </w:p>
        </w:tc>
      </w:tr>
      <w:tr w:rsidR="00017F76" w14:paraId="17DE137B" w14:textId="77777777" w:rsidTr="005749C3">
        <w:tc>
          <w:tcPr>
            <w:tcW w:w="5941" w:type="dxa"/>
            <w:shd w:val="clear" w:color="auto" w:fill="E8F0F8"/>
            <w:hideMark/>
          </w:tcPr>
          <w:p w14:paraId="17DE136E" w14:textId="53ECCE7C" w:rsidR="00017F76" w:rsidRPr="00526060" w:rsidRDefault="00017F76" w:rsidP="00344991">
            <w:pPr>
              <w:pStyle w:val="NormalWeb"/>
              <w:keepNext/>
              <w:spacing w:before="40" w:beforeAutospacing="0" w:after="40" w:afterAutospacing="0"/>
              <w:ind w:left="144"/>
              <w:rPr>
                <w:rFonts w:ascii="Arial" w:hAnsi="Arial" w:cs="Arial"/>
                <w:szCs w:val="18"/>
              </w:rPr>
            </w:pPr>
            <w:r>
              <w:rPr>
                <w:rFonts w:ascii="Arial" w:hAnsi="Arial" w:cs="Arial"/>
                <w:szCs w:val="18"/>
              </w:rPr>
              <w:t>Fiscal year 2018 Incentive Plan Revenue</w:t>
            </w:r>
          </w:p>
        </w:tc>
        <w:tc>
          <w:tcPr>
            <w:tcW w:w="1028" w:type="dxa"/>
            <w:shd w:val="clear" w:color="auto" w:fill="E8F0F8"/>
            <w:noWrap/>
            <w:tcMar>
              <w:top w:w="0" w:type="dxa"/>
              <w:left w:w="0" w:type="dxa"/>
              <w:bottom w:w="0" w:type="dxa"/>
              <w:right w:w="0" w:type="dxa"/>
            </w:tcMar>
            <w:vAlign w:val="bottom"/>
            <w:hideMark/>
          </w:tcPr>
          <w:p w14:paraId="17DE1371" w14:textId="696793EA" w:rsidR="00017F76" w:rsidRPr="00526060" w:rsidRDefault="00017F76" w:rsidP="00526060">
            <w:pPr>
              <w:pStyle w:val="NormalWeb"/>
              <w:tabs>
                <w:tab w:val="right" w:pos="1040"/>
                <w:tab w:val="decimal" w:pos="1080"/>
              </w:tabs>
              <w:spacing w:before="40" w:beforeAutospacing="0" w:after="40" w:afterAutospacing="0"/>
              <w:ind w:right="43"/>
              <w:jc w:val="right"/>
              <w:rPr>
                <w:rFonts w:ascii="Arial" w:hAnsi="Arial" w:cs="Arial"/>
                <w:szCs w:val="18"/>
              </w:rPr>
            </w:pPr>
            <w:r>
              <w:rPr>
                <w:rFonts w:ascii="Arial" w:hAnsi="Arial" w:cs="Arial"/>
                <w:szCs w:val="18"/>
              </w:rPr>
              <w:t>$109.91</w:t>
            </w:r>
          </w:p>
        </w:tc>
        <w:tc>
          <w:tcPr>
            <w:tcW w:w="1180" w:type="dxa"/>
            <w:shd w:val="clear" w:color="auto" w:fill="E8F0F8"/>
            <w:noWrap/>
            <w:tcMar>
              <w:top w:w="0" w:type="dxa"/>
              <w:left w:w="0" w:type="dxa"/>
              <w:bottom w:w="0" w:type="dxa"/>
              <w:right w:w="0" w:type="dxa"/>
            </w:tcMar>
            <w:vAlign w:val="bottom"/>
            <w:hideMark/>
          </w:tcPr>
          <w:p w14:paraId="17DE1374" w14:textId="6628F2F8" w:rsidR="00017F76" w:rsidRPr="00526060" w:rsidRDefault="00017F76" w:rsidP="00526060">
            <w:pPr>
              <w:pStyle w:val="NormalWeb"/>
              <w:tabs>
                <w:tab w:val="right" w:pos="1220"/>
                <w:tab w:val="decimal" w:pos="1260"/>
              </w:tabs>
              <w:spacing w:before="40" w:beforeAutospacing="0" w:after="40" w:afterAutospacing="0"/>
              <w:ind w:right="43"/>
              <w:jc w:val="right"/>
              <w:rPr>
                <w:rFonts w:ascii="Arial" w:hAnsi="Arial" w:cs="Arial"/>
                <w:szCs w:val="18"/>
              </w:rPr>
            </w:pPr>
            <w:r>
              <w:rPr>
                <w:rFonts w:ascii="Arial" w:hAnsi="Arial" w:cs="Arial"/>
                <w:szCs w:val="18"/>
              </w:rPr>
              <w:t>$113.80</w:t>
            </w:r>
          </w:p>
        </w:tc>
        <w:tc>
          <w:tcPr>
            <w:tcW w:w="1397" w:type="dxa"/>
            <w:shd w:val="clear" w:color="auto" w:fill="E8F0F8"/>
            <w:noWrap/>
            <w:tcMar>
              <w:top w:w="0" w:type="dxa"/>
              <w:left w:w="0" w:type="dxa"/>
              <w:bottom w:w="0" w:type="dxa"/>
              <w:right w:w="0" w:type="dxa"/>
            </w:tcMar>
            <w:vAlign w:val="bottom"/>
            <w:hideMark/>
          </w:tcPr>
          <w:p w14:paraId="17DE1377" w14:textId="6E2E879F" w:rsidR="00017F76" w:rsidRPr="00526060" w:rsidRDefault="00017F76" w:rsidP="00526060">
            <w:pPr>
              <w:pStyle w:val="NormalWeb"/>
              <w:tabs>
                <w:tab w:val="right" w:pos="1440"/>
                <w:tab w:val="decimal" w:pos="1480"/>
              </w:tabs>
              <w:spacing w:before="40" w:beforeAutospacing="0" w:after="40" w:afterAutospacing="0"/>
              <w:ind w:right="43"/>
              <w:jc w:val="right"/>
              <w:rPr>
                <w:rFonts w:ascii="Arial" w:hAnsi="Arial" w:cs="Arial"/>
                <w:szCs w:val="18"/>
              </w:rPr>
            </w:pPr>
            <w:r>
              <w:rPr>
                <w:rFonts w:ascii="Arial" w:hAnsi="Arial" w:cs="Arial"/>
                <w:szCs w:val="18"/>
              </w:rPr>
              <w:t>$115.84</w:t>
            </w:r>
          </w:p>
        </w:tc>
        <w:tc>
          <w:tcPr>
            <w:tcW w:w="1254" w:type="dxa"/>
            <w:shd w:val="clear" w:color="auto" w:fill="E8F0F8"/>
            <w:noWrap/>
            <w:tcMar>
              <w:top w:w="0" w:type="dxa"/>
              <w:left w:w="0" w:type="dxa"/>
              <w:bottom w:w="0" w:type="dxa"/>
              <w:right w:w="0" w:type="dxa"/>
            </w:tcMar>
            <w:vAlign w:val="bottom"/>
            <w:hideMark/>
          </w:tcPr>
          <w:p w14:paraId="17DE137A" w14:textId="71E4ECC6" w:rsidR="00017F76" w:rsidRPr="00526060" w:rsidRDefault="00017F76" w:rsidP="00526060">
            <w:pPr>
              <w:pStyle w:val="NormalWeb"/>
              <w:tabs>
                <w:tab w:val="right" w:pos="1300"/>
                <w:tab w:val="decimal" w:pos="1340"/>
              </w:tabs>
              <w:spacing w:before="40" w:beforeAutospacing="0" w:after="40" w:afterAutospacing="0"/>
              <w:ind w:right="43"/>
              <w:jc w:val="right"/>
              <w:rPr>
                <w:rFonts w:ascii="Arial" w:hAnsi="Arial" w:cs="Arial"/>
                <w:szCs w:val="18"/>
              </w:rPr>
            </w:pPr>
            <w:r>
              <w:rPr>
                <w:rFonts w:ascii="Arial" w:hAnsi="Arial" w:cs="Arial"/>
                <w:szCs w:val="18"/>
              </w:rPr>
              <w:t>$117.35</w:t>
            </w:r>
          </w:p>
        </w:tc>
      </w:tr>
      <w:tr w:rsidR="00017F76" w14:paraId="17DE138B" w14:textId="77777777" w:rsidTr="005749C3">
        <w:tc>
          <w:tcPr>
            <w:tcW w:w="5941" w:type="dxa"/>
            <w:hideMark/>
          </w:tcPr>
          <w:p w14:paraId="17DE137E" w14:textId="7F325F4C" w:rsidR="00017F76" w:rsidRPr="00526060" w:rsidRDefault="00017F76" w:rsidP="00344991">
            <w:pPr>
              <w:pStyle w:val="NormalWeb"/>
              <w:keepNext/>
              <w:spacing w:before="40" w:beforeAutospacing="0" w:after="40" w:afterAutospacing="0"/>
              <w:ind w:left="144"/>
              <w:rPr>
                <w:rFonts w:ascii="Arial" w:hAnsi="Arial" w:cs="Arial"/>
                <w:szCs w:val="18"/>
              </w:rPr>
            </w:pPr>
            <w:r>
              <w:rPr>
                <w:rFonts w:ascii="Arial" w:hAnsi="Arial" w:cs="Arial"/>
                <w:szCs w:val="18"/>
              </w:rPr>
              <w:t>Fiscal year 2018 Incentive Plan Operating Income</w:t>
            </w:r>
          </w:p>
        </w:tc>
        <w:tc>
          <w:tcPr>
            <w:tcW w:w="1028" w:type="dxa"/>
            <w:noWrap/>
            <w:tcMar>
              <w:top w:w="0" w:type="dxa"/>
              <w:left w:w="0" w:type="dxa"/>
              <w:bottom w:w="0" w:type="dxa"/>
              <w:right w:w="0" w:type="dxa"/>
            </w:tcMar>
            <w:vAlign w:val="bottom"/>
            <w:hideMark/>
          </w:tcPr>
          <w:p w14:paraId="17DE1381" w14:textId="686B4B4C" w:rsidR="00017F76" w:rsidRPr="00526060" w:rsidRDefault="00017F76" w:rsidP="00526060">
            <w:pPr>
              <w:pStyle w:val="NormalWeb"/>
              <w:tabs>
                <w:tab w:val="right" w:pos="1040"/>
                <w:tab w:val="decimal" w:pos="1080"/>
              </w:tabs>
              <w:spacing w:before="40" w:beforeAutospacing="0" w:after="40" w:afterAutospacing="0"/>
              <w:ind w:right="43"/>
              <w:jc w:val="right"/>
              <w:rPr>
                <w:rFonts w:ascii="Arial" w:hAnsi="Arial" w:cs="Arial"/>
                <w:szCs w:val="18"/>
              </w:rPr>
            </w:pPr>
            <w:r>
              <w:rPr>
                <w:rFonts w:ascii="Arial" w:hAnsi="Arial" w:cs="Arial"/>
                <w:szCs w:val="18"/>
              </w:rPr>
              <w:t>$29.23</w:t>
            </w:r>
          </w:p>
        </w:tc>
        <w:tc>
          <w:tcPr>
            <w:tcW w:w="1180" w:type="dxa"/>
            <w:noWrap/>
            <w:tcMar>
              <w:top w:w="0" w:type="dxa"/>
              <w:left w:w="0" w:type="dxa"/>
              <w:bottom w:w="0" w:type="dxa"/>
              <w:right w:w="0" w:type="dxa"/>
            </w:tcMar>
            <w:vAlign w:val="bottom"/>
            <w:hideMark/>
          </w:tcPr>
          <w:p w14:paraId="17DE1384" w14:textId="0A385D5D" w:rsidR="00017F76" w:rsidRPr="00526060" w:rsidRDefault="00017F76" w:rsidP="00526060">
            <w:pPr>
              <w:pStyle w:val="NormalWeb"/>
              <w:tabs>
                <w:tab w:val="right" w:pos="1220"/>
                <w:tab w:val="decimal" w:pos="1260"/>
              </w:tabs>
              <w:spacing w:before="40" w:beforeAutospacing="0" w:after="40" w:afterAutospacing="0"/>
              <w:ind w:right="43"/>
              <w:jc w:val="right"/>
              <w:rPr>
                <w:rFonts w:ascii="Arial" w:hAnsi="Arial" w:cs="Arial"/>
                <w:szCs w:val="18"/>
              </w:rPr>
            </w:pPr>
            <w:r>
              <w:rPr>
                <w:rFonts w:ascii="Arial" w:hAnsi="Arial" w:cs="Arial"/>
                <w:szCs w:val="18"/>
              </w:rPr>
              <w:t>$31.38</w:t>
            </w:r>
          </w:p>
        </w:tc>
        <w:tc>
          <w:tcPr>
            <w:tcW w:w="1397" w:type="dxa"/>
            <w:noWrap/>
            <w:tcMar>
              <w:top w:w="0" w:type="dxa"/>
              <w:left w:w="0" w:type="dxa"/>
              <w:bottom w:w="0" w:type="dxa"/>
              <w:right w:w="0" w:type="dxa"/>
            </w:tcMar>
            <w:vAlign w:val="bottom"/>
            <w:hideMark/>
          </w:tcPr>
          <w:p w14:paraId="17DE1387" w14:textId="5B6DA185" w:rsidR="00017F76" w:rsidRPr="00526060" w:rsidRDefault="00017F76" w:rsidP="00526060">
            <w:pPr>
              <w:pStyle w:val="NormalWeb"/>
              <w:tabs>
                <w:tab w:val="right" w:pos="1440"/>
                <w:tab w:val="decimal" w:pos="1480"/>
              </w:tabs>
              <w:spacing w:before="40" w:beforeAutospacing="0" w:after="40" w:afterAutospacing="0"/>
              <w:ind w:right="43"/>
              <w:jc w:val="right"/>
              <w:rPr>
                <w:rFonts w:ascii="Arial" w:hAnsi="Arial" w:cs="Arial"/>
                <w:szCs w:val="18"/>
              </w:rPr>
            </w:pPr>
            <w:r>
              <w:rPr>
                <w:rFonts w:ascii="Arial" w:hAnsi="Arial" w:cs="Arial"/>
                <w:szCs w:val="18"/>
              </w:rPr>
              <w:t>$34.43</w:t>
            </w:r>
          </w:p>
        </w:tc>
        <w:tc>
          <w:tcPr>
            <w:tcW w:w="1254" w:type="dxa"/>
            <w:noWrap/>
            <w:tcMar>
              <w:top w:w="0" w:type="dxa"/>
              <w:left w:w="0" w:type="dxa"/>
              <w:bottom w:w="0" w:type="dxa"/>
              <w:right w:w="0" w:type="dxa"/>
            </w:tcMar>
            <w:vAlign w:val="bottom"/>
            <w:hideMark/>
          </w:tcPr>
          <w:p w14:paraId="17DE138A" w14:textId="66179A16" w:rsidR="00017F76" w:rsidRPr="00526060" w:rsidRDefault="00017F76" w:rsidP="00526060">
            <w:pPr>
              <w:pStyle w:val="NormalWeb"/>
              <w:tabs>
                <w:tab w:val="right" w:pos="1300"/>
                <w:tab w:val="decimal" w:pos="1340"/>
              </w:tabs>
              <w:spacing w:before="40" w:beforeAutospacing="0" w:after="40" w:afterAutospacing="0"/>
              <w:ind w:right="43"/>
              <w:jc w:val="right"/>
              <w:rPr>
                <w:rFonts w:ascii="Arial" w:hAnsi="Arial" w:cs="Arial"/>
                <w:szCs w:val="18"/>
              </w:rPr>
            </w:pPr>
            <w:r>
              <w:rPr>
                <w:rFonts w:ascii="Arial" w:hAnsi="Arial" w:cs="Arial"/>
                <w:szCs w:val="18"/>
              </w:rPr>
              <w:t>$34.57</w:t>
            </w:r>
          </w:p>
        </w:tc>
      </w:tr>
    </w:tbl>
    <w:p w14:paraId="17DE138D" w14:textId="72030D07" w:rsidR="00017F76" w:rsidRDefault="00017F76" w:rsidP="00386FD5">
      <w:pPr>
        <w:pStyle w:val="NormalWeb"/>
        <w:spacing w:before="120" w:beforeAutospacing="0" w:after="0" w:afterAutospacing="0"/>
        <w:rPr>
          <w:sz w:val="16"/>
          <w:szCs w:val="16"/>
        </w:rPr>
      </w:pPr>
      <w:r>
        <w:rPr>
          <w:rFonts w:ascii="Arial" w:hAnsi="Arial" w:cs="Arial"/>
          <w:szCs w:val="18"/>
        </w:rPr>
        <w:t>“Incentive Plan Revenue” and “Incentive Plan Operating Income” are non-GAAP financial measures. We calculate Incentive Plan Revenue by adjusting GAAP Revenue for (1) the net impact of revenue deferrals, (2) credits and incentives, and (3) the effect of foreign currency rate fluctuations. We calculate Incentive Plan Operating Income by adjusting GAAP Operating Income for the effect of foreign currency rate fluctuations. We exclude the effect of foreign currency rate fluctuations on a “constant dollar” basis by converting current period non-GAAP (i.e., adjusted for the items in the preceding two sentences) results for entities reporting in currencies other than United States dollars into United States dollars using constant exchange rates, which are determined at the outset of the current period, rather than the actual exchange rates in effect during the respective periods. These Incentive Plan financial metrics differ from the non-GAAP financial results we report in our quarterly earnings release materials. They should not be considered as a substitute for, or superior to, the measures of financial performance prepared in accordance with GAAP.</w:t>
      </w:r>
    </w:p>
    <w:p w14:paraId="17DE138E" w14:textId="77777777" w:rsidR="00017F76" w:rsidRPr="00B0568F" w:rsidRDefault="00D81509" w:rsidP="00017F76">
      <w:pPr>
        <w:pStyle w:val="NormalWeb"/>
        <w:pageBreakBefore/>
        <w:spacing w:before="0" w:beforeAutospacing="0" w:after="0" w:afterAutospacing="0"/>
        <w:jc w:val="center"/>
        <w:rPr>
          <w:b/>
        </w:rPr>
      </w:pPr>
      <w:r>
        <w:rPr>
          <w:noProof/>
        </w:rPr>
        <w:lastRenderedPageBreak/>
        <w:drawing>
          <wp:inline distT="0" distB="0" distL="0" distR="0" wp14:anchorId="17DE2382" wp14:editId="365F9323">
            <wp:extent cx="6848475" cy="790575"/>
            <wp:effectExtent l="0" t="0" r="0" b="0"/>
            <wp:docPr id="180" name="Picture 180"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138F" w14:textId="77777777" w:rsidR="00017F76" w:rsidRDefault="00017F76" w:rsidP="00017F76">
      <w:pPr>
        <w:pStyle w:val="NormalWeb"/>
        <w:spacing w:before="0" w:beforeAutospacing="0" w:after="0" w:afterAutospacing="0"/>
        <w:rPr>
          <w:sz w:val="16"/>
          <w:szCs w:val="16"/>
        </w:rPr>
      </w:pPr>
      <w:r>
        <w:rPr>
          <w:sz w:val="16"/>
          <w:szCs w:val="16"/>
        </w:rPr>
        <w:t> </w:t>
      </w:r>
    </w:p>
    <w:p w14:paraId="17DE1390" w14:textId="77777777" w:rsidR="00017F76" w:rsidRDefault="00017F76" w:rsidP="0016257A">
      <w:pPr>
        <w:pStyle w:val="Heading5"/>
      </w:pPr>
      <w:r>
        <w:t xml:space="preserve">Qualitative performance results </w:t>
      </w:r>
    </w:p>
    <w:p w14:paraId="17DE1391" w14:textId="77777777" w:rsidR="00017F76" w:rsidRPr="00FF0C5A" w:rsidRDefault="00017F76" w:rsidP="0016257A">
      <w:pPr>
        <w:pStyle w:val="Heading6"/>
      </w:pPr>
      <w:r w:rsidRPr="00FF0C5A">
        <w:t xml:space="preserve">Satya Nadella </w:t>
      </w:r>
    </w:p>
    <w:p w14:paraId="17DE1392" w14:textId="77777777" w:rsidR="00017F76" w:rsidRDefault="00017F76" w:rsidP="00B329D2">
      <w:pPr>
        <w:pStyle w:val="NormalWeb"/>
        <w:keepNext/>
        <w:spacing w:before="120" w:beforeAutospacing="0" w:after="120" w:afterAutospacing="0"/>
        <w:rPr>
          <w:rFonts w:ascii="Arial" w:hAnsi="Arial" w:cs="Arial"/>
          <w:szCs w:val="18"/>
        </w:rPr>
      </w:pPr>
      <w:r>
        <w:rPr>
          <w:rFonts w:ascii="Arial" w:hAnsi="Arial" w:cs="Arial"/>
          <w:szCs w:val="18"/>
        </w:rPr>
        <w:t xml:space="preserve">The key results influencing the Compensation Committee and independent Board members’ decisions on the qualitative performance portion of Mr. Nadella’s cash incentive are set forth below. Results are out of a possible 200% in each category. </w:t>
      </w:r>
    </w:p>
    <w:p w14:paraId="17DE1393" w14:textId="6EA235DF" w:rsidR="00017F76" w:rsidRDefault="00B329D2" w:rsidP="00017F76">
      <w:pPr>
        <w:pStyle w:val="NormalWeb"/>
        <w:keepNext/>
        <w:spacing w:before="0" w:beforeAutospacing="0" w:after="0" w:afterAutospacing="0"/>
      </w:pPr>
      <w:r>
        <w:rPr>
          <w:noProof/>
        </w:rPr>
        <w:drawing>
          <wp:inline distT="0" distB="0" distL="0" distR="0" wp14:anchorId="502FAC90" wp14:editId="1B6863AB">
            <wp:extent cx="6852285" cy="427355"/>
            <wp:effectExtent l="0" t="0" r="5715" b="0"/>
            <wp:docPr id="252" name="Picture 252" descr="Weighted performance categories for Satya Nadella. Total weighted qualitate performance result: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52285" cy="427355"/>
                    </a:xfrm>
                    <a:prstGeom prst="rect">
                      <a:avLst/>
                    </a:prstGeom>
                    <a:noFill/>
                    <a:ln>
                      <a:noFill/>
                    </a:ln>
                  </pic:spPr>
                </pic:pic>
              </a:graphicData>
            </a:graphic>
          </wp:inline>
        </w:drawing>
      </w:r>
    </w:p>
    <w:tbl>
      <w:tblPr>
        <w:tblStyle w:val="TableGrid"/>
        <w:tblW w:w="0" w:type="auto"/>
        <w:tblLook w:val="0600" w:firstRow="0" w:lastRow="0" w:firstColumn="0" w:lastColumn="0" w:noHBand="1" w:noVBand="1"/>
      </w:tblPr>
      <w:tblGrid>
        <w:gridCol w:w="8095"/>
        <w:gridCol w:w="1170"/>
        <w:gridCol w:w="1525"/>
      </w:tblGrid>
      <w:tr w:rsidR="00625E4B" w14:paraId="116B6576" w14:textId="77777777" w:rsidTr="00C813D8">
        <w:tc>
          <w:tcPr>
            <w:tcW w:w="8095" w:type="dxa"/>
            <w:tcBorders>
              <w:top w:val="nil"/>
              <w:left w:val="nil"/>
              <w:bottom w:val="single" w:sz="4" w:space="0" w:color="D9D9D9" w:themeColor="background1" w:themeShade="D9"/>
              <w:right w:val="nil"/>
            </w:tcBorders>
            <w:shd w:val="clear" w:color="auto" w:fill="1A6DBB"/>
            <w:vAlign w:val="center"/>
          </w:tcPr>
          <w:p w14:paraId="009D4B96" w14:textId="2C70CA9E" w:rsidR="00625E4B" w:rsidRPr="00625E4B" w:rsidRDefault="00625E4B" w:rsidP="00625E4B">
            <w:pPr>
              <w:pStyle w:val="NormalWeb"/>
              <w:keepNext/>
              <w:spacing w:before="0" w:beforeAutospacing="0" w:after="0" w:afterAutospacing="0"/>
              <w:rPr>
                <w:b/>
                <w:color w:val="FFFFFF" w:themeColor="background1"/>
              </w:rPr>
            </w:pPr>
            <w:r w:rsidRPr="00625E4B">
              <w:rPr>
                <w:b/>
                <w:color w:val="FFFFFF" w:themeColor="background1"/>
              </w:rPr>
              <w:t>(1) Product &amp; strategy</w:t>
            </w:r>
          </w:p>
        </w:tc>
        <w:tc>
          <w:tcPr>
            <w:tcW w:w="1170" w:type="dxa"/>
            <w:tcBorders>
              <w:top w:val="nil"/>
              <w:left w:val="nil"/>
              <w:bottom w:val="single" w:sz="4" w:space="0" w:color="D9D9D9" w:themeColor="background1" w:themeShade="D9"/>
              <w:right w:val="nil"/>
            </w:tcBorders>
            <w:shd w:val="clear" w:color="auto" w:fill="1A6DBB"/>
          </w:tcPr>
          <w:p w14:paraId="65D356FC" w14:textId="77777777" w:rsidR="00625E4B" w:rsidRPr="00625E4B" w:rsidRDefault="00625E4B" w:rsidP="00625E4B">
            <w:pPr>
              <w:pStyle w:val="NormalWeb"/>
              <w:keepNext/>
              <w:spacing w:before="0" w:beforeAutospacing="0" w:after="0" w:afterAutospacing="0"/>
              <w:jc w:val="right"/>
              <w:rPr>
                <w:b/>
                <w:color w:val="FFFFFF" w:themeColor="background1"/>
              </w:rPr>
            </w:pPr>
            <w:r w:rsidRPr="00625E4B">
              <w:rPr>
                <w:b/>
                <w:color w:val="FFFFFF" w:themeColor="background1"/>
              </w:rPr>
              <w:t>Weight</w:t>
            </w:r>
          </w:p>
          <w:p w14:paraId="2D6977AF" w14:textId="7CF4ADFF" w:rsidR="00625E4B" w:rsidRPr="00625E4B" w:rsidRDefault="00625E4B" w:rsidP="00625E4B">
            <w:pPr>
              <w:pStyle w:val="NormalWeb"/>
              <w:keepNext/>
              <w:spacing w:before="0" w:beforeAutospacing="0" w:after="0" w:afterAutospacing="0"/>
              <w:jc w:val="right"/>
              <w:rPr>
                <w:b/>
                <w:color w:val="FFFFFF" w:themeColor="background1"/>
              </w:rPr>
            </w:pPr>
            <w:r w:rsidRPr="00625E4B">
              <w:rPr>
                <w:b/>
                <w:color w:val="FFFFFF" w:themeColor="background1"/>
              </w:rPr>
              <w:t>33</w:t>
            </w:r>
            <w:r>
              <w:rPr>
                <w:b/>
                <w:color w:val="FFFFFF" w:themeColor="background1"/>
              </w:rPr>
              <w:t>.3</w:t>
            </w:r>
            <w:r w:rsidRPr="00625E4B">
              <w:rPr>
                <w:b/>
                <w:color w:val="FFFFFF" w:themeColor="background1"/>
              </w:rPr>
              <w:t>%</w:t>
            </w:r>
          </w:p>
        </w:tc>
        <w:tc>
          <w:tcPr>
            <w:tcW w:w="1525" w:type="dxa"/>
            <w:tcBorders>
              <w:top w:val="nil"/>
              <w:left w:val="nil"/>
              <w:bottom w:val="single" w:sz="4" w:space="0" w:color="D9D9D9" w:themeColor="background1" w:themeShade="D9"/>
              <w:right w:val="nil"/>
            </w:tcBorders>
            <w:shd w:val="clear" w:color="auto" w:fill="1A6DBB"/>
          </w:tcPr>
          <w:p w14:paraId="2A05C04D" w14:textId="77777777" w:rsidR="00625E4B" w:rsidRPr="00625E4B" w:rsidRDefault="00625E4B" w:rsidP="00625E4B">
            <w:pPr>
              <w:pStyle w:val="NormalWeb"/>
              <w:keepNext/>
              <w:spacing w:before="0" w:beforeAutospacing="0" w:after="0" w:afterAutospacing="0"/>
              <w:jc w:val="right"/>
              <w:rPr>
                <w:b/>
                <w:color w:val="FFFFFF" w:themeColor="background1"/>
              </w:rPr>
            </w:pPr>
            <w:r w:rsidRPr="00625E4B">
              <w:rPr>
                <w:b/>
                <w:color w:val="FFFFFF" w:themeColor="background1"/>
              </w:rPr>
              <w:t>Assessment</w:t>
            </w:r>
          </w:p>
          <w:p w14:paraId="42214546" w14:textId="1DE32F5B" w:rsidR="00625E4B" w:rsidRPr="00625E4B" w:rsidRDefault="00625E4B" w:rsidP="00625E4B">
            <w:pPr>
              <w:pStyle w:val="NormalWeb"/>
              <w:keepNext/>
              <w:spacing w:before="0" w:beforeAutospacing="0" w:after="0" w:afterAutospacing="0"/>
              <w:jc w:val="right"/>
              <w:rPr>
                <w:b/>
                <w:color w:val="FFFFFF" w:themeColor="background1"/>
              </w:rPr>
            </w:pPr>
            <w:r w:rsidRPr="00625E4B">
              <w:rPr>
                <w:b/>
                <w:color w:val="FFFFFF" w:themeColor="background1"/>
              </w:rPr>
              <w:t>100%</w:t>
            </w:r>
          </w:p>
        </w:tc>
      </w:tr>
      <w:tr w:rsidR="00625E4B" w14:paraId="78E27D97" w14:textId="77777777" w:rsidTr="00C813D8">
        <w:tc>
          <w:tcPr>
            <w:tcW w:w="1079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E5731F" w14:textId="77777777" w:rsidR="00625E4B" w:rsidRPr="0002486B" w:rsidRDefault="00625E4B" w:rsidP="00625E4B">
            <w:pPr>
              <w:pStyle w:val="NormalWeb"/>
              <w:spacing w:before="60" w:beforeAutospacing="0" w:after="0" w:afterAutospacing="0"/>
              <w:ind w:right="198"/>
              <w:rPr>
                <w:rFonts w:ascii="Arial" w:hAnsi="Arial" w:cs="Arial"/>
                <w:sz w:val="17"/>
                <w:szCs w:val="17"/>
              </w:rPr>
            </w:pPr>
            <w:r w:rsidRPr="0002486B">
              <w:rPr>
                <w:rFonts w:ascii="Arial" w:hAnsi="Arial" w:cs="Arial"/>
                <w:sz w:val="17"/>
                <w:szCs w:val="17"/>
              </w:rPr>
              <w:t>The Company has seen strong execution of our vision for the intelligent cloud and the intelligent edge in a highly competitive market, with the commercial cloud business exceeding more than $23 billion in revenue and expansion of gross margin to 57 percent in fiscal year 2018. The introduction of Microsoft 365, now a multi-billion-dollar business, is broadening the Company’s market opportunity. Investment in Azure, including expanding the Company’s global datacenter footprint and introducing Azure Stack and Azure Sphere, demonstrate innovation in our Cloud services business. The Company continued to strengthen its cybersecurity protections and offerings across the board. The leadership team is focused on additional opportunities to more greatly improve quality and develop products and services to address the Internet of Things and conceptualize new technology platforms. Further acceleration of strategic innovation can drive even greater growth.</w:t>
            </w:r>
          </w:p>
          <w:p w14:paraId="5E7E3FF5" w14:textId="77777777" w:rsidR="00625E4B" w:rsidRPr="0002486B" w:rsidRDefault="00625E4B" w:rsidP="00625E4B">
            <w:pPr>
              <w:pStyle w:val="NormalWeb"/>
              <w:spacing w:before="80" w:beforeAutospacing="0" w:after="80" w:afterAutospacing="0"/>
              <w:ind w:right="198"/>
              <w:rPr>
                <w:rFonts w:ascii="Arial" w:hAnsi="Arial" w:cs="Arial"/>
                <w:sz w:val="17"/>
                <w:szCs w:val="17"/>
              </w:rPr>
            </w:pPr>
            <w:r w:rsidRPr="0002486B">
              <w:rPr>
                <w:rFonts w:ascii="Arial" w:hAnsi="Arial" w:cs="Arial"/>
                <w:sz w:val="17"/>
                <w:szCs w:val="17"/>
              </w:rPr>
              <w:t>The Company’s Gaming strategy is also paying off, surpassing $10 billion in revenue in fiscal year 2018 for the first time. Xbox Live, Game Pass subscriptions, and Mixer are driving increased growth and engagement. Work remains in areas like Microsoft Edge and Bing, where accelerated growth can drive creation of even greater long-term Company value.</w:t>
            </w:r>
          </w:p>
          <w:p w14:paraId="50CA3866" w14:textId="2C686FB9" w:rsidR="00625E4B" w:rsidRDefault="00625E4B" w:rsidP="00625E4B">
            <w:pPr>
              <w:pStyle w:val="NormalWeb"/>
              <w:keepNext/>
              <w:spacing w:before="0" w:beforeAutospacing="0" w:after="120" w:afterAutospacing="0"/>
            </w:pPr>
            <w:r w:rsidRPr="0002486B">
              <w:rPr>
                <w:rFonts w:ascii="Arial" w:hAnsi="Arial" w:cs="Arial"/>
                <w:sz w:val="17"/>
                <w:szCs w:val="17"/>
              </w:rPr>
              <w:t>Mr. Nadella’s strategy for LinkedIn integration has been successful, taking advantage of synergies while maintaining LinkedIn’s operating independence. The Company’s strategic acquisition of GitHub, pending regulatory approval, represents an important new way to serve developers and contribute to long-term sustainable growth.</w:t>
            </w:r>
          </w:p>
        </w:tc>
      </w:tr>
      <w:tr w:rsidR="00625E4B" w14:paraId="23062659" w14:textId="77777777" w:rsidTr="00C813D8">
        <w:tc>
          <w:tcPr>
            <w:tcW w:w="8095" w:type="dxa"/>
            <w:tcBorders>
              <w:top w:val="nil"/>
              <w:left w:val="nil"/>
              <w:bottom w:val="single" w:sz="4" w:space="0" w:color="D9D9D9" w:themeColor="background1" w:themeShade="D9"/>
              <w:right w:val="nil"/>
            </w:tcBorders>
            <w:shd w:val="clear" w:color="auto" w:fill="1A6DBB"/>
            <w:vAlign w:val="center"/>
          </w:tcPr>
          <w:p w14:paraId="642F72D4" w14:textId="5D6D9226" w:rsidR="00625E4B" w:rsidRPr="00625E4B" w:rsidRDefault="00625E4B" w:rsidP="00C813D8">
            <w:pPr>
              <w:pStyle w:val="NormalWeb"/>
              <w:keepNext/>
              <w:spacing w:before="0" w:beforeAutospacing="0" w:after="0" w:afterAutospacing="0"/>
              <w:rPr>
                <w:b/>
                <w:color w:val="FFFFFF" w:themeColor="background1"/>
              </w:rPr>
            </w:pPr>
            <w:r>
              <w:rPr>
                <w:b/>
                <w:color w:val="FFFFFF" w:themeColor="background1"/>
              </w:rPr>
              <w:t>(2) Customers &amp; stakeholders</w:t>
            </w:r>
          </w:p>
        </w:tc>
        <w:tc>
          <w:tcPr>
            <w:tcW w:w="1170" w:type="dxa"/>
            <w:tcBorders>
              <w:top w:val="nil"/>
              <w:left w:val="nil"/>
              <w:bottom w:val="single" w:sz="4" w:space="0" w:color="D9D9D9" w:themeColor="background1" w:themeShade="D9"/>
              <w:right w:val="nil"/>
            </w:tcBorders>
            <w:shd w:val="clear" w:color="auto" w:fill="1A6DBB"/>
          </w:tcPr>
          <w:p w14:paraId="0B552CF9" w14:textId="77777777"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Weight</w:t>
            </w:r>
          </w:p>
          <w:p w14:paraId="5DAB0CE5" w14:textId="5F07C49E"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33</w:t>
            </w:r>
            <w:r>
              <w:rPr>
                <w:b/>
                <w:color w:val="FFFFFF" w:themeColor="background1"/>
              </w:rPr>
              <w:t>.3</w:t>
            </w:r>
            <w:r w:rsidRPr="00625E4B">
              <w:rPr>
                <w:b/>
                <w:color w:val="FFFFFF" w:themeColor="background1"/>
              </w:rPr>
              <w:t>%</w:t>
            </w:r>
          </w:p>
        </w:tc>
        <w:tc>
          <w:tcPr>
            <w:tcW w:w="1525" w:type="dxa"/>
            <w:tcBorders>
              <w:top w:val="nil"/>
              <w:left w:val="nil"/>
              <w:bottom w:val="single" w:sz="4" w:space="0" w:color="D9D9D9" w:themeColor="background1" w:themeShade="D9"/>
              <w:right w:val="nil"/>
            </w:tcBorders>
            <w:shd w:val="clear" w:color="auto" w:fill="1A6DBB"/>
          </w:tcPr>
          <w:p w14:paraId="061A8F20" w14:textId="77777777"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Assessment</w:t>
            </w:r>
          </w:p>
          <w:p w14:paraId="43F1819C" w14:textId="6446584C"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1</w:t>
            </w:r>
            <w:r>
              <w:rPr>
                <w:b/>
                <w:color w:val="FFFFFF" w:themeColor="background1"/>
              </w:rPr>
              <w:t>45</w:t>
            </w:r>
            <w:r w:rsidRPr="00625E4B">
              <w:rPr>
                <w:b/>
                <w:color w:val="FFFFFF" w:themeColor="background1"/>
              </w:rPr>
              <w:t>%</w:t>
            </w:r>
          </w:p>
        </w:tc>
      </w:tr>
      <w:tr w:rsidR="00625E4B" w14:paraId="4609C8B5" w14:textId="77777777" w:rsidTr="00C813D8">
        <w:tc>
          <w:tcPr>
            <w:tcW w:w="1079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C2BB2B" w14:textId="7C89FBFE" w:rsidR="00625E4B" w:rsidRPr="0002486B" w:rsidRDefault="00625E4B" w:rsidP="0002486B">
            <w:pPr>
              <w:pStyle w:val="NormalWeb"/>
              <w:spacing w:before="60" w:beforeAutospacing="0" w:after="0" w:afterAutospacing="0"/>
              <w:ind w:right="198"/>
              <w:rPr>
                <w:rFonts w:ascii="Arial" w:hAnsi="Arial" w:cs="Arial"/>
                <w:sz w:val="17"/>
                <w:szCs w:val="17"/>
              </w:rPr>
            </w:pPr>
            <w:r w:rsidRPr="0002486B">
              <w:rPr>
                <w:rFonts w:ascii="Arial" w:hAnsi="Arial" w:cs="Arial"/>
                <w:sz w:val="17"/>
                <w:szCs w:val="17"/>
              </w:rPr>
              <w:t>The Company’s relationship of trust with customers and other key stakeholders continues to be an area of strength. Mr. Nadella has effectively led through significant industry-wide challenges regarding privacy, cybersecurity, and the ethical use of artificial intelligence. In particular, the Company’s decision to offer to customers worldwide the EU’s General Data Protection Regulation’s Data Subject Rights was well received. The Company’s tools to enable customer privacy and security compliance are also a strength. The Company’s support for broader cybersecurity collaboration across the tech sector and continuing policy reforms around the world, including new international agreements and the Clarifying Lawful Overseas Use of Data Act (“CLOUD Act”), are helping to create more modern frameworks for protecting privacy while enabling law enforcement agencies to access data appropriately across borders.</w:t>
            </w:r>
          </w:p>
          <w:p w14:paraId="59A9114E" w14:textId="4E9342C7" w:rsidR="00625E4B" w:rsidRDefault="00625E4B" w:rsidP="00C813D8">
            <w:pPr>
              <w:pStyle w:val="NormalWeb"/>
              <w:spacing w:before="60" w:beforeAutospacing="0" w:after="80" w:afterAutospacing="0"/>
              <w:ind w:right="198"/>
            </w:pPr>
            <w:r w:rsidRPr="0002486B">
              <w:rPr>
                <w:rFonts w:ascii="Arial" w:hAnsi="Arial" w:cs="Arial"/>
                <w:sz w:val="17"/>
                <w:szCs w:val="17"/>
              </w:rPr>
              <w:t>Mr. Nadella’s strength in industry relationships has enabled broader progress on trust issues, as well as strategic initiatives like the GitHub acquisition. Mr. Nadella has developed a strong relationship with shareholders, customers and partners, and his personal engagement has facilitated key customer deals.</w:t>
            </w:r>
          </w:p>
        </w:tc>
      </w:tr>
      <w:tr w:rsidR="00625E4B" w14:paraId="241DD884" w14:textId="77777777" w:rsidTr="00C813D8">
        <w:tc>
          <w:tcPr>
            <w:tcW w:w="8095" w:type="dxa"/>
            <w:tcBorders>
              <w:top w:val="nil"/>
              <w:left w:val="nil"/>
              <w:bottom w:val="single" w:sz="4" w:space="0" w:color="D9D9D9" w:themeColor="background1" w:themeShade="D9"/>
              <w:right w:val="nil"/>
            </w:tcBorders>
            <w:shd w:val="clear" w:color="auto" w:fill="1A6DBB"/>
            <w:vAlign w:val="center"/>
          </w:tcPr>
          <w:p w14:paraId="4CB0391F" w14:textId="4F8CA47B" w:rsidR="00625E4B" w:rsidRPr="00625E4B" w:rsidRDefault="00625E4B" w:rsidP="00C813D8">
            <w:pPr>
              <w:pStyle w:val="NormalWeb"/>
              <w:keepNext/>
              <w:spacing w:before="0" w:beforeAutospacing="0" w:after="0" w:afterAutospacing="0"/>
              <w:rPr>
                <w:b/>
                <w:color w:val="FFFFFF" w:themeColor="background1"/>
              </w:rPr>
            </w:pPr>
            <w:r>
              <w:rPr>
                <w:b/>
                <w:color w:val="FFFFFF" w:themeColor="background1"/>
              </w:rPr>
              <w:t>(3) Culture &amp; organizational leadership</w:t>
            </w:r>
          </w:p>
        </w:tc>
        <w:tc>
          <w:tcPr>
            <w:tcW w:w="1170" w:type="dxa"/>
            <w:tcBorders>
              <w:top w:val="nil"/>
              <w:left w:val="nil"/>
              <w:bottom w:val="single" w:sz="4" w:space="0" w:color="D9D9D9" w:themeColor="background1" w:themeShade="D9"/>
              <w:right w:val="nil"/>
            </w:tcBorders>
            <w:shd w:val="clear" w:color="auto" w:fill="1A6DBB"/>
          </w:tcPr>
          <w:p w14:paraId="1F8C3C58" w14:textId="77777777"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Weight</w:t>
            </w:r>
          </w:p>
          <w:p w14:paraId="61F3CCE4" w14:textId="77777777"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33</w:t>
            </w:r>
            <w:r>
              <w:rPr>
                <w:b/>
                <w:color w:val="FFFFFF" w:themeColor="background1"/>
              </w:rPr>
              <w:t>.3</w:t>
            </w:r>
            <w:r w:rsidRPr="00625E4B">
              <w:rPr>
                <w:b/>
                <w:color w:val="FFFFFF" w:themeColor="background1"/>
              </w:rPr>
              <w:t>%</w:t>
            </w:r>
          </w:p>
        </w:tc>
        <w:tc>
          <w:tcPr>
            <w:tcW w:w="1525" w:type="dxa"/>
            <w:tcBorders>
              <w:top w:val="nil"/>
              <w:left w:val="nil"/>
              <w:bottom w:val="single" w:sz="4" w:space="0" w:color="D9D9D9" w:themeColor="background1" w:themeShade="D9"/>
              <w:right w:val="nil"/>
            </w:tcBorders>
            <w:shd w:val="clear" w:color="auto" w:fill="1A6DBB"/>
          </w:tcPr>
          <w:p w14:paraId="61082742" w14:textId="77777777"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Assessment</w:t>
            </w:r>
          </w:p>
          <w:p w14:paraId="10D7066A" w14:textId="77777777" w:rsidR="00625E4B" w:rsidRPr="00625E4B" w:rsidRDefault="00625E4B" w:rsidP="00C813D8">
            <w:pPr>
              <w:pStyle w:val="NormalWeb"/>
              <w:keepNext/>
              <w:spacing w:before="0" w:beforeAutospacing="0" w:after="0" w:afterAutospacing="0"/>
              <w:jc w:val="right"/>
              <w:rPr>
                <w:b/>
                <w:color w:val="FFFFFF" w:themeColor="background1"/>
              </w:rPr>
            </w:pPr>
            <w:r w:rsidRPr="00625E4B">
              <w:rPr>
                <w:b/>
                <w:color w:val="FFFFFF" w:themeColor="background1"/>
              </w:rPr>
              <w:t>1</w:t>
            </w:r>
            <w:r>
              <w:rPr>
                <w:b/>
                <w:color w:val="FFFFFF" w:themeColor="background1"/>
              </w:rPr>
              <w:t>45</w:t>
            </w:r>
            <w:r w:rsidRPr="00625E4B">
              <w:rPr>
                <w:b/>
                <w:color w:val="FFFFFF" w:themeColor="background1"/>
              </w:rPr>
              <w:t>%</w:t>
            </w:r>
          </w:p>
        </w:tc>
      </w:tr>
      <w:tr w:rsidR="00625E4B" w14:paraId="2C40C715" w14:textId="77777777" w:rsidTr="00C813D8">
        <w:tc>
          <w:tcPr>
            <w:tcW w:w="1079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70CAA5" w14:textId="67493CB2" w:rsidR="00625E4B" w:rsidRPr="0002486B" w:rsidRDefault="00625E4B" w:rsidP="0002486B">
            <w:pPr>
              <w:pStyle w:val="NormalWeb"/>
              <w:spacing w:before="60" w:beforeAutospacing="0" w:after="0" w:afterAutospacing="0"/>
              <w:ind w:right="198"/>
              <w:rPr>
                <w:rFonts w:ascii="Arial" w:hAnsi="Arial" w:cs="Arial"/>
                <w:sz w:val="17"/>
                <w:szCs w:val="17"/>
              </w:rPr>
            </w:pPr>
            <w:r w:rsidRPr="0002486B">
              <w:rPr>
                <w:rFonts w:ascii="Arial" w:hAnsi="Arial" w:cs="Arial"/>
                <w:sz w:val="17"/>
                <w:szCs w:val="17"/>
              </w:rPr>
              <w:t xml:space="preserve">Microsoft’s internal cultural transformation continues, with Mr. Nadella’s book, </w:t>
            </w:r>
            <w:r w:rsidRPr="00C813D8">
              <w:rPr>
                <w:rFonts w:ascii="Arial" w:hAnsi="Arial" w:cs="Arial"/>
                <w:i/>
                <w:sz w:val="17"/>
                <w:szCs w:val="17"/>
              </w:rPr>
              <w:t>Hit Refresh</w:t>
            </w:r>
            <w:r w:rsidRPr="0002486B">
              <w:rPr>
                <w:rFonts w:ascii="Arial" w:hAnsi="Arial" w:cs="Arial"/>
                <w:sz w:val="17"/>
                <w:szCs w:val="17"/>
              </w:rPr>
              <w:t>, framing the conversation. Internal company sentiment on culture and leadership is strong. Mr. Nadella has driven focus on Microsoft’s core values to his senior leadership team, with opportunity to drive that high degree of focus deeper into the Company.</w:t>
            </w:r>
          </w:p>
          <w:p w14:paraId="4232266E" w14:textId="7FAA5CC4" w:rsidR="00625E4B" w:rsidRPr="0002486B" w:rsidRDefault="00625E4B" w:rsidP="0002486B">
            <w:pPr>
              <w:pStyle w:val="NormalWeb"/>
              <w:spacing w:before="60" w:beforeAutospacing="0" w:after="0" w:afterAutospacing="0"/>
              <w:ind w:right="198"/>
              <w:rPr>
                <w:rFonts w:ascii="Arial" w:hAnsi="Arial" w:cs="Arial"/>
                <w:sz w:val="17"/>
                <w:szCs w:val="17"/>
              </w:rPr>
            </w:pPr>
            <w:r w:rsidRPr="0002486B">
              <w:rPr>
                <w:rFonts w:ascii="Arial" w:hAnsi="Arial" w:cs="Arial"/>
                <w:sz w:val="17"/>
                <w:szCs w:val="17"/>
              </w:rPr>
              <w:t>In FY18, 86% of employees participated in our annual engagement survey. We continued to be at or near all-time highs on most items, with 93% of employees saying they are proud to work for Microsoft and 89% of employees saying they would recommend it as a great place to work. Mr. Nadella is an important factor in attracting and retaining talent.</w:t>
            </w:r>
          </w:p>
          <w:p w14:paraId="29551BD8" w14:textId="3511DD99" w:rsidR="00625E4B" w:rsidRPr="0002486B" w:rsidRDefault="00625E4B" w:rsidP="0002486B">
            <w:pPr>
              <w:pStyle w:val="NormalWeb"/>
              <w:spacing w:before="60" w:beforeAutospacing="0" w:after="0" w:afterAutospacing="0"/>
              <w:ind w:right="198"/>
              <w:rPr>
                <w:rFonts w:ascii="Arial" w:hAnsi="Arial" w:cs="Arial"/>
                <w:sz w:val="17"/>
                <w:szCs w:val="17"/>
              </w:rPr>
            </w:pPr>
            <w:r w:rsidRPr="0002486B">
              <w:rPr>
                <w:rFonts w:ascii="Arial" w:hAnsi="Arial" w:cs="Arial"/>
                <w:sz w:val="17"/>
                <w:szCs w:val="17"/>
              </w:rPr>
              <w:t>Organizational changes in the sales organization have been successful, with double digit revenue growth in fiscal year 2018, the first year following the re-organization. This year’s engineering reorganization also shows initial signs of success.</w:t>
            </w:r>
          </w:p>
          <w:p w14:paraId="5745CFC6" w14:textId="37579155" w:rsidR="00625E4B" w:rsidRPr="00625E4B" w:rsidRDefault="00625E4B" w:rsidP="00C813D8">
            <w:pPr>
              <w:pStyle w:val="NormalWeb"/>
              <w:spacing w:before="60" w:beforeAutospacing="0" w:after="80" w:afterAutospacing="0"/>
              <w:ind w:right="198"/>
              <w:rPr>
                <w:rFonts w:ascii="Arial" w:hAnsi="Arial" w:cs="Arial"/>
                <w:szCs w:val="18"/>
              </w:rPr>
            </w:pPr>
            <w:r w:rsidRPr="0002486B">
              <w:rPr>
                <w:rFonts w:ascii="Arial" w:hAnsi="Arial" w:cs="Arial"/>
                <w:sz w:val="17"/>
                <w:szCs w:val="17"/>
              </w:rPr>
              <w:t>The Company continues its progress on diversity and inclusion, though with awareness of the need for even greater improvement. Among various external recognitions, Thompson Reuters included Microsoft in its 2018 Diversity &amp; Inclusion (D&amp;I) Index of the 100 most diverse and inclusive organizations from among 7,000 publicly traded companies. In addition, Microsoft obtained a 100% Corporate Equality Index Score for the 12th consecutive year from the Human Rights Campaign. Mr. Nadella and the senior leadership team are actively engaged in leading and evangelizing a culture of greater diversity and inclusion aligned with Microsoft’s mission to empower ever person and every organization on the planet to achieve more.</w:t>
            </w:r>
          </w:p>
        </w:tc>
      </w:tr>
    </w:tbl>
    <w:p w14:paraId="17DE13E2" w14:textId="6711ED2B" w:rsidR="00017F76" w:rsidRPr="007F2A67" w:rsidRDefault="00017F76" w:rsidP="00017F76">
      <w:pPr>
        <w:pStyle w:val="NormalWeb"/>
        <w:spacing w:before="0" w:beforeAutospacing="0" w:after="0" w:afterAutospacing="0"/>
        <w:rPr>
          <w:sz w:val="16"/>
          <w:szCs w:val="16"/>
        </w:rPr>
      </w:pPr>
    </w:p>
    <w:p w14:paraId="17DE13E3"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86" wp14:editId="57CF7846">
            <wp:extent cx="6848475" cy="790575"/>
            <wp:effectExtent l="0" t="0" r="0" b="0"/>
            <wp:docPr id="181" name="Picture 181"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13E4" w14:textId="77777777" w:rsidR="00017F76" w:rsidRDefault="00017F76" w:rsidP="00017F76">
      <w:pPr>
        <w:pStyle w:val="NormalWeb"/>
        <w:spacing w:before="0" w:beforeAutospacing="0" w:after="0" w:afterAutospacing="0"/>
        <w:rPr>
          <w:sz w:val="16"/>
          <w:szCs w:val="16"/>
        </w:rPr>
      </w:pPr>
      <w:r>
        <w:rPr>
          <w:sz w:val="16"/>
          <w:szCs w:val="16"/>
        </w:rPr>
        <w:t> </w:t>
      </w:r>
    </w:p>
    <w:p w14:paraId="17DE140F" w14:textId="77777777" w:rsidR="00017F76" w:rsidRPr="00B0568F" w:rsidRDefault="00017F76" w:rsidP="00017F76">
      <w:pPr>
        <w:pStyle w:val="NormalWeb"/>
        <w:keepNext/>
        <w:spacing w:before="0" w:beforeAutospacing="0" w:after="0" w:afterAutospacing="0"/>
        <w:rPr>
          <w:sz w:val="30"/>
        </w:rPr>
      </w:pPr>
      <w:r w:rsidRPr="00B0568F">
        <w:rPr>
          <w:sz w:val="30"/>
        </w:rPr>
        <w:t> </w:t>
      </w:r>
    </w:p>
    <w:p w14:paraId="17DE1410" w14:textId="054C8B20" w:rsidR="0002486B" w:rsidRDefault="00D81509" w:rsidP="00BA6894">
      <w:pPr>
        <w:pStyle w:val="NormalWeb"/>
        <w:keepNext/>
        <w:spacing w:before="0" w:beforeAutospacing="0" w:after="0" w:afterAutospacing="0"/>
        <w:jc w:val="center"/>
        <w:rPr>
          <w:rFonts w:ascii="Arial" w:hAnsi="Arial" w:cs="Arial"/>
          <w:sz w:val="20"/>
          <w:szCs w:val="20"/>
        </w:rPr>
      </w:pPr>
      <w:r>
        <w:rPr>
          <w:rFonts w:ascii="Arial" w:hAnsi="Arial" w:cs="Arial"/>
          <w:b/>
          <w:noProof/>
          <w:sz w:val="20"/>
          <w:szCs w:val="20"/>
        </w:rPr>
        <w:drawing>
          <wp:inline distT="0" distB="0" distL="0" distR="0" wp14:anchorId="17DE2388" wp14:editId="572A1AA2">
            <wp:extent cx="5278170" cy="3377401"/>
            <wp:effectExtent l="0" t="0" r="0" b="0"/>
            <wp:docPr id="182" name="Picture 182" descr="Mr. Nadella speaking to an audience about Microsoft's mission to empower every person and every organization on the planet to achieve mo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DMS\ARWP4\g588721g17q03.jpg"/>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5314937" cy="3400927"/>
                    </a:xfrm>
                    <a:prstGeom prst="rect">
                      <a:avLst/>
                    </a:prstGeom>
                    <a:noFill/>
                    <a:ln>
                      <a:noFill/>
                    </a:ln>
                  </pic:spPr>
                </pic:pic>
              </a:graphicData>
            </a:graphic>
          </wp:inline>
        </w:drawing>
      </w:r>
    </w:p>
    <w:p w14:paraId="17DE1411" w14:textId="04DCDA5F" w:rsidR="00017F76" w:rsidRPr="0002486B" w:rsidRDefault="0002486B" w:rsidP="0002486B">
      <w:pPr>
        <w:rPr>
          <w:rFonts w:ascii="Arial" w:hAnsi="Arial" w:cs="Arial"/>
          <w:sz w:val="20"/>
          <w:szCs w:val="20"/>
        </w:rPr>
      </w:pPr>
      <w:r>
        <w:rPr>
          <w:rFonts w:ascii="Arial" w:hAnsi="Arial" w:cs="Arial"/>
          <w:sz w:val="20"/>
          <w:szCs w:val="20"/>
        </w:rPr>
        <w:br w:type="page"/>
      </w:r>
    </w:p>
    <w:p w14:paraId="17DE1412" w14:textId="77777777" w:rsidR="00017F76" w:rsidRDefault="00D81509" w:rsidP="00017F76">
      <w:pPr>
        <w:pStyle w:val="NormalWeb"/>
        <w:spacing w:before="0" w:beforeAutospacing="0" w:after="0" w:afterAutospacing="0"/>
        <w:rPr>
          <w:sz w:val="16"/>
          <w:szCs w:val="16"/>
        </w:rPr>
      </w:pPr>
      <w:r>
        <w:rPr>
          <w:noProof/>
        </w:rPr>
        <w:lastRenderedPageBreak/>
        <w:drawing>
          <wp:inline distT="0" distB="0" distL="0" distR="0" wp14:anchorId="17DE238A" wp14:editId="5CCED639">
            <wp:extent cx="6848475" cy="790575"/>
            <wp:effectExtent l="0" t="0" r="0" b="0"/>
            <wp:docPr id="183" name="Picture 183"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r w:rsidR="00017F76">
        <w:rPr>
          <w:sz w:val="16"/>
          <w:szCs w:val="16"/>
        </w:rPr>
        <w:t> </w:t>
      </w:r>
    </w:p>
    <w:p w14:paraId="17DE1413" w14:textId="77777777" w:rsidR="00017F76" w:rsidRDefault="00017F76" w:rsidP="0016257A">
      <w:pPr>
        <w:pStyle w:val="Heading6"/>
      </w:pPr>
      <w:r>
        <w:t xml:space="preserve">Other Named Executives </w:t>
      </w:r>
    </w:p>
    <w:p w14:paraId="17DE1415" w14:textId="632F1945" w:rsidR="00017F76" w:rsidRDefault="00017F76" w:rsidP="00386FD5">
      <w:pPr>
        <w:pStyle w:val="NormalWeb"/>
        <w:keepNext/>
        <w:spacing w:before="80" w:beforeAutospacing="0" w:after="120" w:afterAutospacing="0"/>
      </w:pPr>
      <w:r>
        <w:rPr>
          <w:rFonts w:ascii="Arial" w:hAnsi="Arial" w:cs="Arial"/>
          <w:szCs w:val="18"/>
        </w:rPr>
        <w:t>The key results influencing the Compensation Committee’s decisions on the qualitative performance category portion of the cash incentive for the other Named Executives are summarized below.</w:t>
      </w:r>
    </w:p>
    <w:tbl>
      <w:tblPr>
        <w:tblW w:w="0" w:type="auto"/>
        <w:tblLayout w:type="fixed"/>
        <w:tblCellMar>
          <w:left w:w="0" w:type="dxa"/>
          <w:right w:w="0" w:type="dxa"/>
        </w:tblCellMar>
        <w:tblLook w:val="0620" w:firstRow="1" w:lastRow="0" w:firstColumn="0" w:lastColumn="0" w:noHBand="1" w:noVBand="1"/>
      </w:tblPr>
      <w:tblGrid>
        <w:gridCol w:w="2187"/>
        <w:gridCol w:w="8613"/>
      </w:tblGrid>
      <w:tr w:rsidR="00017F76" w14:paraId="17DE141F" w14:textId="77777777" w:rsidTr="00B329D2">
        <w:trPr>
          <w:cantSplit/>
          <w:tblHeader/>
        </w:trPr>
        <w:tc>
          <w:tcPr>
            <w:tcW w:w="2187" w:type="dxa"/>
            <w:shd w:val="clear" w:color="auto" w:fill="1A6DBB"/>
            <w:vAlign w:val="bottom"/>
            <w:hideMark/>
          </w:tcPr>
          <w:p w14:paraId="17DE141A" w14:textId="11718E14" w:rsidR="00017F76" w:rsidRPr="00AA23C8" w:rsidRDefault="00017F76" w:rsidP="00CA342E">
            <w:pPr>
              <w:pStyle w:val="NormalWeb"/>
              <w:keepNext/>
              <w:spacing w:before="60" w:beforeAutospacing="0" w:after="60" w:afterAutospacing="0"/>
              <w:ind w:left="144"/>
              <w:rPr>
                <w:rFonts w:ascii="Arial" w:hAnsi="Arial" w:cs="Arial"/>
                <w:szCs w:val="18"/>
              </w:rPr>
            </w:pPr>
            <w:r>
              <w:rPr>
                <w:rFonts w:ascii="Arial" w:hAnsi="Arial" w:cs="Arial"/>
                <w:b/>
                <w:bCs/>
                <w:color w:val="FFFFFF"/>
                <w:szCs w:val="18"/>
              </w:rPr>
              <w:t>Named Executive</w:t>
            </w:r>
          </w:p>
        </w:tc>
        <w:tc>
          <w:tcPr>
            <w:tcW w:w="8613" w:type="dxa"/>
            <w:shd w:val="clear" w:color="auto" w:fill="1A6DBB"/>
            <w:tcMar>
              <w:top w:w="0" w:type="dxa"/>
              <w:left w:w="144" w:type="dxa"/>
              <w:bottom w:w="0" w:type="dxa"/>
              <w:right w:w="0" w:type="dxa"/>
            </w:tcMar>
            <w:vAlign w:val="center"/>
            <w:hideMark/>
          </w:tcPr>
          <w:p w14:paraId="17DE141E" w14:textId="15046BC9" w:rsidR="00017F76" w:rsidRPr="00AA23C8" w:rsidRDefault="00017F76" w:rsidP="00CA342E">
            <w:pPr>
              <w:pStyle w:val="NormalWeb"/>
              <w:spacing w:before="0" w:beforeAutospacing="0" w:after="0" w:afterAutospacing="0"/>
              <w:jc w:val="center"/>
              <w:rPr>
                <w:rFonts w:ascii="Arial" w:hAnsi="Arial" w:cs="Arial"/>
                <w:szCs w:val="18"/>
              </w:rPr>
            </w:pPr>
            <w:r>
              <w:rPr>
                <w:rFonts w:ascii="Arial" w:hAnsi="Arial" w:cs="Arial"/>
                <w:b/>
                <w:bCs/>
                <w:color w:val="FFFFFF"/>
                <w:szCs w:val="18"/>
              </w:rPr>
              <w:t>Key results</w:t>
            </w:r>
          </w:p>
        </w:tc>
      </w:tr>
      <w:tr w:rsidR="00017F76" w14:paraId="17DE142B" w14:textId="77777777" w:rsidTr="00B329D2">
        <w:trPr>
          <w:cantSplit/>
        </w:trPr>
        <w:tc>
          <w:tcPr>
            <w:tcW w:w="2187" w:type="dxa"/>
            <w:shd w:val="clear" w:color="auto" w:fill="E8F0F8"/>
            <w:hideMark/>
          </w:tcPr>
          <w:p w14:paraId="17DE1421" w14:textId="77777777" w:rsidR="00017F76" w:rsidRDefault="00017F76" w:rsidP="00B938E2">
            <w:pPr>
              <w:pStyle w:val="NormalWeb"/>
              <w:spacing w:before="80" w:beforeAutospacing="0" w:after="20" w:afterAutospacing="0"/>
              <w:ind w:left="144"/>
              <w:rPr>
                <w:rFonts w:ascii="Arial" w:hAnsi="Arial" w:cs="Arial"/>
                <w:szCs w:val="18"/>
              </w:rPr>
            </w:pPr>
            <w:r>
              <w:rPr>
                <w:rFonts w:ascii="Arial" w:hAnsi="Arial" w:cs="Arial"/>
                <w:szCs w:val="18"/>
              </w:rPr>
              <w:t>Amy E. Hood</w:t>
            </w:r>
          </w:p>
        </w:tc>
        <w:tc>
          <w:tcPr>
            <w:tcW w:w="8613" w:type="dxa"/>
            <w:shd w:val="clear" w:color="auto" w:fill="E8F0F8"/>
            <w:vAlign w:val="bottom"/>
            <w:hideMark/>
          </w:tcPr>
          <w:p w14:paraId="17DE1424" w14:textId="66EEAD8E" w:rsidR="00017F76" w:rsidRPr="00AA23C8" w:rsidRDefault="00017F76" w:rsidP="00B938E2">
            <w:pPr>
              <w:pStyle w:val="NormalWeb"/>
              <w:spacing w:before="8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Contributed to strong financial results with revenue growth of 14% and operating income growth of 21%. Revenue and operating income performance represent the strongest execution by the Company in five years, a result of proactive capital and resource allocation to higher growth opportunities.</w:t>
            </w:r>
          </w:p>
          <w:p w14:paraId="17DE1426" w14:textId="737319FE"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Directed robust strategic investment strategy including support of the Company’s acquisition of GitHub.</w:t>
            </w:r>
          </w:p>
          <w:p w14:paraId="17DE1428" w14:textId="77A70F24"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Drove effective communication to investors regarding the Company’s strategic goals. Partnered with field leadership to drive sales transformation execution with focus on compliance, resulting in higher performance across all reporting segments.</w:t>
            </w:r>
          </w:p>
          <w:p w14:paraId="17DE142A" w14:textId="5E926CCB" w:rsidR="00017F76" w:rsidRPr="00AA23C8" w:rsidRDefault="00017F76" w:rsidP="00CA342E">
            <w:pPr>
              <w:pStyle w:val="NormalWeb"/>
              <w:spacing w:before="0" w:beforeAutospacing="0" w:after="80" w:afterAutospacing="0"/>
              <w:ind w:left="240" w:hanging="240"/>
              <w:rPr>
                <w:rFonts w:ascii="Arial" w:hAnsi="Arial" w:cs="Arial"/>
                <w:szCs w:val="18"/>
              </w:rPr>
            </w:pPr>
            <w:r>
              <w:rPr>
                <w:rFonts w:ascii="Arial" w:hAnsi="Arial" w:cs="Arial"/>
                <w:szCs w:val="18"/>
              </w:rPr>
              <w:t>•</w:t>
            </w:r>
            <w:r>
              <w:rPr>
                <w:rFonts w:ascii="Arial" w:hAnsi="Arial" w:cs="Arial"/>
                <w:szCs w:val="18"/>
              </w:rPr>
              <w:tab/>
              <w:t>Relentless focus on diversity and inclusion within finance organization and across the Company.</w:t>
            </w:r>
          </w:p>
        </w:tc>
      </w:tr>
      <w:tr w:rsidR="00017F76" w14:paraId="17DE1439" w14:textId="77777777" w:rsidTr="00B329D2">
        <w:trPr>
          <w:cantSplit/>
        </w:trPr>
        <w:tc>
          <w:tcPr>
            <w:tcW w:w="2187" w:type="dxa"/>
            <w:hideMark/>
          </w:tcPr>
          <w:p w14:paraId="17DE142D" w14:textId="6470F7CC" w:rsidR="00017F76" w:rsidRDefault="00017F76" w:rsidP="00B938E2">
            <w:pPr>
              <w:pStyle w:val="NormalWeb"/>
              <w:keepNext/>
              <w:spacing w:before="80" w:beforeAutospacing="0" w:after="0" w:afterAutospacing="0"/>
              <w:ind w:left="144"/>
              <w:rPr>
                <w:rFonts w:ascii="Arial" w:hAnsi="Arial" w:cs="Arial"/>
                <w:szCs w:val="18"/>
              </w:rPr>
            </w:pPr>
            <w:r>
              <w:rPr>
                <w:rFonts w:ascii="Arial" w:hAnsi="Arial" w:cs="Arial"/>
                <w:szCs w:val="18"/>
              </w:rPr>
              <w:t>Jean-Philippe Courtois</w:t>
            </w:r>
          </w:p>
        </w:tc>
        <w:tc>
          <w:tcPr>
            <w:tcW w:w="8613" w:type="dxa"/>
            <w:vAlign w:val="bottom"/>
            <w:hideMark/>
          </w:tcPr>
          <w:p w14:paraId="17DE1430" w14:textId="5726A954" w:rsidR="00017F76" w:rsidRPr="00AA23C8" w:rsidRDefault="00017F76" w:rsidP="00B938E2">
            <w:pPr>
              <w:pStyle w:val="NormalWeb"/>
              <w:spacing w:before="8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Led Global Sales, Marketing, and Operations (GSMO) groups to deliver strong financial performance while managing through organizational and commercial sales model changes.</w:t>
            </w:r>
          </w:p>
          <w:p w14:paraId="17DE1432" w14:textId="1043DDA5"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Strengthened the technical capability of the sales force in support of the Company’s cloud strategy, resulting in increased cloud consumption and contributing to the commercial cloud business surpassing more than $23 billion in annual revenue.</w:t>
            </w:r>
          </w:p>
          <w:p w14:paraId="17DE1434" w14:textId="73AF14D2"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Successfully partnered with product teams to highlight customer needs.</w:t>
            </w:r>
          </w:p>
          <w:p w14:paraId="17DE1436" w14:textId="1BCD3D4E"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Leveraged cross-company partnerships to enhance the Company’s position as a trustworthy cloud technology partner and position Microsoft as a global Artificial Intelligence (“AI”) leader.</w:t>
            </w:r>
          </w:p>
          <w:p w14:paraId="17DE1438" w14:textId="3A7BADAE" w:rsidR="00017F76" w:rsidRPr="00AA23C8" w:rsidRDefault="00017F76" w:rsidP="00CA342E">
            <w:pPr>
              <w:pStyle w:val="NormalWeb"/>
              <w:spacing w:before="0" w:beforeAutospacing="0" w:after="80" w:afterAutospacing="0"/>
              <w:ind w:left="240" w:hanging="240"/>
              <w:rPr>
                <w:rFonts w:ascii="Arial" w:hAnsi="Arial" w:cs="Arial"/>
                <w:szCs w:val="18"/>
              </w:rPr>
            </w:pPr>
            <w:r>
              <w:rPr>
                <w:rFonts w:ascii="Arial" w:hAnsi="Arial" w:cs="Arial"/>
                <w:szCs w:val="18"/>
              </w:rPr>
              <w:t>•</w:t>
            </w:r>
            <w:r>
              <w:rPr>
                <w:rFonts w:ascii="Arial" w:hAnsi="Arial" w:cs="Arial"/>
                <w:szCs w:val="18"/>
              </w:rPr>
              <w:tab/>
              <w:t>Advocated for coaching culture within sales force, with strong focus on growth mindset and diversity and inclusion.</w:t>
            </w:r>
          </w:p>
        </w:tc>
      </w:tr>
      <w:tr w:rsidR="00017F76" w14:paraId="17DE1447" w14:textId="77777777" w:rsidTr="00B329D2">
        <w:trPr>
          <w:cantSplit/>
        </w:trPr>
        <w:tc>
          <w:tcPr>
            <w:tcW w:w="2187" w:type="dxa"/>
            <w:shd w:val="clear" w:color="auto" w:fill="E8F0F8"/>
            <w:hideMark/>
          </w:tcPr>
          <w:p w14:paraId="17DE143B" w14:textId="024D7600" w:rsidR="00017F76" w:rsidRDefault="00017F76" w:rsidP="00B938E2">
            <w:pPr>
              <w:pStyle w:val="NormalWeb"/>
              <w:spacing w:before="80" w:beforeAutospacing="0" w:after="0" w:afterAutospacing="0"/>
              <w:ind w:left="144"/>
              <w:rPr>
                <w:rFonts w:ascii="Arial" w:hAnsi="Arial" w:cs="Arial"/>
                <w:szCs w:val="18"/>
              </w:rPr>
            </w:pPr>
            <w:r>
              <w:rPr>
                <w:rFonts w:ascii="Arial" w:hAnsi="Arial" w:cs="Arial"/>
                <w:szCs w:val="18"/>
              </w:rPr>
              <w:t>Margaret L. Johnson</w:t>
            </w:r>
          </w:p>
        </w:tc>
        <w:tc>
          <w:tcPr>
            <w:tcW w:w="8613" w:type="dxa"/>
            <w:shd w:val="clear" w:color="auto" w:fill="E8F0F8"/>
            <w:vAlign w:val="bottom"/>
            <w:hideMark/>
          </w:tcPr>
          <w:p w14:paraId="17DE143E" w14:textId="1366997C" w:rsidR="00017F76" w:rsidRPr="00AA23C8" w:rsidRDefault="00017F76" w:rsidP="00B938E2">
            <w:pPr>
              <w:pStyle w:val="NormalWeb"/>
              <w:spacing w:before="8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Led a strong year of investments with the rebranded M12 group becoming recognized as a top corporate venture capital player.</w:t>
            </w:r>
          </w:p>
          <w:p w14:paraId="17DE1440" w14:textId="3F066E73"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Helped establish strategic industry verticals through partnerships with companies like Avere, TomTom, and ABB.</w:t>
            </w:r>
          </w:p>
          <w:p w14:paraId="17DE1442" w14:textId="5ED31D04"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Deal negotiation increased momentum to establish Azure as the leading Industrial IoT platform.</w:t>
            </w:r>
          </w:p>
          <w:p w14:paraId="17DE1444" w14:textId="337F3ECF"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Robust industry relationships contribute to cross-company growth.</w:t>
            </w:r>
          </w:p>
          <w:p w14:paraId="17DE1446" w14:textId="0D3493B8" w:rsidR="00017F76" w:rsidRPr="00AA23C8" w:rsidRDefault="00017F76" w:rsidP="00CA342E">
            <w:pPr>
              <w:pStyle w:val="NormalWeb"/>
              <w:spacing w:before="0" w:beforeAutospacing="0" w:after="80" w:afterAutospacing="0"/>
              <w:ind w:left="240" w:hanging="240"/>
              <w:rPr>
                <w:rFonts w:ascii="Arial" w:hAnsi="Arial" w:cs="Arial"/>
                <w:szCs w:val="18"/>
              </w:rPr>
            </w:pPr>
            <w:r>
              <w:rPr>
                <w:rFonts w:ascii="Arial" w:hAnsi="Arial" w:cs="Arial"/>
                <w:szCs w:val="18"/>
              </w:rPr>
              <w:t>•</w:t>
            </w:r>
            <w:r>
              <w:rPr>
                <w:rFonts w:ascii="Arial" w:hAnsi="Arial" w:cs="Arial"/>
                <w:szCs w:val="18"/>
              </w:rPr>
              <w:tab/>
              <w:t>Strong advocate for diversity and inclusion, with focus on evangelizing the business impact of inclusion and the Company’s cultural transformation.</w:t>
            </w:r>
          </w:p>
        </w:tc>
      </w:tr>
      <w:tr w:rsidR="00017F76" w14:paraId="17DE1456" w14:textId="77777777" w:rsidTr="00B329D2">
        <w:trPr>
          <w:cantSplit/>
        </w:trPr>
        <w:tc>
          <w:tcPr>
            <w:tcW w:w="2187" w:type="dxa"/>
            <w:hideMark/>
          </w:tcPr>
          <w:p w14:paraId="17DE1449" w14:textId="24999191" w:rsidR="00017F76" w:rsidRDefault="00017F76" w:rsidP="00B938E2">
            <w:pPr>
              <w:pStyle w:val="NormalWeb"/>
              <w:spacing w:before="80" w:beforeAutospacing="0" w:after="0" w:afterAutospacing="0"/>
              <w:ind w:left="144"/>
              <w:rPr>
                <w:rFonts w:ascii="Arial" w:hAnsi="Arial" w:cs="Arial"/>
                <w:szCs w:val="18"/>
              </w:rPr>
            </w:pPr>
            <w:r>
              <w:rPr>
                <w:rFonts w:ascii="Arial" w:hAnsi="Arial" w:cs="Arial"/>
                <w:szCs w:val="18"/>
              </w:rPr>
              <w:t>Bradford L. Smith</w:t>
            </w:r>
          </w:p>
        </w:tc>
        <w:tc>
          <w:tcPr>
            <w:tcW w:w="8613" w:type="dxa"/>
            <w:vAlign w:val="bottom"/>
            <w:hideMark/>
          </w:tcPr>
          <w:p w14:paraId="17DE144C" w14:textId="68BD8D79" w:rsidR="00017F76" w:rsidRPr="00AA23C8" w:rsidRDefault="00017F76" w:rsidP="00B938E2">
            <w:pPr>
              <w:pStyle w:val="NormalWeb"/>
              <w:spacing w:before="8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Continued to strategically position Microsoft as a thought leader in trust and privacy, including efforts on numerous fronts: including the Cybersecurity Tech Sector Accord, the CLOUD Act, AI for Good, and the “Defending Democracy Project” to help protect political campaigns and voting.</w:t>
            </w:r>
          </w:p>
          <w:p w14:paraId="17DE144E" w14:textId="2749CFF8"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Provided strong regulatory support for sales teams, facilitating large cloud transformation deals.</w:t>
            </w:r>
          </w:p>
          <w:p w14:paraId="17DE1450" w14:textId="0C5B729E"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 xml:space="preserve">Developed </w:t>
            </w:r>
            <w:r>
              <w:rPr>
                <w:rFonts w:ascii="Arial" w:hAnsi="Arial" w:cs="Arial"/>
                <w:i/>
                <w:iCs/>
                <w:szCs w:val="18"/>
              </w:rPr>
              <w:t>The Future Computed</w:t>
            </w:r>
            <w:r>
              <w:rPr>
                <w:rFonts w:ascii="Arial" w:hAnsi="Arial" w:cs="Arial"/>
                <w:szCs w:val="18"/>
              </w:rPr>
              <w:t xml:space="preserve"> in partnership with Harry Shum, Executive Vice President of AI &amp; Research, to provide thought leadership on AI and ethics.</w:t>
            </w:r>
          </w:p>
          <w:p w14:paraId="17DE1452" w14:textId="6CF98F10"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Launched Airband initiative and negotiated partnership agreements to bring broadband to rural communities in the U.S.</w:t>
            </w:r>
          </w:p>
          <w:p w14:paraId="17DE1454" w14:textId="022CEF50" w:rsidR="00017F76" w:rsidRPr="00AA23C8" w:rsidRDefault="00017F76" w:rsidP="00CA342E">
            <w:pPr>
              <w:pStyle w:val="NormalWeb"/>
              <w:spacing w:before="0" w:beforeAutospacing="0" w:after="0" w:afterAutospacing="0"/>
              <w:ind w:left="240" w:hanging="240"/>
              <w:rPr>
                <w:rFonts w:ascii="Arial" w:hAnsi="Arial" w:cs="Arial"/>
                <w:szCs w:val="18"/>
              </w:rPr>
            </w:pPr>
            <w:r>
              <w:rPr>
                <w:rFonts w:ascii="Arial" w:hAnsi="Arial" w:cs="Arial"/>
                <w:szCs w:val="18"/>
              </w:rPr>
              <w:t>•</w:t>
            </w:r>
            <w:r>
              <w:rPr>
                <w:rFonts w:ascii="Arial" w:hAnsi="Arial" w:cs="Arial"/>
                <w:szCs w:val="18"/>
              </w:rPr>
              <w:tab/>
              <w:t>Strengthened mandatory Standards of Business Conduct training for all employees and added analytics and machine learning capability to mitigate risk.</w:t>
            </w:r>
          </w:p>
          <w:p w14:paraId="17DE1455" w14:textId="77777777" w:rsidR="00017F76" w:rsidRDefault="00017F76" w:rsidP="00CA342E">
            <w:pPr>
              <w:pStyle w:val="NormalWeb"/>
              <w:spacing w:before="0" w:beforeAutospacing="0" w:after="80" w:afterAutospacing="0"/>
              <w:ind w:left="240" w:hanging="240"/>
              <w:rPr>
                <w:rFonts w:ascii="Arial" w:hAnsi="Arial" w:cs="Arial"/>
                <w:szCs w:val="18"/>
              </w:rPr>
            </w:pPr>
            <w:r>
              <w:rPr>
                <w:rFonts w:ascii="Arial" w:hAnsi="Arial" w:cs="Arial"/>
                <w:szCs w:val="18"/>
              </w:rPr>
              <w:t>•</w:t>
            </w:r>
            <w:r>
              <w:rPr>
                <w:rFonts w:ascii="Arial" w:hAnsi="Arial" w:cs="Arial"/>
                <w:szCs w:val="18"/>
              </w:rPr>
              <w:tab/>
              <w:t>Championed diversity and inclusion within Microsoft and throughout the community, including serving as the Honorary Chairman for the Special Olympics 2018 USA Games.</w:t>
            </w:r>
          </w:p>
        </w:tc>
      </w:tr>
    </w:tbl>
    <w:p w14:paraId="17DE1457" w14:textId="49747F01" w:rsidR="00017F76" w:rsidRPr="007F2A67" w:rsidRDefault="00017F76" w:rsidP="00017F76">
      <w:pPr>
        <w:pStyle w:val="NormalWeb"/>
        <w:spacing w:before="0" w:beforeAutospacing="0" w:after="0" w:afterAutospacing="0"/>
        <w:rPr>
          <w:sz w:val="16"/>
          <w:szCs w:val="16"/>
        </w:rPr>
      </w:pPr>
      <w:r>
        <w:rPr>
          <w:sz w:val="16"/>
          <w:szCs w:val="16"/>
        </w:rPr>
        <w:t> </w:t>
      </w:r>
    </w:p>
    <w:p w14:paraId="15392BF9" w14:textId="77777777" w:rsidR="00CA342E" w:rsidRDefault="00CA342E">
      <w:pPr>
        <w:rPr>
          <w:sz w:val="16"/>
          <w:szCs w:val="16"/>
        </w:rPr>
      </w:pPr>
      <w:r>
        <w:rPr>
          <w:sz w:val="16"/>
          <w:szCs w:val="16"/>
        </w:rPr>
        <w:br w:type="page"/>
      </w:r>
    </w:p>
    <w:p w14:paraId="17DE1458"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8C" wp14:editId="4D18CDB9">
            <wp:extent cx="6848475" cy="790575"/>
            <wp:effectExtent l="0" t="0" r="0" b="0"/>
            <wp:docPr id="184" name="Picture 184"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48475" cy="790575"/>
                    </a:xfrm>
                    <a:prstGeom prst="rect">
                      <a:avLst/>
                    </a:prstGeom>
                    <a:noFill/>
                    <a:ln>
                      <a:noFill/>
                    </a:ln>
                  </pic:spPr>
                </pic:pic>
              </a:graphicData>
            </a:graphic>
          </wp:inline>
        </w:drawing>
      </w:r>
    </w:p>
    <w:p w14:paraId="17DE1459" w14:textId="77777777" w:rsidR="00017F76" w:rsidRDefault="00017F76" w:rsidP="00017F76">
      <w:pPr>
        <w:pStyle w:val="NormalWeb"/>
        <w:spacing w:before="0" w:beforeAutospacing="0" w:after="0" w:afterAutospacing="0"/>
        <w:rPr>
          <w:sz w:val="16"/>
          <w:szCs w:val="16"/>
        </w:rPr>
      </w:pPr>
      <w:r>
        <w:rPr>
          <w:sz w:val="16"/>
          <w:szCs w:val="16"/>
        </w:rPr>
        <w:t> </w:t>
      </w:r>
    </w:p>
    <w:p w14:paraId="17DE145A" w14:textId="77777777" w:rsidR="00017F76" w:rsidRDefault="00017F76" w:rsidP="0016257A">
      <w:pPr>
        <w:pStyle w:val="Heading4"/>
      </w:pPr>
      <w:bookmarkStart w:id="47" w:name="toc588721_39"/>
      <w:bookmarkEnd w:id="47"/>
      <w:r>
        <w:t xml:space="preserve">Fiscal year 2018 stock awards </w:t>
      </w:r>
    </w:p>
    <w:p w14:paraId="17DE145C" w14:textId="6ED6BC01" w:rsidR="00017F76" w:rsidRPr="00527FD3" w:rsidRDefault="00017F76" w:rsidP="00386FD5">
      <w:pPr>
        <w:pStyle w:val="NormalWeb"/>
        <w:keepNext/>
        <w:spacing w:before="80" w:beforeAutospacing="0" w:after="120" w:afterAutospacing="0"/>
        <w:rPr>
          <w:sz w:val="12"/>
        </w:rPr>
      </w:pPr>
      <w:r>
        <w:rPr>
          <w:rFonts w:ascii="Arial" w:hAnsi="Arial" w:cs="Arial"/>
          <w:szCs w:val="18"/>
        </w:rPr>
        <w:t>The fiscal year 2018 Incentive Plan PSAs and SAs granted to our Named Executives are listed below.</w:t>
      </w:r>
      <w:r w:rsidR="00386FD5">
        <w:rPr>
          <w:rFonts w:ascii="Arial" w:hAnsi="Arial" w:cs="Arial"/>
          <w:szCs w:val="18"/>
        </w:rPr>
        <w:t>4</w:t>
      </w:r>
    </w:p>
    <w:tbl>
      <w:tblPr>
        <w:tblW w:w="0" w:type="auto"/>
        <w:tblLayout w:type="fixed"/>
        <w:tblCellMar>
          <w:left w:w="0" w:type="dxa"/>
          <w:right w:w="0" w:type="dxa"/>
        </w:tblCellMar>
        <w:tblLook w:val="04A0" w:firstRow="1" w:lastRow="0" w:firstColumn="1" w:lastColumn="0" w:noHBand="0" w:noVBand="1"/>
        <w:tblCaption w:val="Fiscal year 2018 stock awards"/>
      </w:tblPr>
      <w:tblGrid>
        <w:gridCol w:w="6156"/>
        <w:gridCol w:w="1523"/>
        <w:gridCol w:w="1371"/>
        <w:gridCol w:w="1750"/>
      </w:tblGrid>
      <w:tr w:rsidR="00017F76" w14:paraId="17DE1461" w14:textId="77777777" w:rsidTr="00015741">
        <w:trPr>
          <w:cantSplit/>
          <w:tblHeader/>
        </w:trPr>
        <w:tc>
          <w:tcPr>
            <w:tcW w:w="6156" w:type="dxa"/>
            <w:shd w:val="clear" w:color="auto" w:fill="1A6DBB"/>
            <w:tcMar>
              <w:top w:w="40" w:type="dxa"/>
            </w:tcMar>
            <w:vAlign w:val="bottom"/>
            <w:hideMark/>
          </w:tcPr>
          <w:p w14:paraId="17DE145D" w14:textId="77777777" w:rsidR="00017F76" w:rsidRPr="00B329D2" w:rsidRDefault="00017F76" w:rsidP="00677F04">
            <w:pPr>
              <w:pStyle w:val="NormalWeb"/>
              <w:keepNext/>
              <w:spacing w:before="0" w:beforeAutospacing="0" w:after="40" w:afterAutospacing="0"/>
              <w:ind w:left="144"/>
              <w:rPr>
                <w:rFonts w:ascii="Arial" w:hAnsi="Arial" w:cs="Arial"/>
                <w:szCs w:val="18"/>
              </w:rPr>
            </w:pPr>
            <w:r w:rsidRPr="00B329D2">
              <w:rPr>
                <w:rFonts w:ascii="Arial" w:hAnsi="Arial" w:cs="Arial"/>
                <w:b/>
                <w:bCs/>
                <w:color w:val="FFFFFF"/>
                <w:szCs w:val="18"/>
              </w:rPr>
              <w:t>Named Executive</w:t>
            </w:r>
          </w:p>
        </w:tc>
        <w:tc>
          <w:tcPr>
            <w:tcW w:w="1523" w:type="dxa"/>
            <w:shd w:val="clear" w:color="auto" w:fill="1A6DBB"/>
            <w:tcMar>
              <w:top w:w="40" w:type="dxa"/>
              <w:left w:w="0" w:type="dxa"/>
              <w:bottom w:w="0" w:type="dxa"/>
              <w:right w:w="0" w:type="dxa"/>
            </w:tcMar>
            <w:vAlign w:val="bottom"/>
            <w:hideMark/>
          </w:tcPr>
          <w:p w14:paraId="17DE145E" w14:textId="77777777" w:rsidR="00017F76" w:rsidRPr="00B329D2" w:rsidRDefault="00017F76" w:rsidP="00015741">
            <w:pPr>
              <w:ind w:right="86"/>
              <w:jc w:val="right"/>
              <w:rPr>
                <w:rFonts w:ascii="Arial" w:hAnsi="Arial" w:cs="Arial"/>
              </w:rPr>
            </w:pPr>
            <w:r w:rsidRPr="00B329D2">
              <w:rPr>
                <w:rFonts w:ascii="Arial" w:hAnsi="Arial" w:cs="Arial"/>
                <w:b/>
                <w:bCs/>
                <w:color w:val="FFFFFF"/>
              </w:rPr>
              <w:t>PSAs</w:t>
            </w:r>
            <w:r w:rsidRPr="00B329D2">
              <w:rPr>
                <w:rFonts w:ascii="Arial" w:hAnsi="Arial" w:cs="Arial"/>
                <w:b/>
                <w:bCs/>
                <w:color w:val="FFFFFF"/>
              </w:rPr>
              <w:br/>
              <w:t>(target number</w:t>
            </w:r>
            <w:r w:rsidRPr="00B329D2">
              <w:rPr>
                <w:rFonts w:ascii="Arial" w:hAnsi="Arial" w:cs="Arial"/>
                <w:b/>
                <w:bCs/>
                <w:color w:val="FFFFFF"/>
              </w:rPr>
              <w:br/>
              <w:t>of shares)¹</w:t>
            </w:r>
          </w:p>
        </w:tc>
        <w:tc>
          <w:tcPr>
            <w:tcW w:w="1371" w:type="dxa"/>
            <w:shd w:val="clear" w:color="auto" w:fill="1A6DBB"/>
            <w:tcMar>
              <w:top w:w="40" w:type="dxa"/>
              <w:left w:w="0" w:type="dxa"/>
              <w:bottom w:w="0" w:type="dxa"/>
              <w:right w:w="0" w:type="dxa"/>
            </w:tcMar>
            <w:vAlign w:val="bottom"/>
            <w:hideMark/>
          </w:tcPr>
          <w:p w14:paraId="17DE145F" w14:textId="77777777" w:rsidR="00017F76" w:rsidRPr="00B329D2" w:rsidRDefault="00017F76" w:rsidP="00015741">
            <w:pPr>
              <w:ind w:right="86"/>
              <w:jc w:val="right"/>
              <w:rPr>
                <w:rFonts w:ascii="Arial" w:hAnsi="Arial" w:cs="Arial"/>
              </w:rPr>
            </w:pPr>
            <w:r w:rsidRPr="00B329D2">
              <w:rPr>
                <w:rFonts w:ascii="Arial" w:hAnsi="Arial" w:cs="Arial"/>
                <w:b/>
                <w:bCs/>
                <w:color w:val="FFFFFF"/>
              </w:rPr>
              <w:t>SAs</w:t>
            </w:r>
            <w:r w:rsidRPr="00B329D2">
              <w:rPr>
                <w:rFonts w:ascii="Arial" w:hAnsi="Arial" w:cs="Arial"/>
                <w:b/>
                <w:bCs/>
                <w:color w:val="FFFFFF"/>
              </w:rPr>
              <w:br/>
              <w:t>(number of</w:t>
            </w:r>
            <w:r w:rsidRPr="00B329D2">
              <w:rPr>
                <w:rFonts w:ascii="Arial" w:hAnsi="Arial" w:cs="Arial"/>
                <w:b/>
                <w:bCs/>
                <w:color w:val="FFFFFF"/>
              </w:rPr>
              <w:br/>
              <w:t>shares)²</w:t>
            </w:r>
          </w:p>
        </w:tc>
        <w:tc>
          <w:tcPr>
            <w:tcW w:w="1750" w:type="dxa"/>
            <w:shd w:val="clear" w:color="auto" w:fill="1A6DBB"/>
            <w:tcMar>
              <w:top w:w="40" w:type="dxa"/>
              <w:left w:w="0" w:type="dxa"/>
              <w:bottom w:w="0" w:type="dxa"/>
              <w:right w:w="0" w:type="dxa"/>
            </w:tcMar>
            <w:vAlign w:val="bottom"/>
            <w:hideMark/>
          </w:tcPr>
          <w:p w14:paraId="17DE1460" w14:textId="77777777" w:rsidR="00017F76" w:rsidRPr="00B329D2" w:rsidRDefault="00017F76" w:rsidP="00015741">
            <w:pPr>
              <w:ind w:right="86"/>
              <w:jc w:val="right"/>
              <w:rPr>
                <w:rFonts w:ascii="Arial" w:hAnsi="Arial" w:cs="Arial"/>
              </w:rPr>
            </w:pPr>
            <w:r w:rsidRPr="00B329D2">
              <w:rPr>
                <w:rFonts w:ascii="Arial" w:hAnsi="Arial" w:cs="Arial"/>
                <w:b/>
                <w:bCs/>
                <w:color w:val="FFFFFF"/>
              </w:rPr>
              <w:t>Aggregate</w:t>
            </w:r>
            <w:r w:rsidRPr="00B329D2">
              <w:rPr>
                <w:rFonts w:ascii="Arial" w:hAnsi="Arial" w:cs="Arial"/>
                <w:b/>
                <w:bCs/>
                <w:color w:val="FFFFFF"/>
              </w:rPr>
              <w:br/>
              <w:t>awarded value³</w:t>
            </w:r>
            <w:r w:rsidRPr="00B329D2">
              <w:rPr>
                <w:rFonts w:ascii="Arial" w:hAnsi="Arial" w:cs="Arial"/>
                <w:b/>
                <w:bCs/>
                <w:color w:val="FFFFFF"/>
              </w:rPr>
              <w:br/>
              <w:t>($)</w:t>
            </w:r>
          </w:p>
        </w:tc>
      </w:tr>
      <w:tr w:rsidR="00017F76" w14:paraId="17DE146E" w14:textId="77777777" w:rsidTr="00677F04">
        <w:trPr>
          <w:cantSplit/>
        </w:trPr>
        <w:tc>
          <w:tcPr>
            <w:tcW w:w="6156" w:type="dxa"/>
            <w:shd w:val="clear" w:color="auto" w:fill="E8F0F8"/>
            <w:tcMar>
              <w:top w:w="40" w:type="dxa"/>
            </w:tcMar>
            <w:vAlign w:val="center"/>
            <w:hideMark/>
          </w:tcPr>
          <w:p w14:paraId="17DE1464" w14:textId="5C0C9F9F" w:rsidR="00017F76" w:rsidRPr="00B329D2" w:rsidRDefault="00017F76" w:rsidP="005A3F5B">
            <w:pPr>
              <w:pStyle w:val="NormalWeb"/>
              <w:keepNext/>
              <w:spacing w:before="0" w:beforeAutospacing="0" w:after="0" w:afterAutospacing="0"/>
              <w:ind w:left="144"/>
              <w:rPr>
                <w:rFonts w:ascii="Arial" w:hAnsi="Arial" w:cs="Arial"/>
                <w:szCs w:val="18"/>
              </w:rPr>
            </w:pPr>
            <w:r w:rsidRPr="00B329D2">
              <w:rPr>
                <w:rFonts w:ascii="Arial" w:hAnsi="Arial" w:cs="Arial"/>
                <w:szCs w:val="18"/>
              </w:rPr>
              <w:t>Satya Nadella</w:t>
            </w:r>
          </w:p>
        </w:tc>
        <w:tc>
          <w:tcPr>
            <w:tcW w:w="1523" w:type="dxa"/>
            <w:shd w:val="clear" w:color="auto" w:fill="E8F0F8"/>
            <w:noWrap/>
            <w:tcMar>
              <w:top w:w="40" w:type="dxa"/>
              <w:left w:w="0" w:type="dxa"/>
              <w:bottom w:w="0" w:type="dxa"/>
              <w:right w:w="0" w:type="dxa"/>
            </w:tcMar>
            <w:vAlign w:val="center"/>
            <w:hideMark/>
          </w:tcPr>
          <w:p w14:paraId="17DE1467" w14:textId="43334AD0" w:rsidR="00017F76" w:rsidRPr="00B329D2" w:rsidRDefault="00017F76" w:rsidP="004F07B2">
            <w:pPr>
              <w:pStyle w:val="NormalWeb"/>
              <w:tabs>
                <w:tab w:val="right" w:pos="1540"/>
                <w:tab w:val="decimal" w:pos="1580"/>
              </w:tabs>
              <w:spacing w:before="20" w:beforeAutospacing="0" w:after="20" w:afterAutospacing="0"/>
              <w:ind w:right="86"/>
              <w:jc w:val="right"/>
              <w:rPr>
                <w:rFonts w:ascii="Arial" w:hAnsi="Arial" w:cs="Arial"/>
                <w:szCs w:val="18"/>
              </w:rPr>
            </w:pPr>
            <w:r w:rsidRPr="00B329D2">
              <w:rPr>
                <w:rFonts w:ascii="Arial" w:hAnsi="Arial" w:cs="Arial"/>
                <w:szCs w:val="18"/>
              </w:rPr>
              <w:t>100,308</w:t>
            </w:r>
          </w:p>
        </w:tc>
        <w:tc>
          <w:tcPr>
            <w:tcW w:w="1371" w:type="dxa"/>
            <w:shd w:val="clear" w:color="auto" w:fill="E8F0F8"/>
            <w:noWrap/>
            <w:tcMar>
              <w:top w:w="40" w:type="dxa"/>
              <w:left w:w="0" w:type="dxa"/>
              <w:bottom w:w="0" w:type="dxa"/>
              <w:right w:w="0" w:type="dxa"/>
            </w:tcMar>
            <w:vAlign w:val="center"/>
            <w:hideMark/>
          </w:tcPr>
          <w:p w14:paraId="17DE146A" w14:textId="3768B211" w:rsidR="00017F76" w:rsidRPr="00B329D2" w:rsidRDefault="00017F76" w:rsidP="004F07B2">
            <w:pPr>
              <w:pStyle w:val="NormalWeb"/>
              <w:tabs>
                <w:tab w:val="right" w:pos="1400"/>
                <w:tab w:val="decimal" w:pos="1440"/>
              </w:tabs>
              <w:spacing w:before="20" w:beforeAutospacing="0" w:after="20" w:afterAutospacing="0"/>
              <w:ind w:right="86"/>
              <w:jc w:val="right"/>
              <w:rPr>
                <w:rFonts w:ascii="Arial" w:hAnsi="Arial" w:cs="Arial"/>
                <w:szCs w:val="18"/>
              </w:rPr>
            </w:pPr>
            <w:r w:rsidRPr="00B329D2">
              <w:rPr>
                <w:rFonts w:ascii="Arial" w:hAnsi="Arial" w:cs="Arial"/>
                <w:szCs w:val="18"/>
              </w:rPr>
              <w:t>100,308</w:t>
            </w:r>
          </w:p>
        </w:tc>
        <w:tc>
          <w:tcPr>
            <w:tcW w:w="1750" w:type="dxa"/>
            <w:shd w:val="clear" w:color="auto" w:fill="E8F0F8"/>
            <w:noWrap/>
            <w:tcMar>
              <w:top w:w="40" w:type="dxa"/>
              <w:left w:w="0" w:type="dxa"/>
              <w:bottom w:w="0" w:type="dxa"/>
              <w:right w:w="0" w:type="dxa"/>
            </w:tcMar>
            <w:vAlign w:val="center"/>
            <w:hideMark/>
          </w:tcPr>
          <w:p w14:paraId="17DE146D" w14:textId="2CFBAA5E" w:rsidR="00017F76" w:rsidRPr="00B329D2" w:rsidRDefault="00017F76" w:rsidP="004F07B2">
            <w:pPr>
              <w:pStyle w:val="NormalWeb"/>
              <w:tabs>
                <w:tab w:val="right" w:pos="1780"/>
                <w:tab w:val="decimal" w:pos="1820"/>
              </w:tabs>
              <w:spacing w:before="20" w:beforeAutospacing="0" w:after="20" w:afterAutospacing="0"/>
              <w:ind w:right="86"/>
              <w:jc w:val="right"/>
              <w:rPr>
                <w:rFonts w:ascii="Arial" w:hAnsi="Arial" w:cs="Arial"/>
                <w:szCs w:val="18"/>
              </w:rPr>
            </w:pPr>
            <w:r w:rsidRPr="00B329D2">
              <w:rPr>
                <w:rFonts w:ascii="Arial" w:hAnsi="Arial" w:cs="Arial"/>
                <w:szCs w:val="18"/>
              </w:rPr>
              <w:t>15,000,000</w:t>
            </w:r>
          </w:p>
        </w:tc>
      </w:tr>
      <w:tr w:rsidR="00017F76" w14:paraId="17DE147B" w14:textId="77777777" w:rsidTr="00677F04">
        <w:trPr>
          <w:cantSplit/>
        </w:trPr>
        <w:tc>
          <w:tcPr>
            <w:tcW w:w="6156" w:type="dxa"/>
            <w:tcMar>
              <w:top w:w="40" w:type="dxa"/>
            </w:tcMar>
            <w:vAlign w:val="center"/>
            <w:hideMark/>
          </w:tcPr>
          <w:p w14:paraId="17DE1471" w14:textId="6AB734FC" w:rsidR="00017F76" w:rsidRPr="00B329D2" w:rsidRDefault="00017F76" w:rsidP="005A3F5B">
            <w:pPr>
              <w:pStyle w:val="NormalWeb"/>
              <w:keepNext/>
              <w:spacing w:before="0" w:beforeAutospacing="0" w:after="0" w:afterAutospacing="0"/>
              <w:ind w:left="144"/>
              <w:rPr>
                <w:rFonts w:ascii="Arial" w:hAnsi="Arial" w:cs="Arial"/>
                <w:szCs w:val="18"/>
              </w:rPr>
            </w:pPr>
            <w:r w:rsidRPr="00B329D2">
              <w:rPr>
                <w:rFonts w:ascii="Arial" w:hAnsi="Arial" w:cs="Arial"/>
                <w:szCs w:val="18"/>
              </w:rPr>
              <w:t>Amy E. Hood</w:t>
            </w:r>
          </w:p>
        </w:tc>
        <w:tc>
          <w:tcPr>
            <w:tcW w:w="1523" w:type="dxa"/>
            <w:noWrap/>
            <w:tcMar>
              <w:top w:w="40" w:type="dxa"/>
              <w:left w:w="0" w:type="dxa"/>
              <w:bottom w:w="0" w:type="dxa"/>
              <w:right w:w="0" w:type="dxa"/>
            </w:tcMar>
            <w:vAlign w:val="center"/>
            <w:hideMark/>
          </w:tcPr>
          <w:p w14:paraId="17DE1474" w14:textId="222F4EC6" w:rsidR="00017F76" w:rsidRPr="00B329D2" w:rsidRDefault="00017F76" w:rsidP="004F07B2">
            <w:pPr>
              <w:pStyle w:val="NormalWeb"/>
              <w:tabs>
                <w:tab w:val="right" w:pos="1540"/>
                <w:tab w:val="decimal" w:pos="1580"/>
              </w:tabs>
              <w:spacing w:before="20" w:beforeAutospacing="0" w:after="20" w:afterAutospacing="0"/>
              <w:ind w:right="86"/>
              <w:jc w:val="right"/>
              <w:rPr>
                <w:rFonts w:ascii="Arial" w:hAnsi="Arial" w:cs="Arial"/>
                <w:szCs w:val="18"/>
              </w:rPr>
            </w:pPr>
            <w:r w:rsidRPr="00B329D2">
              <w:rPr>
                <w:rFonts w:ascii="Arial" w:hAnsi="Arial" w:cs="Arial"/>
                <w:szCs w:val="18"/>
              </w:rPr>
              <w:t>62,191</w:t>
            </w:r>
          </w:p>
        </w:tc>
        <w:tc>
          <w:tcPr>
            <w:tcW w:w="1371" w:type="dxa"/>
            <w:noWrap/>
            <w:tcMar>
              <w:top w:w="40" w:type="dxa"/>
              <w:left w:w="0" w:type="dxa"/>
              <w:bottom w:w="0" w:type="dxa"/>
              <w:right w:w="0" w:type="dxa"/>
            </w:tcMar>
            <w:vAlign w:val="center"/>
            <w:hideMark/>
          </w:tcPr>
          <w:p w14:paraId="17DE1477" w14:textId="53C8577C" w:rsidR="00017F76" w:rsidRPr="00B329D2" w:rsidRDefault="00017F76" w:rsidP="004F07B2">
            <w:pPr>
              <w:pStyle w:val="NormalWeb"/>
              <w:tabs>
                <w:tab w:val="right" w:pos="1400"/>
                <w:tab w:val="decimal" w:pos="1440"/>
              </w:tabs>
              <w:spacing w:before="20" w:beforeAutospacing="0" w:after="20" w:afterAutospacing="0"/>
              <w:ind w:right="86"/>
              <w:jc w:val="right"/>
              <w:rPr>
                <w:rFonts w:ascii="Arial" w:hAnsi="Arial" w:cs="Arial"/>
                <w:szCs w:val="18"/>
              </w:rPr>
            </w:pPr>
            <w:r w:rsidRPr="00B329D2">
              <w:rPr>
                <w:rFonts w:ascii="Arial" w:hAnsi="Arial" w:cs="Arial"/>
                <w:szCs w:val="18"/>
              </w:rPr>
              <w:t>62,191</w:t>
            </w:r>
          </w:p>
        </w:tc>
        <w:tc>
          <w:tcPr>
            <w:tcW w:w="1750" w:type="dxa"/>
            <w:noWrap/>
            <w:tcMar>
              <w:top w:w="40" w:type="dxa"/>
              <w:left w:w="0" w:type="dxa"/>
              <w:bottom w:w="0" w:type="dxa"/>
              <w:right w:w="0" w:type="dxa"/>
            </w:tcMar>
            <w:vAlign w:val="center"/>
            <w:hideMark/>
          </w:tcPr>
          <w:p w14:paraId="17DE147A" w14:textId="6121FE51" w:rsidR="00017F76" w:rsidRPr="00B329D2" w:rsidRDefault="00017F76" w:rsidP="004F07B2">
            <w:pPr>
              <w:pStyle w:val="NormalWeb"/>
              <w:tabs>
                <w:tab w:val="right" w:pos="1780"/>
                <w:tab w:val="decimal" w:pos="1820"/>
              </w:tabs>
              <w:spacing w:before="20" w:beforeAutospacing="0" w:after="20" w:afterAutospacing="0"/>
              <w:ind w:right="86"/>
              <w:jc w:val="right"/>
              <w:rPr>
                <w:rFonts w:ascii="Arial" w:hAnsi="Arial" w:cs="Arial"/>
                <w:szCs w:val="18"/>
              </w:rPr>
            </w:pPr>
            <w:r w:rsidRPr="00B329D2">
              <w:rPr>
                <w:rFonts w:ascii="Arial" w:hAnsi="Arial" w:cs="Arial"/>
                <w:szCs w:val="18"/>
              </w:rPr>
              <w:t>9,300,000</w:t>
            </w:r>
          </w:p>
        </w:tc>
      </w:tr>
      <w:tr w:rsidR="00017F76" w14:paraId="17DE1488" w14:textId="77777777" w:rsidTr="00677F04">
        <w:trPr>
          <w:cantSplit/>
        </w:trPr>
        <w:tc>
          <w:tcPr>
            <w:tcW w:w="6156" w:type="dxa"/>
            <w:shd w:val="clear" w:color="auto" w:fill="E8F0F8"/>
            <w:tcMar>
              <w:top w:w="40" w:type="dxa"/>
            </w:tcMar>
            <w:vAlign w:val="center"/>
            <w:hideMark/>
          </w:tcPr>
          <w:p w14:paraId="17DE147E" w14:textId="1C4B51B0" w:rsidR="00017F76" w:rsidRPr="00B329D2" w:rsidRDefault="00017F76" w:rsidP="005A3F5B">
            <w:pPr>
              <w:pStyle w:val="NormalWeb"/>
              <w:spacing w:before="0" w:beforeAutospacing="0" w:after="0" w:afterAutospacing="0"/>
              <w:ind w:left="144"/>
              <w:rPr>
                <w:rFonts w:ascii="Arial" w:hAnsi="Arial" w:cs="Arial"/>
                <w:szCs w:val="18"/>
              </w:rPr>
            </w:pPr>
            <w:r w:rsidRPr="00B329D2">
              <w:rPr>
                <w:rFonts w:ascii="Arial" w:hAnsi="Arial" w:cs="Arial"/>
                <w:szCs w:val="18"/>
              </w:rPr>
              <w:t>Jean-Philippe Courtois</w:t>
            </w:r>
          </w:p>
        </w:tc>
        <w:tc>
          <w:tcPr>
            <w:tcW w:w="1523" w:type="dxa"/>
            <w:shd w:val="clear" w:color="auto" w:fill="E8F0F8"/>
            <w:noWrap/>
            <w:tcMar>
              <w:top w:w="40" w:type="dxa"/>
              <w:left w:w="0" w:type="dxa"/>
              <w:bottom w:w="0" w:type="dxa"/>
              <w:right w:w="0" w:type="dxa"/>
            </w:tcMar>
            <w:vAlign w:val="center"/>
            <w:hideMark/>
          </w:tcPr>
          <w:p w14:paraId="17DE1481" w14:textId="24B759A4" w:rsidR="00017F76" w:rsidRPr="00B329D2" w:rsidRDefault="00017F76" w:rsidP="004F07B2">
            <w:pPr>
              <w:pStyle w:val="NormalWeb"/>
              <w:tabs>
                <w:tab w:val="right" w:pos="1540"/>
                <w:tab w:val="decimal" w:pos="1580"/>
              </w:tabs>
              <w:spacing w:before="20" w:beforeAutospacing="0" w:after="20" w:afterAutospacing="0"/>
              <w:ind w:right="86"/>
              <w:jc w:val="right"/>
              <w:rPr>
                <w:rFonts w:ascii="Arial" w:hAnsi="Arial" w:cs="Arial"/>
                <w:szCs w:val="18"/>
              </w:rPr>
            </w:pPr>
            <w:r w:rsidRPr="00B329D2">
              <w:rPr>
                <w:rFonts w:ascii="Arial" w:hAnsi="Arial" w:cs="Arial"/>
                <w:szCs w:val="18"/>
              </w:rPr>
              <w:t>50,154</w:t>
            </w:r>
          </w:p>
        </w:tc>
        <w:tc>
          <w:tcPr>
            <w:tcW w:w="1371" w:type="dxa"/>
            <w:shd w:val="clear" w:color="auto" w:fill="E8F0F8"/>
            <w:noWrap/>
            <w:tcMar>
              <w:top w:w="40" w:type="dxa"/>
              <w:left w:w="0" w:type="dxa"/>
              <w:bottom w:w="0" w:type="dxa"/>
              <w:right w:w="0" w:type="dxa"/>
            </w:tcMar>
            <w:vAlign w:val="center"/>
            <w:hideMark/>
          </w:tcPr>
          <w:p w14:paraId="17DE1484" w14:textId="17421B6A" w:rsidR="00017F76" w:rsidRPr="00B329D2" w:rsidRDefault="00017F76" w:rsidP="004F07B2">
            <w:pPr>
              <w:pStyle w:val="NormalWeb"/>
              <w:tabs>
                <w:tab w:val="right" w:pos="1400"/>
                <w:tab w:val="decimal" w:pos="1440"/>
              </w:tabs>
              <w:spacing w:before="20" w:beforeAutospacing="0" w:after="20" w:afterAutospacing="0"/>
              <w:ind w:right="86"/>
              <w:jc w:val="right"/>
              <w:rPr>
                <w:rFonts w:ascii="Arial" w:hAnsi="Arial" w:cs="Arial"/>
                <w:szCs w:val="18"/>
              </w:rPr>
            </w:pPr>
            <w:r w:rsidRPr="00B329D2">
              <w:rPr>
                <w:rFonts w:ascii="Arial" w:hAnsi="Arial" w:cs="Arial"/>
                <w:szCs w:val="18"/>
              </w:rPr>
              <w:t>50,154</w:t>
            </w:r>
          </w:p>
        </w:tc>
        <w:tc>
          <w:tcPr>
            <w:tcW w:w="1750" w:type="dxa"/>
            <w:shd w:val="clear" w:color="auto" w:fill="E8F0F8"/>
            <w:noWrap/>
            <w:tcMar>
              <w:top w:w="40" w:type="dxa"/>
              <w:left w:w="0" w:type="dxa"/>
              <w:bottom w:w="0" w:type="dxa"/>
              <w:right w:w="0" w:type="dxa"/>
            </w:tcMar>
            <w:vAlign w:val="center"/>
            <w:hideMark/>
          </w:tcPr>
          <w:p w14:paraId="17DE1487" w14:textId="715D205E" w:rsidR="00017F76" w:rsidRPr="00B329D2" w:rsidRDefault="00017F76" w:rsidP="004F07B2">
            <w:pPr>
              <w:pStyle w:val="NormalWeb"/>
              <w:tabs>
                <w:tab w:val="right" w:pos="1780"/>
                <w:tab w:val="decimal" w:pos="1820"/>
              </w:tabs>
              <w:spacing w:before="20" w:beforeAutospacing="0" w:after="20" w:afterAutospacing="0"/>
              <w:ind w:right="86"/>
              <w:jc w:val="right"/>
              <w:rPr>
                <w:rFonts w:ascii="Arial" w:hAnsi="Arial" w:cs="Arial"/>
                <w:szCs w:val="18"/>
              </w:rPr>
            </w:pPr>
            <w:r w:rsidRPr="00B329D2">
              <w:rPr>
                <w:rFonts w:ascii="Arial" w:hAnsi="Arial" w:cs="Arial"/>
                <w:szCs w:val="18"/>
              </w:rPr>
              <w:t>7,500,000</w:t>
            </w:r>
          </w:p>
        </w:tc>
      </w:tr>
      <w:tr w:rsidR="00017F76" w14:paraId="17DE1495" w14:textId="77777777" w:rsidTr="00677F04">
        <w:trPr>
          <w:cantSplit/>
        </w:trPr>
        <w:tc>
          <w:tcPr>
            <w:tcW w:w="6156" w:type="dxa"/>
            <w:tcMar>
              <w:top w:w="40" w:type="dxa"/>
            </w:tcMar>
            <w:vAlign w:val="center"/>
            <w:hideMark/>
          </w:tcPr>
          <w:p w14:paraId="17DE148B" w14:textId="45E8129C" w:rsidR="00017F76" w:rsidRPr="00B329D2" w:rsidRDefault="00017F76" w:rsidP="005A3F5B">
            <w:pPr>
              <w:pStyle w:val="NormalWeb"/>
              <w:spacing w:before="0" w:beforeAutospacing="0" w:after="0" w:afterAutospacing="0"/>
              <w:ind w:left="144"/>
              <w:rPr>
                <w:rFonts w:ascii="Arial" w:hAnsi="Arial" w:cs="Arial"/>
                <w:szCs w:val="18"/>
              </w:rPr>
            </w:pPr>
            <w:r w:rsidRPr="00B329D2">
              <w:rPr>
                <w:rFonts w:ascii="Arial" w:hAnsi="Arial" w:cs="Arial"/>
                <w:szCs w:val="18"/>
              </w:rPr>
              <w:t>Margaret L. Johnson</w:t>
            </w:r>
          </w:p>
        </w:tc>
        <w:tc>
          <w:tcPr>
            <w:tcW w:w="1523" w:type="dxa"/>
            <w:noWrap/>
            <w:tcMar>
              <w:top w:w="40" w:type="dxa"/>
              <w:left w:w="0" w:type="dxa"/>
              <w:bottom w:w="0" w:type="dxa"/>
              <w:right w:w="0" w:type="dxa"/>
            </w:tcMar>
            <w:vAlign w:val="center"/>
            <w:hideMark/>
          </w:tcPr>
          <w:p w14:paraId="17DE148E" w14:textId="65EF0361" w:rsidR="00017F76" w:rsidRPr="00B329D2" w:rsidRDefault="00017F76" w:rsidP="004F07B2">
            <w:pPr>
              <w:pStyle w:val="NormalWeb"/>
              <w:tabs>
                <w:tab w:val="right" w:pos="1540"/>
                <w:tab w:val="decimal" w:pos="1580"/>
              </w:tabs>
              <w:spacing w:before="20" w:beforeAutospacing="0" w:after="20" w:afterAutospacing="0"/>
              <w:ind w:right="86"/>
              <w:jc w:val="right"/>
              <w:rPr>
                <w:rFonts w:ascii="Arial" w:hAnsi="Arial" w:cs="Arial"/>
                <w:szCs w:val="18"/>
              </w:rPr>
            </w:pPr>
            <w:r w:rsidRPr="00B329D2">
              <w:rPr>
                <w:rFonts w:ascii="Arial" w:hAnsi="Arial" w:cs="Arial"/>
                <w:szCs w:val="18"/>
              </w:rPr>
              <w:t>33,436</w:t>
            </w:r>
          </w:p>
        </w:tc>
        <w:tc>
          <w:tcPr>
            <w:tcW w:w="1371" w:type="dxa"/>
            <w:noWrap/>
            <w:tcMar>
              <w:top w:w="40" w:type="dxa"/>
              <w:left w:w="0" w:type="dxa"/>
              <w:bottom w:w="0" w:type="dxa"/>
              <w:right w:w="0" w:type="dxa"/>
            </w:tcMar>
            <w:vAlign w:val="center"/>
            <w:hideMark/>
          </w:tcPr>
          <w:p w14:paraId="17DE1491" w14:textId="2E4E3B2C" w:rsidR="00017F76" w:rsidRPr="00B329D2" w:rsidRDefault="00017F76" w:rsidP="004F07B2">
            <w:pPr>
              <w:pStyle w:val="NormalWeb"/>
              <w:tabs>
                <w:tab w:val="right" w:pos="1400"/>
                <w:tab w:val="decimal" w:pos="1440"/>
              </w:tabs>
              <w:spacing w:before="20" w:beforeAutospacing="0" w:after="20" w:afterAutospacing="0"/>
              <w:ind w:right="86"/>
              <w:jc w:val="right"/>
              <w:rPr>
                <w:rFonts w:ascii="Arial" w:hAnsi="Arial" w:cs="Arial"/>
                <w:szCs w:val="18"/>
              </w:rPr>
            </w:pPr>
            <w:r w:rsidRPr="00B329D2">
              <w:rPr>
                <w:rFonts w:ascii="Arial" w:hAnsi="Arial" w:cs="Arial"/>
                <w:szCs w:val="18"/>
              </w:rPr>
              <w:t>33,436</w:t>
            </w:r>
          </w:p>
        </w:tc>
        <w:tc>
          <w:tcPr>
            <w:tcW w:w="1750" w:type="dxa"/>
            <w:noWrap/>
            <w:tcMar>
              <w:top w:w="40" w:type="dxa"/>
              <w:left w:w="0" w:type="dxa"/>
              <w:bottom w:w="0" w:type="dxa"/>
              <w:right w:w="0" w:type="dxa"/>
            </w:tcMar>
            <w:vAlign w:val="center"/>
            <w:hideMark/>
          </w:tcPr>
          <w:p w14:paraId="17DE1494" w14:textId="6EB4F121" w:rsidR="00017F76" w:rsidRPr="00B329D2" w:rsidRDefault="00017F76" w:rsidP="004F07B2">
            <w:pPr>
              <w:pStyle w:val="NormalWeb"/>
              <w:tabs>
                <w:tab w:val="right" w:pos="1780"/>
                <w:tab w:val="decimal" w:pos="1820"/>
              </w:tabs>
              <w:spacing w:before="20" w:beforeAutospacing="0" w:after="20" w:afterAutospacing="0"/>
              <w:ind w:right="86"/>
              <w:jc w:val="right"/>
              <w:rPr>
                <w:rFonts w:ascii="Arial" w:hAnsi="Arial" w:cs="Arial"/>
                <w:szCs w:val="18"/>
              </w:rPr>
            </w:pPr>
            <w:r w:rsidRPr="00B329D2">
              <w:rPr>
                <w:rFonts w:ascii="Arial" w:hAnsi="Arial" w:cs="Arial"/>
                <w:szCs w:val="18"/>
              </w:rPr>
              <w:t>5,000,000</w:t>
            </w:r>
          </w:p>
        </w:tc>
      </w:tr>
      <w:tr w:rsidR="00017F76" w14:paraId="17DE14A2" w14:textId="77777777" w:rsidTr="00677F04">
        <w:trPr>
          <w:cantSplit/>
        </w:trPr>
        <w:tc>
          <w:tcPr>
            <w:tcW w:w="6156" w:type="dxa"/>
            <w:shd w:val="clear" w:color="auto" w:fill="E8F0F8"/>
            <w:tcMar>
              <w:top w:w="40" w:type="dxa"/>
            </w:tcMar>
            <w:vAlign w:val="center"/>
            <w:hideMark/>
          </w:tcPr>
          <w:p w14:paraId="17DE1498" w14:textId="03AFD5B4" w:rsidR="00017F76" w:rsidRPr="00B329D2" w:rsidRDefault="00017F76" w:rsidP="00B938E2">
            <w:pPr>
              <w:pStyle w:val="NormalWeb"/>
              <w:spacing w:before="0" w:beforeAutospacing="0" w:after="80" w:afterAutospacing="0"/>
              <w:ind w:left="144"/>
              <w:rPr>
                <w:rFonts w:ascii="Arial" w:hAnsi="Arial" w:cs="Arial"/>
                <w:szCs w:val="18"/>
              </w:rPr>
            </w:pPr>
            <w:r w:rsidRPr="00B329D2">
              <w:rPr>
                <w:rFonts w:ascii="Arial" w:hAnsi="Arial" w:cs="Arial"/>
                <w:szCs w:val="18"/>
              </w:rPr>
              <w:t>Bradford L. Smith</w:t>
            </w:r>
          </w:p>
        </w:tc>
        <w:tc>
          <w:tcPr>
            <w:tcW w:w="1523" w:type="dxa"/>
            <w:shd w:val="clear" w:color="auto" w:fill="E8F0F8"/>
            <w:noWrap/>
            <w:tcMar>
              <w:top w:w="40" w:type="dxa"/>
              <w:left w:w="0" w:type="dxa"/>
              <w:bottom w:w="0" w:type="dxa"/>
              <w:right w:w="0" w:type="dxa"/>
            </w:tcMar>
            <w:vAlign w:val="center"/>
            <w:hideMark/>
          </w:tcPr>
          <w:p w14:paraId="17DE149B" w14:textId="1064B509" w:rsidR="00017F76" w:rsidRPr="00B329D2" w:rsidRDefault="00017F76" w:rsidP="00B938E2">
            <w:pPr>
              <w:pStyle w:val="NormalWeb"/>
              <w:tabs>
                <w:tab w:val="right" w:pos="1540"/>
                <w:tab w:val="decimal" w:pos="1580"/>
              </w:tabs>
              <w:spacing w:before="20" w:beforeAutospacing="0" w:after="80" w:afterAutospacing="0"/>
              <w:ind w:right="86"/>
              <w:jc w:val="right"/>
              <w:rPr>
                <w:rFonts w:ascii="Arial" w:hAnsi="Arial" w:cs="Arial"/>
                <w:szCs w:val="18"/>
              </w:rPr>
            </w:pPr>
            <w:r w:rsidRPr="00B329D2">
              <w:rPr>
                <w:rFonts w:ascii="Arial" w:hAnsi="Arial" w:cs="Arial"/>
                <w:szCs w:val="18"/>
              </w:rPr>
              <w:t>54,835</w:t>
            </w:r>
          </w:p>
        </w:tc>
        <w:tc>
          <w:tcPr>
            <w:tcW w:w="1371" w:type="dxa"/>
            <w:shd w:val="clear" w:color="auto" w:fill="E8F0F8"/>
            <w:noWrap/>
            <w:tcMar>
              <w:top w:w="40" w:type="dxa"/>
              <w:left w:w="0" w:type="dxa"/>
              <w:bottom w:w="0" w:type="dxa"/>
              <w:right w:w="0" w:type="dxa"/>
            </w:tcMar>
            <w:vAlign w:val="center"/>
            <w:hideMark/>
          </w:tcPr>
          <w:p w14:paraId="17DE149E" w14:textId="430B76AD" w:rsidR="00017F76" w:rsidRPr="00B329D2" w:rsidRDefault="00017F76" w:rsidP="00B938E2">
            <w:pPr>
              <w:pStyle w:val="NormalWeb"/>
              <w:tabs>
                <w:tab w:val="right" w:pos="1400"/>
                <w:tab w:val="decimal" w:pos="1440"/>
              </w:tabs>
              <w:spacing w:before="20" w:beforeAutospacing="0" w:after="80" w:afterAutospacing="0"/>
              <w:ind w:right="86"/>
              <w:jc w:val="right"/>
              <w:rPr>
                <w:rFonts w:ascii="Arial" w:hAnsi="Arial" w:cs="Arial"/>
                <w:szCs w:val="18"/>
              </w:rPr>
            </w:pPr>
            <w:r w:rsidRPr="00B329D2">
              <w:rPr>
                <w:rFonts w:ascii="Arial" w:hAnsi="Arial" w:cs="Arial"/>
                <w:szCs w:val="18"/>
              </w:rPr>
              <w:t>54,835</w:t>
            </w:r>
          </w:p>
        </w:tc>
        <w:tc>
          <w:tcPr>
            <w:tcW w:w="1750" w:type="dxa"/>
            <w:shd w:val="clear" w:color="auto" w:fill="E8F0F8"/>
            <w:noWrap/>
            <w:tcMar>
              <w:top w:w="40" w:type="dxa"/>
              <w:left w:w="0" w:type="dxa"/>
              <w:bottom w:w="0" w:type="dxa"/>
              <w:right w:w="0" w:type="dxa"/>
            </w:tcMar>
            <w:vAlign w:val="center"/>
            <w:hideMark/>
          </w:tcPr>
          <w:p w14:paraId="17DE14A1" w14:textId="4C768780" w:rsidR="00017F76" w:rsidRPr="00B329D2" w:rsidRDefault="00017F76" w:rsidP="00B938E2">
            <w:pPr>
              <w:pStyle w:val="NormalWeb"/>
              <w:tabs>
                <w:tab w:val="right" w:pos="1780"/>
                <w:tab w:val="decimal" w:pos="1820"/>
              </w:tabs>
              <w:spacing w:before="20" w:beforeAutospacing="0" w:after="80" w:afterAutospacing="0"/>
              <w:ind w:right="86"/>
              <w:jc w:val="right"/>
              <w:rPr>
                <w:rFonts w:ascii="Arial" w:hAnsi="Arial" w:cs="Arial"/>
                <w:szCs w:val="18"/>
              </w:rPr>
            </w:pPr>
            <w:r w:rsidRPr="00B329D2">
              <w:rPr>
                <w:rFonts w:ascii="Arial" w:hAnsi="Arial" w:cs="Arial"/>
                <w:szCs w:val="18"/>
              </w:rPr>
              <w:t>8,200,000</w:t>
            </w:r>
          </w:p>
        </w:tc>
      </w:tr>
    </w:tbl>
    <w:p w14:paraId="17DE14A3" w14:textId="77777777" w:rsidR="00017F76" w:rsidRPr="007F2A67"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w:t>
      </w:r>
      <w:r>
        <w:rPr>
          <w:rFonts w:ascii="Arial" w:hAnsi="Arial" w:cs="Arial"/>
          <w:sz w:val="15"/>
          <w:szCs w:val="15"/>
        </w:rPr>
        <w:tab/>
        <w:t xml:space="preserve">PSAs vest in full following the end of the three-year performance period, with the number of shares determined based on performance against goals set for the period. </w:t>
      </w:r>
    </w:p>
    <w:p w14:paraId="17DE14A4" w14:textId="77777777" w:rsidR="00017F76" w:rsidRDefault="00017F76" w:rsidP="00017F76">
      <w:pPr>
        <w:pStyle w:val="NormalWeb"/>
        <w:spacing w:before="4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SAs vest 25% on August 31 following the date of grant and thereafter 12.5% each six months until fully vested. </w:t>
      </w:r>
    </w:p>
    <w:p w14:paraId="17DE14A5"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Awarded value (in dollars) was converted to shares using the closing share price on August 31, 2017, rounded up to a whole number. </w:t>
      </w:r>
    </w:p>
    <w:p w14:paraId="17DE14A6"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The amounts listed in the table above for fiscal year 2018 Incentive Plan PSAs will not match the amounts in the Stock Award column in the Summary compensation table or the Grants of plan-based awards table. Because the grant date of a PSA occurs when the performance targets are set, and targets under our PSA awards are established annually, SAs listed in the Summary compensation table and Grants of plan-based awards table include portions of the 2018, 2017, and 2016 PSA awards, as described in more detail in Note (2) to the Summary compensation table on page 48. </w:t>
      </w:r>
    </w:p>
    <w:p w14:paraId="17DE14A7" w14:textId="77777777" w:rsidR="00017F76" w:rsidRDefault="00017F76" w:rsidP="0016257A">
      <w:pPr>
        <w:pStyle w:val="Heading4"/>
      </w:pPr>
      <w:bookmarkStart w:id="48" w:name="toc588721_39a"/>
      <w:bookmarkEnd w:id="48"/>
      <w:r>
        <w:t xml:space="preserve">Fiscal year 2016 PSAs (completed performance period) </w:t>
      </w:r>
    </w:p>
    <w:p w14:paraId="17DE14A8"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Beginning with fiscal year 2015, we began the transformation of our executive pay program to include new and significant performance attributes. As part of that evolution, we granted PSAs in fiscal year 2016 (“fiscal year 2016 PSAs”), which were PSAs with a value based on specific pre-established, three-year performance goals and strategic performance objectives tied to creating long-term shareholder value. Performance under the fiscal year 2016 PSAs was measured over the three-fiscal year performance period ending June 30, 2018. During that three-fiscal year period, Microsoft’s market capitalization increased by more than 100%, more than it increased in the 15 preceding years. </w:t>
      </w:r>
    </w:p>
    <w:p w14:paraId="17DE14A9"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The fiscal year 2016 PSA design was somewhat different than the fiscal year 2018 PSA described above, with half of the PSA target reflecting three different fiscal year 2018 performance metrics (commercial cloud annualized revenue run rate, commercial cloud subscribers, and Windows 10 monthly active devices), and the other half reflecting two annual financial performance measures (Incentive Plan Revenue and Operating Income). The maximum payout under the fiscal year 2016 PSA program based on core metrics was 300% (rather than 200% under the fiscal year 2018 program), with the relative TSR multiplier potentially increasing that maximum by a third (rather than 50% under the fiscal year 2018 PSA program), to 400%. </w:t>
      </w:r>
    </w:p>
    <w:p w14:paraId="17DE14AB" w14:textId="4EE35657" w:rsidR="00017F76" w:rsidRPr="00527FD3" w:rsidRDefault="00017F76" w:rsidP="00386FD5">
      <w:pPr>
        <w:pStyle w:val="NormalWeb"/>
        <w:keepNext/>
        <w:spacing w:before="80" w:beforeAutospacing="0" w:after="120" w:afterAutospacing="0"/>
        <w:rPr>
          <w:sz w:val="12"/>
        </w:rPr>
      </w:pPr>
      <w:r>
        <w:rPr>
          <w:rFonts w:ascii="Arial" w:hAnsi="Arial" w:cs="Arial"/>
          <w:szCs w:val="18"/>
        </w:rPr>
        <w:t>The actual performance under the fiscal year 2016 PSAs reflected the strong business and share price performance during this period. Performance on the core metrics under these PSAs, which were established by the Compensation Committee and Board in September 2016, is shown in the following table:</w:t>
      </w:r>
    </w:p>
    <w:tbl>
      <w:tblPr>
        <w:tblW w:w="0" w:type="auto"/>
        <w:tblLayout w:type="fixed"/>
        <w:tblCellMar>
          <w:left w:w="0" w:type="dxa"/>
          <w:right w:w="0" w:type="dxa"/>
        </w:tblCellMar>
        <w:tblLook w:val="04A0" w:firstRow="1" w:lastRow="0" w:firstColumn="1" w:lastColumn="0" w:noHBand="0" w:noVBand="1"/>
        <w:tblCaption w:val="Core metric performance"/>
      </w:tblPr>
      <w:tblGrid>
        <w:gridCol w:w="6460"/>
        <w:gridCol w:w="900"/>
        <w:gridCol w:w="1720"/>
        <w:gridCol w:w="1720"/>
      </w:tblGrid>
      <w:tr w:rsidR="00017F76" w14:paraId="17DE14B3" w14:textId="77777777" w:rsidTr="00015741">
        <w:trPr>
          <w:cantSplit/>
          <w:tblHeader/>
        </w:trPr>
        <w:tc>
          <w:tcPr>
            <w:tcW w:w="6460" w:type="dxa"/>
            <w:shd w:val="clear" w:color="auto" w:fill="1A6DBB"/>
            <w:tcMar>
              <w:top w:w="40" w:type="dxa"/>
            </w:tcMar>
            <w:vAlign w:val="bottom"/>
            <w:hideMark/>
          </w:tcPr>
          <w:p w14:paraId="17DE14AC" w14:textId="77777777" w:rsidR="00017F76" w:rsidRPr="005A3F5B" w:rsidRDefault="00017F76" w:rsidP="00015741">
            <w:pPr>
              <w:pStyle w:val="NormalWeb"/>
              <w:keepNext/>
              <w:spacing w:before="0" w:beforeAutospacing="0" w:after="20" w:afterAutospacing="0"/>
              <w:ind w:firstLine="106"/>
              <w:rPr>
                <w:rFonts w:ascii="Arial" w:hAnsi="Arial" w:cs="Arial"/>
                <w:szCs w:val="18"/>
              </w:rPr>
            </w:pPr>
            <w:r w:rsidRPr="005A3F5B">
              <w:rPr>
                <w:rFonts w:ascii="Arial" w:hAnsi="Arial" w:cs="Arial"/>
                <w:b/>
                <w:bCs/>
                <w:color w:val="FFFFFF"/>
                <w:szCs w:val="18"/>
              </w:rPr>
              <w:t>Core Metric</w:t>
            </w:r>
          </w:p>
        </w:tc>
        <w:tc>
          <w:tcPr>
            <w:tcW w:w="900" w:type="dxa"/>
            <w:shd w:val="clear" w:color="auto" w:fill="1A6DBB"/>
            <w:tcMar>
              <w:top w:w="40" w:type="dxa"/>
              <w:left w:w="0" w:type="dxa"/>
              <w:bottom w:w="0" w:type="dxa"/>
              <w:right w:w="0" w:type="dxa"/>
            </w:tcMar>
            <w:vAlign w:val="bottom"/>
            <w:hideMark/>
          </w:tcPr>
          <w:p w14:paraId="17DE14AD" w14:textId="77777777" w:rsidR="00017F76" w:rsidRPr="005A3F5B" w:rsidRDefault="00017F76" w:rsidP="00015741">
            <w:pPr>
              <w:pStyle w:val="NormalWeb"/>
              <w:spacing w:before="0" w:beforeAutospacing="0" w:after="0" w:afterAutospacing="0"/>
              <w:ind w:right="86"/>
              <w:jc w:val="right"/>
              <w:rPr>
                <w:rFonts w:ascii="Arial" w:hAnsi="Arial" w:cs="Arial"/>
                <w:szCs w:val="18"/>
              </w:rPr>
            </w:pPr>
            <w:r w:rsidRPr="005A3F5B">
              <w:rPr>
                <w:rFonts w:ascii="Arial" w:hAnsi="Arial" w:cs="Arial"/>
                <w:b/>
                <w:bCs/>
                <w:color w:val="FFFFFF"/>
                <w:szCs w:val="18"/>
              </w:rPr>
              <w:t>Weight</w:t>
            </w:r>
          </w:p>
          <w:p w14:paraId="17DE14AE" w14:textId="77777777" w:rsidR="00017F76" w:rsidRPr="005A3F5B" w:rsidRDefault="00017F76" w:rsidP="00015741">
            <w:pPr>
              <w:pStyle w:val="NormalWeb"/>
              <w:spacing w:before="0" w:beforeAutospacing="0" w:after="20" w:afterAutospacing="0"/>
              <w:ind w:right="86"/>
              <w:jc w:val="right"/>
              <w:rPr>
                <w:rFonts w:ascii="Arial" w:hAnsi="Arial" w:cs="Arial"/>
                <w:szCs w:val="18"/>
              </w:rPr>
            </w:pPr>
            <w:r w:rsidRPr="005A3F5B">
              <w:rPr>
                <w:rFonts w:ascii="Arial" w:hAnsi="Arial" w:cs="Arial"/>
                <w:b/>
                <w:bCs/>
                <w:color w:val="FFFFFF"/>
                <w:szCs w:val="18"/>
              </w:rPr>
              <w:t>(%)</w:t>
            </w:r>
          </w:p>
        </w:tc>
        <w:tc>
          <w:tcPr>
            <w:tcW w:w="1720" w:type="dxa"/>
            <w:shd w:val="clear" w:color="auto" w:fill="1A6DBB"/>
            <w:tcMar>
              <w:top w:w="40" w:type="dxa"/>
              <w:left w:w="0" w:type="dxa"/>
              <w:bottom w:w="0" w:type="dxa"/>
              <w:right w:w="0" w:type="dxa"/>
            </w:tcMar>
            <w:vAlign w:val="bottom"/>
            <w:hideMark/>
          </w:tcPr>
          <w:p w14:paraId="17DE14AF" w14:textId="77777777" w:rsidR="00017F76" w:rsidRPr="005A3F5B" w:rsidRDefault="00017F76" w:rsidP="00015741">
            <w:pPr>
              <w:pStyle w:val="NormalWeb"/>
              <w:spacing w:before="0" w:beforeAutospacing="0" w:after="0" w:afterAutospacing="0"/>
              <w:ind w:right="86"/>
              <w:jc w:val="right"/>
              <w:rPr>
                <w:rFonts w:ascii="Arial" w:hAnsi="Arial" w:cs="Arial"/>
                <w:szCs w:val="18"/>
              </w:rPr>
            </w:pPr>
            <w:r w:rsidRPr="005A3F5B">
              <w:rPr>
                <w:rFonts w:ascii="Arial" w:hAnsi="Arial" w:cs="Arial"/>
                <w:b/>
                <w:bCs/>
                <w:color w:val="FFFFFF"/>
                <w:szCs w:val="18"/>
              </w:rPr>
              <w:t>Performance as</w:t>
            </w:r>
            <w:r w:rsidRPr="005A3F5B">
              <w:rPr>
                <w:rFonts w:ascii="Arial" w:hAnsi="Arial" w:cs="Arial"/>
                <w:b/>
                <w:bCs/>
                <w:color w:val="FFFFFF"/>
                <w:szCs w:val="18"/>
              </w:rPr>
              <w:br/>
              <w:t>percentage of</w:t>
            </w:r>
            <w:r w:rsidRPr="005A3F5B">
              <w:rPr>
                <w:rFonts w:ascii="Arial" w:hAnsi="Arial" w:cs="Arial"/>
                <w:b/>
                <w:bCs/>
                <w:color w:val="FFFFFF"/>
                <w:szCs w:val="18"/>
              </w:rPr>
              <w:br/>
              <w:t>target award</w:t>
            </w:r>
          </w:p>
          <w:p w14:paraId="17DE14B0" w14:textId="77777777" w:rsidR="00017F76" w:rsidRPr="005A3F5B" w:rsidRDefault="00017F76" w:rsidP="00015741">
            <w:pPr>
              <w:pStyle w:val="NormalWeb"/>
              <w:spacing w:before="0" w:beforeAutospacing="0" w:after="20" w:afterAutospacing="0"/>
              <w:ind w:right="86"/>
              <w:jc w:val="right"/>
              <w:rPr>
                <w:rFonts w:ascii="Arial" w:hAnsi="Arial" w:cs="Arial"/>
                <w:szCs w:val="18"/>
              </w:rPr>
            </w:pPr>
            <w:r w:rsidRPr="005A3F5B">
              <w:rPr>
                <w:rFonts w:ascii="Arial" w:hAnsi="Arial" w:cs="Arial"/>
                <w:b/>
                <w:bCs/>
                <w:color w:val="FFFFFF"/>
                <w:szCs w:val="18"/>
              </w:rPr>
              <w:t>(%)</w:t>
            </w:r>
          </w:p>
        </w:tc>
        <w:tc>
          <w:tcPr>
            <w:tcW w:w="1720" w:type="dxa"/>
            <w:shd w:val="clear" w:color="auto" w:fill="1A6DBB"/>
            <w:tcMar>
              <w:top w:w="40" w:type="dxa"/>
              <w:left w:w="0" w:type="dxa"/>
              <w:bottom w:w="0" w:type="dxa"/>
              <w:right w:w="0" w:type="dxa"/>
            </w:tcMar>
            <w:vAlign w:val="bottom"/>
            <w:hideMark/>
          </w:tcPr>
          <w:p w14:paraId="17DE14B1" w14:textId="77777777" w:rsidR="00017F76" w:rsidRPr="005A3F5B" w:rsidRDefault="00017F76" w:rsidP="00015741">
            <w:pPr>
              <w:pStyle w:val="NormalWeb"/>
              <w:spacing w:before="0" w:beforeAutospacing="0" w:after="0" w:afterAutospacing="0"/>
              <w:ind w:right="86"/>
              <w:jc w:val="right"/>
              <w:rPr>
                <w:rFonts w:ascii="Arial" w:hAnsi="Arial" w:cs="Arial"/>
                <w:szCs w:val="18"/>
              </w:rPr>
            </w:pPr>
            <w:r w:rsidRPr="005A3F5B">
              <w:rPr>
                <w:rFonts w:ascii="Arial" w:hAnsi="Arial" w:cs="Arial"/>
                <w:b/>
                <w:bCs/>
                <w:color w:val="FFFFFF"/>
                <w:szCs w:val="18"/>
              </w:rPr>
              <w:t>Weighted</w:t>
            </w:r>
            <w:r w:rsidRPr="005A3F5B">
              <w:rPr>
                <w:rFonts w:ascii="Arial" w:hAnsi="Arial" w:cs="Arial"/>
                <w:b/>
                <w:bCs/>
                <w:color w:val="FFFFFF"/>
                <w:szCs w:val="18"/>
              </w:rPr>
              <w:br/>
              <w:t>average</w:t>
            </w:r>
            <w:r w:rsidRPr="005A3F5B">
              <w:rPr>
                <w:rFonts w:ascii="Arial" w:hAnsi="Arial" w:cs="Arial"/>
                <w:b/>
                <w:bCs/>
                <w:color w:val="FFFFFF"/>
                <w:szCs w:val="18"/>
              </w:rPr>
              <w:br/>
              <w:t>payment as</w:t>
            </w:r>
            <w:r w:rsidRPr="005A3F5B">
              <w:rPr>
                <w:rFonts w:ascii="Arial" w:hAnsi="Arial" w:cs="Arial"/>
                <w:b/>
                <w:bCs/>
                <w:color w:val="FFFFFF"/>
                <w:szCs w:val="18"/>
              </w:rPr>
              <w:br/>
              <w:t>percentage of</w:t>
            </w:r>
            <w:r w:rsidRPr="005A3F5B">
              <w:rPr>
                <w:rFonts w:ascii="Arial" w:hAnsi="Arial" w:cs="Arial"/>
                <w:b/>
                <w:bCs/>
                <w:color w:val="FFFFFF"/>
                <w:szCs w:val="18"/>
              </w:rPr>
              <w:br/>
              <w:t>target award</w:t>
            </w:r>
          </w:p>
          <w:p w14:paraId="17DE14B2" w14:textId="77777777" w:rsidR="00017F76" w:rsidRPr="005A3F5B" w:rsidRDefault="00017F76" w:rsidP="00015741">
            <w:pPr>
              <w:pStyle w:val="NormalWeb"/>
              <w:spacing w:before="0" w:beforeAutospacing="0" w:after="20" w:afterAutospacing="0"/>
              <w:ind w:right="86"/>
              <w:jc w:val="right"/>
              <w:rPr>
                <w:rFonts w:ascii="Arial" w:hAnsi="Arial" w:cs="Arial"/>
                <w:szCs w:val="18"/>
              </w:rPr>
            </w:pPr>
            <w:r w:rsidRPr="005A3F5B">
              <w:rPr>
                <w:rFonts w:ascii="Arial" w:hAnsi="Arial" w:cs="Arial"/>
                <w:b/>
                <w:bCs/>
                <w:color w:val="FFFFFF"/>
                <w:szCs w:val="18"/>
              </w:rPr>
              <w:t>(%)</w:t>
            </w:r>
          </w:p>
        </w:tc>
      </w:tr>
      <w:tr w:rsidR="00017F76" w14:paraId="17DE14C0" w14:textId="77777777" w:rsidTr="00015741">
        <w:trPr>
          <w:cantSplit/>
        </w:trPr>
        <w:tc>
          <w:tcPr>
            <w:tcW w:w="6460" w:type="dxa"/>
            <w:shd w:val="clear" w:color="auto" w:fill="E8F0F8"/>
            <w:tcMar>
              <w:top w:w="40" w:type="dxa"/>
            </w:tcMar>
            <w:hideMark/>
          </w:tcPr>
          <w:p w14:paraId="17DE14B6" w14:textId="28D77804" w:rsidR="00017F76" w:rsidRPr="005A3F5B" w:rsidRDefault="00017F76" w:rsidP="005A3F5B">
            <w:pPr>
              <w:pStyle w:val="NormalWeb"/>
              <w:keepNext/>
              <w:spacing w:before="0" w:beforeAutospacing="0" w:after="0" w:afterAutospacing="0"/>
              <w:ind w:left="144"/>
              <w:rPr>
                <w:rFonts w:ascii="Arial" w:hAnsi="Arial" w:cs="Arial"/>
                <w:szCs w:val="18"/>
              </w:rPr>
            </w:pPr>
            <w:r w:rsidRPr="005A3F5B">
              <w:rPr>
                <w:rFonts w:ascii="Arial" w:hAnsi="Arial" w:cs="Arial"/>
                <w:szCs w:val="18"/>
              </w:rPr>
              <w:t>FY18 Commercial cloud annualized revenue run rate</w:t>
            </w:r>
          </w:p>
        </w:tc>
        <w:tc>
          <w:tcPr>
            <w:tcW w:w="900" w:type="dxa"/>
            <w:shd w:val="clear" w:color="auto" w:fill="E8F0F8"/>
            <w:noWrap/>
            <w:tcMar>
              <w:top w:w="40" w:type="dxa"/>
              <w:left w:w="0" w:type="dxa"/>
              <w:bottom w:w="0" w:type="dxa"/>
              <w:right w:w="0" w:type="dxa"/>
            </w:tcMar>
            <w:vAlign w:val="bottom"/>
            <w:hideMark/>
          </w:tcPr>
          <w:p w14:paraId="17DE14B9" w14:textId="5BA38654" w:rsidR="00017F76" w:rsidRPr="005A3F5B" w:rsidRDefault="00017F76" w:rsidP="00B97AED">
            <w:pPr>
              <w:pStyle w:val="NormalWeb"/>
              <w:tabs>
                <w:tab w:val="right" w:pos="860"/>
                <w:tab w:val="decimal" w:pos="900"/>
              </w:tabs>
              <w:spacing w:before="0" w:beforeAutospacing="0" w:after="0" w:afterAutospacing="0"/>
              <w:ind w:right="86"/>
              <w:jc w:val="right"/>
              <w:rPr>
                <w:rFonts w:ascii="Arial" w:hAnsi="Arial" w:cs="Arial"/>
                <w:szCs w:val="18"/>
              </w:rPr>
            </w:pPr>
            <w:r w:rsidRPr="005A3F5B">
              <w:rPr>
                <w:rFonts w:ascii="Arial" w:hAnsi="Arial" w:cs="Arial"/>
                <w:szCs w:val="18"/>
              </w:rPr>
              <w:t>16.67</w:t>
            </w:r>
          </w:p>
        </w:tc>
        <w:tc>
          <w:tcPr>
            <w:tcW w:w="1720" w:type="dxa"/>
            <w:shd w:val="clear" w:color="auto" w:fill="E8F0F8"/>
            <w:noWrap/>
            <w:tcMar>
              <w:top w:w="40" w:type="dxa"/>
              <w:left w:w="0" w:type="dxa"/>
              <w:bottom w:w="0" w:type="dxa"/>
              <w:right w:w="0" w:type="dxa"/>
            </w:tcMar>
            <w:vAlign w:val="bottom"/>
            <w:hideMark/>
          </w:tcPr>
          <w:p w14:paraId="17DE14BC" w14:textId="5661DE25"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300.00</w:t>
            </w:r>
            <w:r w:rsidR="00700295">
              <w:rPr>
                <w:rFonts w:ascii="Arial" w:hAnsi="Arial" w:cs="Arial"/>
                <w:szCs w:val="18"/>
              </w:rPr>
              <w:t xml:space="preserve"> </w:t>
            </w:r>
            <w:r w:rsidRPr="005A3F5B">
              <w:rPr>
                <w:rFonts w:ascii="Arial" w:hAnsi="Arial" w:cs="Arial"/>
                <w:szCs w:val="18"/>
                <w:vertAlign w:val="superscript"/>
              </w:rPr>
              <w:t>1</w:t>
            </w:r>
          </w:p>
        </w:tc>
        <w:tc>
          <w:tcPr>
            <w:tcW w:w="1720" w:type="dxa"/>
            <w:shd w:val="clear" w:color="auto" w:fill="E8F0F8"/>
            <w:noWrap/>
            <w:tcMar>
              <w:top w:w="40" w:type="dxa"/>
              <w:left w:w="0" w:type="dxa"/>
              <w:bottom w:w="0" w:type="dxa"/>
              <w:right w:w="0" w:type="dxa"/>
            </w:tcMar>
            <w:vAlign w:val="bottom"/>
            <w:hideMark/>
          </w:tcPr>
          <w:p w14:paraId="17DE14BF" w14:textId="71F14110"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50.01</w:t>
            </w:r>
          </w:p>
        </w:tc>
      </w:tr>
      <w:tr w:rsidR="00017F76" w14:paraId="17DE14CD" w14:textId="77777777" w:rsidTr="00015741">
        <w:trPr>
          <w:cantSplit/>
        </w:trPr>
        <w:tc>
          <w:tcPr>
            <w:tcW w:w="6460" w:type="dxa"/>
            <w:tcMar>
              <w:top w:w="40" w:type="dxa"/>
            </w:tcMar>
            <w:hideMark/>
          </w:tcPr>
          <w:p w14:paraId="17DE14C3" w14:textId="61831FA7" w:rsidR="00017F76" w:rsidRPr="005A3F5B" w:rsidRDefault="00017F76" w:rsidP="005A3F5B">
            <w:pPr>
              <w:pStyle w:val="NormalWeb"/>
              <w:keepNext/>
              <w:spacing w:before="0" w:beforeAutospacing="0" w:after="0" w:afterAutospacing="0"/>
              <w:ind w:left="144"/>
              <w:rPr>
                <w:rFonts w:ascii="Arial" w:hAnsi="Arial" w:cs="Arial"/>
                <w:szCs w:val="18"/>
              </w:rPr>
            </w:pPr>
            <w:r w:rsidRPr="005A3F5B">
              <w:rPr>
                <w:rFonts w:ascii="Arial" w:hAnsi="Arial" w:cs="Arial"/>
                <w:szCs w:val="18"/>
              </w:rPr>
              <w:t>FY18 Commercial cloud subscribers</w:t>
            </w:r>
          </w:p>
        </w:tc>
        <w:tc>
          <w:tcPr>
            <w:tcW w:w="900" w:type="dxa"/>
            <w:noWrap/>
            <w:tcMar>
              <w:top w:w="40" w:type="dxa"/>
              <w:left w:w="0" w:type="dxa"/>
              <w:bottom w:w="0" w:type="dxa"/>
              <w:right w:w="0" w:type="dxa"/>
            </w:tcMar>
            <w:vAlign w:val="bottom"/>
            <w:hideMark/>
          </w:tcPr>
          <w:p w14:paraId="17DE14C6" w14:textId="4625B36A" w:rsidR="00017F76" w:rsidRPr="005A3F5B" w:rsidRDefault="00017F76" w:rsidP="00B97AED">
            <w:pPr>
              <w:pStyle w:val="NormalWeb"/>
              <w:tabs>
                <w:tab w:val="right" w:pos="860"/>
                <w:tab w:val="decimal" w:pos="900"/>
              </w:tabs>
              <w:spacing w:before="0" w:beforeAutospacing="0" w:after="0" w:afterAutospacing="0"/>
              <w:ind w:right="86"/>
              <w:jc w:val="right"/>
              <w:rPr>
                <w:rFonts w:ascii="Arial" w:hAnsi="Arial" w:cs="Arial"/>
                <w:szCs w:val="18"/>
              </w:rPr>
            </w:pPr>
            <w:r w:rsidRPr="005A3F5B">
              <w:rPr>
                <w:rFonts w:ascii="Arial" w:hAnsi="Arial" w:cs="Arial"/>
                <w:szCs w:val="18"/>
              </w:rPr>
              <w:t>16.67</w:t>
            </w:r>
          </w:p>
        </w:tc>
        <w:tc>
          <w:tcPr>
            <w:tcW w:w="1720" w:type="dxa"/>
            <w:noWrap/>
            <w:tcMar>
              <w:top w:w="40" w:type="dxa"/>
              <w:left w:w="0" w:type="dxa"/>
              <w:bottom w:w="0" w:type="dxa"/>
              <w:right w:w="0" w:type="dxa"/>
            </w:tcMar>
            <w:vAlign w:val="bottom"/>
            <w:hideMark/>
          </w:tcPr>
          <w:p w14:paraId="17DE14C9" w14:textId="03941852"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300.00</w:t>
            </w:r>
            <w:r w:rsidR="00700295">
              <w:rPr>
                <w:rFonts w:ascii="Arial" w:hAnsi="Arial" w:cs="Arial"/>
                <w:szCs w:val="18"/>
              </w:rPr>
              <w:t xml:space="preserve"> </w:t>
            </w:r>
            <w:r w:rsidRPr="005A3F5B">
              <w:rPr>
                <w:rFonts w:ascii="Arial" w:hAnsi="Arial" w:cs="Arial"/>
                <w:szCs w:val="18"/>
                <w:vertAlign w:val="superscript"/>
              </w:rPr>
              <w:t>2</w:t>
            </w:r>
          </w:p>
        </w:tc>
        <w:tc>
          <w:tcPr>
            <w:tcW w:w="1720" w:type="dxa"/>
            <w:noWrap/>
            <w:tcMar>
              <w:top w:w="40" w:type="dxa"/>
              <w:left w:w="0" w:type="dxa"/>
              <w:bottom w:w="0" w:type="dxa"/>
              <w:right w:w="0" w:type="dxa"/>
            </w:tcMar>
            <w:vAlign w:val="bottom"/>
            <w:hideMark/>
          </w:tcPr>
          <w:p w14:paraId="17DE14CC" w14:textId="35036FD1"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50.01</w:t>
            </w:r>
          </w:p>
        </w:tc>
      </w:tr>
      <w:tr w:rsidR="00017F76" w14:paraId="17DE14DA" w14:textId="77777777" w:rsidTr="00015741">
        <w:trPr>
          <w:cantSplit/>
        </w:trPr>
        <w:tc>
          <w:tcPr>
            <w:tcW w:w="6460" w:type="dxa"/>
            <w:shd w:val="clear" w:color="auto" w:fill="E8F0F8"/>
            <w:tcMar>
              <w:top w:w="40" w:type="dxa"/>
            </w:tcMar>
            <w:hideMark/>
          </w:tcPr>
          <w:p w14:paraId="17DE14D0" w14:textId="448D02A2" w:rsidR="00017F76" w:rsidRPr="005A3F5B" w:rsidRDefault="00017F76" w:rsidP="005A3F5B">
            <w:pPr>
              <w:pStyle w:val="NormalWeb"/>
              <w:spacing w:before="0" w:beforeAutospacing="0" w:after="0" w:afterAutospacing="0"/>
              <w:ind w:left="144"/>
              <w:rPr>
                <w:rFonts w:ascii="Arial" w:hAnsi="Arial" w:cs="Arial"/>
                <w:szCs w:val="18"/>
              </w:rPr>
            </w:pPr>
            <w:r w:rsidRPr="005A3F5B">
              <w:rPr>
                <w:rFonts w:ascii="Arial" w:hAnsi="Arial" w:cs="Arial"/>
                <w:szCs w:val="18"/>
              </w:rPr>
              <w:t>FY18 Windows 10 monthly active devices</w:t>
            </w:r>
          </w:p>
        </w:tc>
        <w:tc>
          <w:tcPr>
            <w:tcW w:w="900" w:type="dxa"/>
            <w:shd w:val="clear" w:color="auto" w:fill="E8F0F8"/>
            <w:noWrap/>
            <w:tcMar>
              <w:top w:w="40" w:type="dxa"/>
              <w:left w:w="0" w:type="dxa"/>
              <w:bottom w:w="0" w:type="dxa"/>
              <w:right w:w="0" w:type="dxa"/>
            </w:tcMar>
            <w:vAlign w:val="bottom"/>
            <w:hideMark/>
          </w:tcPr>
          <w:p w14:paraId="17DE14D3" w14:textId="26310B6C" w:rsidR="00017F76" w:rsidRPr="005A3F5B" w:rsidRDefault="00017F76" w:rsidP="00B97AED">
            <w:pPr>
              <w:pStyle w:val="NormalWeb"/>
              <w:tabs>
                <w:tab w:val="right" w:pos="860"/>
                <w:tab w:val="decimal" w:pos="900"/>
              </w:tabs>
              <w:spacing w:before="0" w:beforeAutospacing="0" w:after="0" w:afterAutospacing="0"/>
              <w:ind w:right="86"/>
              <w:jc w:val="right"/>
              <w:rPr>
                <w:rFonts w:ascii="Arial" w:hAnsi="Arial" w:cs="Arial"/>
                <w:szCs w:val="18"/>
              </w:rPr>
            </w:pPr>
            <w:r w:rsidRPr="005A3F5B">
              <w:rPr>
                <w:rFonts w:ascii="Arial" w:hAnsi="Arial" w:cs="Arial"/>
                <w:szCs w:val="18"/>
              </w:rPr>
              <w:t>16.66</w:t>
            </w:r>
          </w:p>
        </w:tc>
        <w:tc>
          <w:tcPr>
            <w:tcW w:w="1720" w:type="dxa"/>
            <w:shd w:val="clear" w:color="auto" w:fill="E8F0F8"/>
            <w:noWrap/>
            <w:tcMar>
              <w:top w:w="40" w:type="dxa"/>
              <w:left w:w="0" w:type="dxa"/>
              <w:bottom w:w="0" w:type="dxa"/>
              <w:right w:w="0" w:type="dxa"/>
            </w:tcMar>
            <w:vAlign w:val="bottom"/>
            <w:hideMark/>
          </w:tcPr>
          <w:p w14:paraId="17DE14D6" w14:textId="6375C453"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0</w:t>
            </w:r>
            <w:r w:rsidR="00700295">
              <w:rPr>
                <w:rFonts w:ascii="Arial" w:hAnsi="Arial" w:cs="Arial"/>
                <w:szCs w:val="18"/>
              </w:rPr>
              <w:t xml:space="preserve"> </w:t>
            </w:r>
            <w:r w:rsidRPr="005A3F5B">
              <w:rPr>
                <w:rFonts w:ascii="Arial" w:hAnsi="Arial" w:cs="Arial"/>
                <w:szCs w:val="18"/>
                <w:vertAlign w:val="superscript"/>
              </w:rPr>
              <w:t>3</w:t>
            </w:r>
          </w:p>
        </w:tc>
        <w:tc>
          <w:tcPr>
            <w:tcW w:w="1720" w:type="dxa"/>
            <w:shd w:val="clear" w:color="auto" w:fill="E8F0F8"/>
            <w:noWrap/>
            <w:tcMar>
              <w:top w:w="40" w:type="dxa"/>
              <w:left w:w="0" w:type="dxa"/>
              <w:bottom w:w="0" w:type="dxa"/>
              <w:right w:w="0" w:type="dxa"/>
            </w:tcMar>
            <w:vAlign w:val="bottom"/>
            <w:hideMark/>
          </w:tcPr>
          <w:p w14:paraId="17DE14D9" w14:textId="0A2CF069"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0.00</w:t>
            </w:r>
          </w:p>
        </w:tc>
      </w:tr>
      <w:tr w:rsidR="00017F76" w14:paraId="17DE14E7" w14:textId="77777777" w:rsidTr="00015741">
        <w:trPr>
          <w:cantSplit/>
        </w:trPr>
        <w:tc>
          <w:tcPr>
            <w:tcW w:w="6460" w:type="dxa"/>
            <w:tcMar>
              <w:top w:w="40" w:type="dxa"/>
            </w:tcMar>
            <w:hideMark/>
          </w:tcPr>
          <w:p w14:paraId="17DE14DD" w14:textId="49084EBB" w:rsidR="00017F76" w:rsidRPr="005A3F5B" w:rsidRDefault="00017F76" w:rsidP="005A3F5B">
            <w:pPr>
              <w:pStyle w:val="NormalWeb"/>
              <w:spacing w:before="0" w:beforeAutospacing="0" w:after="0" w:afterAutospacing="0"/>
              <w:ind w:left="144"/>
              <w:rPr>
                <w:rFonts w:ascii="Arial" w:hAnsi="Arial" w:cs="Arial"/>
                <w:szCs w:val="18"/>
              </w:rPr>
            </w:pPr>
            <w:r w:rsidRPr="005A3F5B">
              <w:rPr>
                <w:rFonts w:ascii="Arial" w:hAnsi="Arial" w:cs="Arial"/>
                <w:szCs w:val="18"/>
              </w:rPr>
              <w:t>FY16 – FY18 aggregate Incentive Plan Revenue</w:t>
            </w:r>
            <w:r w:rsidR="004D6284">
              <w:rPr>
                <w:rFonts w:ascii="Arial" w:hAnsi="Arial" w:cs="Arial"/>
                <w:szCs w:val="18"/>
                <w:vertAlign w:val="superscript"/>
              </w:rPr>
              <w:t>4</w:t>
            </w:r>
          </w:p>
        </w:tc>
        <w:tc>
          <w:tcPr>
            <w:tcW w:w="900" w:type="dxa"/>
            <w:noWrap/>
            <w:tcMar>
              <w:top w:w="40" w:type="dxa"/>
              <w:left w:w="0" w:type="dxa"/>
              <w:bottom w:w="0" w:type="dxa"/>
              <w:right w:w="0" w:type="dxa"/>
            </w:tcMar>
            <w:vAlign w:val="bottom"/>
            <w:hideMark/>
          </w:tcPr>
          <w:p w14:paraId="17DE14E0" w14:textId="5CC18102" w:rsidR="00017F76" w:rsidRPr="005A3F5B" w:rsidRDefault="00017F76" w:rsidP="00B97AED">
            <w:pPr>
              <w:pStyle w:val="NormalWeb"/>
              <w:tabs>
                <w:tab w:val="right" w:pos="860"/>
                <w:tab w:val="decimal" w:pos="900"/>
              </w:tabs>
              <w:spacing w:before="0" w:beforeAutospacing="0" w:after="0" w:afterAutospacing="0"/>
              <w:ind w:right="86"/>
              <w:jc w:val="right"/>
              <w:rPr>
                <w:rFonts w:ascii="Arial" w:hAnsi="Arial" w:cs="Arial"/>
                <w:szCs w:val="18"/>
              </w:rPr>
            </w:pPr>
            <w:r w:rsidRPr="005A3F5B">
              <w:rPr>
                <w:rFonts w:ascii="Arial" w:hAnsi="Arial" w:cs="Arial"/>
                <w:szCs w:val="18"/>
              </w:rPr>
              <w:t>25.00</w:t>
            </w:r>
          </w:p>
        </w:tc>
        <w:tc>
          <w:tcPr>
            <w:tcW w:w="1720" w:type="dxa"/>
            <w:noWrap/>
            <w:tcMar>
              <w:top w:w="40" w:type="dxa"/>
              <w:left w:w="0" w:type="dxa"/>
              <w:bottom w:w="0" w:type="dxa"/>
              <w:right w:w="0" w:type="dxa"/>
            </w:tcMar>
            <w:vAlign w:val="bottom"/>
            <w:hideMark/>
          </w:tcPr>
          <w:p w14:paraId="17DE14E3" w14:textId="37F98962"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220.09</w:t>
            </w:r>
            <w:r w:rsidR="00700295">
              <w:rPr>
                <w:rFonts w:ascii="Arial" w:hAnsi="Arial" w:cs="Arial"/>
                <w:szCs w:val="18"/>
              </w:rPr>
              <w:t xml:space="preserve"> </w:t>
            </w:r>
            <w:r w:rsidRPr="005A3F5B">
              <w:rPr>
                <w:rFonts w:ascii="Arial" w:hAnsi="Arial" w:cs="Arial"/>
                <w:szCs w:val="18"/>
                <w:vertAlign w:val="superscript"/>
              </w:rPr>
              <w:t>5</w:t>
            </w:r>
          </w:p>
        </w:tc>
        <w:tc>
          <w:tcPr>
            <w:tcW w:w="1720" w:type="dxa"/>
            <w:noWrap/>
            <w:tcMar>
              <w:top w:w="40" w:type="dxa"/>
              <w:left w:w="0" w:type="dxa"/>
              <w:bottom w:w="0" w:type="dxa"/>
              <w:right w:w="0" w:type="dxa"/>
            </w:tcMar>
            <w:vAlign w:val="bottom"/>
            <w:hideMark/>
          </w:tcPr>
          <w:p w14:paraId="17DE14E6" w14:textId="572F76FF"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55.02</w:t>
            </w:r>
          </w:p>
        </w:tc>
      </w:tr>
      <w:tr w:rsidR="00017F76" w14:paraId="17DE14F4" w14:textId="77777777" w:rsidTr="00015741">
        <w:trPr>
          <w:cantSplit/>
        </w:trPr>
        <w:tc>
          <w:tcPr>
            <w:tcW w:w="6460" w:type="dxa"/>
            <w:shd w:val="clear" w:color="auto" w:fill="E8F0F8"/>
            <w:tcMar>
              <w:top w:w="40" w:type="dxa"/>
            </w:tcMar>
            <w:hideMark/>
          </w:tcPr>
          <w:p w14:paraId="17DE14EA" w14:textId="545476FF" w:rsidR="00017F76" w:rsidRPr="005A3F5B" w:rsidRDefault="00017F76" w:rsidP="005A3F5B">
            <w:pPr>
              <w:pStyle w:val="NormalWeb"/>
              <w:spacing w:before="0" w:beforeAutospacing="0" w:after="0" w:afterAutospacing="0"/>
              <w:ind w:left="144"/>
              <w:rPr>
                <w:rFonts w:ascii="Arial" w:hAnsi="Arial" w:cs="Arial"/>
                <w:szCs w:val="18"/>
              </w:rPr>
            </w:pPr>
            <w:r w:rsidRPr="005A3F5B">
              <w:rPr>
                <w:rFonts w:ascii="Arial" w:hAnsi="Arial" w:cs="Arial"/>
                <w:szCs w:val="18"/>
              </w:rPr>
              <w:t>FY16 – FY18 aggregate Incentive Plan Operating Income</w:t>
            </w:r>
            <w:r w:rsidR="00747644">
              <w:rPr>
                <w:rFonts w:ascii="Arial" w:hAnsi="Arial" w:cs="Arial"/>
                <w:szCs w:val="18"/>
                <w:vertAlign w:val="superscript"/>
              </w:rPr>
              <w:t>4</w:t>
            </w:r>
          </w:p>
        </w:tc>
        <w:tc>
          <w:tcPr>
            <w:tcW w:w="900" w:type="dxa"/>
            <w:shd w:val="clear" w:color="auto" w:fill="E8F0F8"/>
            <w:noWrap/>
            <w:tcMar>
              <w:top w:w="40" w:type="dxa"/>
              <w:left w:w="0" w:type="dxa"/>
              <w:bottom w:w="0" w:type="dxa"/>
              <w:right w:w="0" w:type="dxa"/>
            </w:tcMar>
            <w:vAlign w:val="bottom"/>
            <w:hideMark/>
          </w:tcPr>
          <w:p w14:paraId="17DE14ED" w14:textId="5A6220DA" w:rsidR="00017F76" w:rsidRPr="005A3F5B" w:rsidRDefault="00017F76" w:rsidP="00B97AED">
            <w:pPr>
              <w:pStyle w:val="NormalWeb"/>
              <w:tabs>
                <w:tab w:val="right" w:pos="860"/>
                <w:tab w:val="decimal" w:pos="900"/>
              </w:tabs>
              <w:spacing w:before="0" w:beforeAutospacing="0" w:after="0" w:afterAutospacing="0"/>
              <w:ind w:right="86"/>
              <w:jc w:val="right"/>
              <w:rPr>
                <w:rFonts w:ascii="Arial" w:hAnsi="Arial" w:cs="Arial"/>
                <w:szCs w:val="18"/>
              </w:rPr>
            </w:pPr>
            <w:r w:rsidRPr="005A3F5B">
              <w:rPr>
                <w:rFonts w:ascii="Arial" w:hAnsi="Arial" w:cs="Arial"/>
                <w:szCs w:val="18"/>
              </w:rPr>
              <w:t>25.00</w:t>
            </w:r>
          </w:p>
        </w:tc>
        <w:tc>
          <w:tcPr>
            <w:tcW w:w="1720" w:type="dxa"/>
            <w:shd w:val="clear" w:color="auto" w:fill="E8F0F8"/>
            <w:noWrap/>
            <w:tcMar>
              <w:top w:w="40" w:type="dxa"/>
              <w:left w:w="0" w:type="dxa"/>
              <w:bottom w:w="0" w:type="dxa"/>
              <w:right w:w="0" w:type="dxa"/>
            </w:tcMar>
            <w:vAlign w:val="bottom"/>
            <w:hideMark/>
          </w:tcPr>
          <w:p w14:paraId="17DE14F0" w14:textId="7B183749"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229.97</w:t>
            </w:r>
            <w:r w:rsidR="00700295">
              <w:rPr>
                <w:rFonts w:ascii="Arial" w:hAnsi="Arial" w:cs="Arial"/>
                <w:szCs w:val="18"/>
              </w:rPr>
              <w:t xml:space="preserve"> </w:t>
            </w:r>
            <w:r w:rsidRPr="005A3F5B">
              <w:rPr>
                <w:rFonts w:ascii="Arial" w:hAnsi="Arial" w:cs="Arial"/>
                <w:szCs w:val="18"/>
                <w:vertAlign w:val="superscript"/>
              </w:rPr>
              <w:t>6</w:t>
            </w:r>
          </w:p>
        </w:tc>
        <w:tc>
          <w:tcPr>
            <w:tcW w:w="1720" w:type="dxa"/>
            <w:shd w:val="clear" w:color="auto" w:fill="E8F0F8"/>
            <w:noWrap/>
            <w:tcMar>
              <w:top w:w="40" w:type="dxa"/>
              <w:left w:w="0" w:type="dxa"/>
              <w:bottom w:w="0" w:type="dxa"/>
              <w:right w:w="0" w:type="dxa"/>
            </w:tcMar>
            <w:vAlign w:val="bottom"/>
            <w:hideMark/>
          </w:tcPr>
          <w:p w14:paraId="17DE14F3" w14:textId="772B1EE8" w:rsidR="00017F76" w:rsidRPr="005A3F5B" w:rsidRDefault="00017F76" w:rsidP="00B97AED">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szCs w:val="18"/>
              </w:rPr>
              <w:t>57.49</w:t>
            </w:r>
          </w:p>
        </w:tc>
      </w:tr>
      <w:tr w:rsidR="00D55AA4" w14:paraId="17DE14FD" w14:textId="77777777" w:rsidTr="00F80720">
        <w:trPr>
          <w:cantSplit/>
        </w:trPr>
        <w:tc>
          <w:tcPr>
            <w:tcW w:w="6460" w:type="dxa"/>
            <w:tcMar>
              <w:top w:w="40" w:type="dxa"/>
            </w:tcMar>
            <w:hideMark/>
          </w:tcPr>
          <w:p w14:paraId="17DE14F7" w14:textId="0057D0CD" w:rsidR="00D55AA4" w:rsidRPr="005A3F5B" w:rsidRDefault="00D55AA4" w:rsidP="005A3F5B">
            <w:pPr>
              <w:pStyle w:val="NormalWeb"/>
              <w:spacing w:before="0" w:beforeAutospacing="0" w:after="0" w:afterAutospacing="0"/>
              <w:ind w:left="144"/>
              <w:rPr>
                <w:rFonts w:ascii="Arial" w:hAnsi="Arial" w:cs="Arial"/>
                <w:szCs w:val="18"/>
              </w:rPr>
            </w:pPr>
            <w:r w:rsidRPr="005A3F5B">
              <w:rPr>
                <w:rFonts w:ascii="Arial" w:hAnsi="Arial" w:cs="Arial"/>
                <w:b/>
                <w:bCs/>
                <w:szCs w:val="18"/>
              </w:rPr>
              <w:t>Core Metric Performance</w:t>
            </w:r>
          </w:p>
        </w:tc>
        <w:tc>
          <w:tcPr>
            <w:tcW w:w="4340" w:type="dxa"/>
            <w:gridSpan w:val="3"/>
            <w:tcMar>
              <w:top w:w="40" w:type="dxa"/>
              <w:left w:w="0" w:type="dxa"/>
              <w:bottom w:w="0" w:type="dxa"/>
              <w:right w:w="0" w:type="dxa"/>
            </w:tcMar>
            <w:vAlign w:val="bottom"/>
            <w:hideMark/>
          </w:tcPr>
          <w:p w14:paraId="17DE14FC" w14:textId="55798254" w:rsidR="00D55AA4" w:rsidRPr="005A3F5B" w:rsidRDefault="00D55AA4" w:rsidP="00D55AA4">
            <w:pPr>
              <w:pStyle w:val="NormalWeb"/>
              <w:tabs>
                <w:tab w:val="right" w:pos="1680"/>
                <w:tab w:val="decimal" w:pos="1720"/>
              </w:tabs>
              <w:spacing w:before="0" w:beforeAutospacing="0" w:after="0" w:afterAutospacing="0"/>
              <w:ind w:right="86"/>
              <w:jc w:val="right"/>
              <w:rPr>
                <w:rFonts w:ascii="Arial" w:hAnsi="Arial" w:cs="Arial"/>
                <w:szCs w:val="18"/>
              </w:rPr>
            </w:pPr>
            <w:r w:rsidRPr="005A3F5B">
              <w:rPr>
                <w:rFonts w:ascii="Arial" w:hAnsi="Arial" w:cs="Arial"/>
                <w:b/>
                <w:bCs/>
                <w:szCs w:val="18"/>
              </w:rPr>
              <w:t>212.53</w:t>
            </w:r>
          </w:p>
        </w:tc>
      </w:tr>
    </w:tbl>
    <w:p w14:paraId="17DE14FE" w14:textId="77777777" w:rsidR="00017F76" w:rsidRPr="007F2A67" w:rsidRDefault="00017F76" w:rsidP="00017F76">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Reflects performance of $29.02 billion against target of $20 billion. </w:t>
      </w:r>
    </w:p>
    <w:p w14:paraId="17DE14FF"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Reflects performance against an ambitious target that required triple digit growth in subscribers. </w:t>
      </w:r>
    </w:p>
    <w:p w14:paraId="17DE1500"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Reflects performance of 694.06 million against target of 1 billion, missing the threshold. </w:t>
      </w:r>
    </w:p>
    <w:p w14:paraId="17DE1501"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8E" wp14:editId="519B7404">
            <wp:extent cx="7000875" cy="809625"/>
            <wp:effectExtent l="0" t="0" r="0" b="0"/>
            <wp:docPr id="185" name="Picture 185"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000875" cy="809625"/>
                    </a:xfrm>
                    <a:prstGeom prst="rect">
                      <a:avLst/>
                    </a:prstGeom>
                    <a:noFill/>
                    <a:ln>
                      <a:noFill/>
                    </a:ln>
                  </pic:spPr>
                </pic:pic>
              </a:graphicData>
            </a:graphic>
          </wp:inline>
        </w:drawing>
      </w:r>
    </w:p>
    <w:p w14:paraId="17DE1502" w14:textId="77777777" w:rsidR="00017F76" w:rsidRDefault="00017F76" w:rsidP="00017F76">
      <w:pPr>
        <w:pStyle w:val="NormalWeb"/>
        <w:spacing w:before="0" w:beforeAutospacing="0" w:after="0" w:afterAutospacing="0"/>
        <w:rPr>
          <w:sz w:val="16"/>
          <w:szCs w:val="16"/>
        </w:rPr>
      </w:pPr>
      <w:r>
        <w:rPr>
          <w:sz w:val="16"/>
          <w:szCs w:val="16"/>
        </w:rPr>
        <w:t> </w:t>
      </w:r>
    </w:p>
    <w:p w14:paraId="17DE1503"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Incentive Plan Revenue and Incentive Plan Operating Income are non-GAAP financial measures defined at page 39. </w:t>
      </w:r>
    </w:p>
    <w:p w14:paraId="17DE1504"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Reflects fiscal year 2018 performance of $117.35 billion against: threshold - $109.91 billion, target - $113.80 billion, and maximum - $116.78 billion. Payouts as a percentage of target for each fiscal year in 3-year period were: 83.09% for fiscal year 2016, 277.33% for fiscal year 2017, and 300% for fiscal year 2018. </w:t>
      </w:r>
    </w:p>
    <w:p w14:paraId="17DE1505"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Reflects fiscal year 2018 performance of $34.57 billion against: threshold - $29.23 billion, target - $31.28 billion, and maximum - $35.37 billion. Performance as a percentage of target for each fiscal year in the 3-year period was: 220.62% for fiscal year 2016, 209.39% for fiscal year 2017, and 259.90% for fiscal year 2018. </w:t>
      </w:r>
    </w:p>
    <w:p w14:paraId="17DE1506"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core metric results for fiscal year 2016 PSAs were then subject to adjustment based on the relative TSR performance multiplier, which compares our TSR for the three-fiscal year performance period to the TSR of the S&amp;P 500. Our TSR for the performance period was positive and ranked at the 98th percentile of the S&amp;P 500. Based on this positioning, the total payment percentage for the fiscal 2016 PSAs was increased by 33%, resulting in the payout to our Named Executives of 283% of the target shares under their fiscal 2016 PSAs. This payout reflects Microsoft’s strong performance over the performance period. </w:t>
      </w:r>
    </w:p>
    <w:p w14:paraId="17DE1507"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Payouts under the 2016 PSAs were approved in August 2018, following fiscal year 2018 and, therefore, are not reportable in the Stock vested table until our fiscal year 2019 Proxy Statement. </w:t>
      </w:r>
    </w:p>
    <w:p w14:paraId="17DE1508" w14:textId="77777777" w:rsidR="00017F76" w:rsidRDefault="00017F76" w:rsidP="00017F76">
      <w:pPr>
        <w:pStyle w:val="NormalWeb"/>
        <w:keepNext/>
        <w:spacing w:before="240" w:beforeAutospacing="0" w:after="0" w:afterAutospacing="0"/>
        <w:rPr>
          <w:rFonts w:ascii="Arial" w:hAnsi="Arial" w:cs="Arial"/>
          <w:szCs w:val="18"/>
        </w:rPr>
      </w:pPr>
      <w:bookmarkStart w:id="49" w:name="toc588721_39b"/>
      <w:bookmarkEnd w:id="49"/>
      <w:r>
        <w:rPr>
          <w:rFonts w:ascii="Arial" w:hAnsi="Arial" w:cs="Arial"/>
          <w:b/>
          <w:bCs/>
          <w:szCs w:val="18"/>
        </w:rPr>
        <w:t xml:space="preserve">2017 and 2018 PSAs (open performance periods) </w:t>
      </w:r>
    </w:p>
    <w:p w14:paraId="17DE150A" w14:textId="2038E305" w:rsidR="00017F76" w:rsidRDefault="00017F76" w:rsidP="00386FD5">
      <w:pPr>
        <w:pStyle w:val="NormalWeb"/>
        <w:keepNext/>
        <w:spacing w:before="80" w:beforeAutospacing="0" w:after="120" w:afterAutospacing="0"/>
      </w:pPr>
      <w:r>
        <w:rPr>
          <w:rFonts w:ascii="Arial" w:hAnsi="Arial" w:cs="Arial"/>
          <w:szCs w:val="18"/>
        </w:rPr>
        <w:t>Performance under the fiscal year 2017 and 2018 PSAs will be assessed following the end of the three-year performance periods ending June 30, 2019 and 2020, respectively. The number of shares of common stock to be earned will be based on an assessment of (i) performance against the metric goals during the applicable performance period, and, if Microsoft’s absolute TSR is positive during the period, (ii) Microsoft’s relative TSR during the period. The metrics and relative weightings under the fiscal year 2017 and 2018 PSAs are as follows:</w:t>
      </w:r>
    </w:p>
    <w:tbl>
      <w:tblPr>
        <w:tblW w:w="0" w:type="auto"/>
        <w:tblLayout w:type="fixed"/>
        <w:tblCellMar>
          <w:left w:w="0" w:type="dxa"/>
          <w:right w:w="0" w:type="dxa"/>
        </w:tblCellMar>
        <w:tblLook w:val="0620" w:firstRow="1" w:lastRow="0" w:firstColumn="0" w:lastColumn="0" w:noHBand="1" w:noVBand="1"/>
      </w:tblPr>
      <w:tblGrid>
        <w:gridCol w:w="8509"/>
        <w:gridCol w:w="951"/>
        <w:gridCol w:w="1340"/>
      </w:tblGrid>
      <w:tr w:rsidR="00B22E3E" w14:paraId="0E7F5C0E" w14:textId="77777777" w:rsidTr="00D16CE5">
        <w:trPr>
          <w:cantSplit/>
          <w:tblHeader/>
        </w:trPr>
        <w:tc>
          <w:tcPr>
            <w:tcW w:w="10800" w:type="dxa"/>
            <w:gridSpan w:val="3"/>
            <w:shd w:val="clear" w:color="auto" w:fill="1A6DBB"/>
            <w:vAlign w:val="center"/>
          </w:tcPr>
          <w:p w14:paraId="4EB4F09B" w14:textId="244BD3DC" w:rsidR="00B22E3E" w:rsidRPr="00B26CEE" w:rsidRDefault="00B22E3E" w:rsidP="00B22E3E">
            <w:pPr>
              <w:pStyle w:val="NormalWeb"/>
              <w:spacing w:before="0" w:beforeAutospacing="0" w:after="0" w:afterAutospacing="0"/>
              <w:ind w:left="8640" w:right="90"/>
              <w:jc w:val="center"/>
              <w:rPr>
                <w:rFonts w:ascii="Arial" w:hAnsi="Arial" w:cs="Arial"/>
                <w:b/>
                <w:bCs/>
                <w:color w:val="FFFFFF"/>
                <w:szCs w:val="18"/>
              </w:rPr>
            </w:pPr>
            <w:r>
              <w:rPr>
                <w:rFonts w:ascii="Arial" w:hAnsi="Arial" w:cs="Arial"/>
                <w:b/>
                <w:color w:val="FFFFFF" w:themeColor="background1"/>
              </w:rPr>
              <w:t>Weights</w:t>
            </w:r>
          </w:p>
        </w:tc>
      </w:tr>
      <w:tr w:rsidR="00017F76" w14:paraId="17DE1517" w14:textId="77777777" w:rsidTr="00B26CEE">
        <w:trPr>
          <w:cantSplit/>
          <w:tblHeader/>
        </w:trPr>
        <w:tc>
          <w:tcPr>
            <w:tcW w:w="8509" w:type="dxa"/>
            <w:shd w:val="clear" w:color="auto" w:fill="1A6DBB"/>
            <w:vAlign w:val="center"/>
            <w:hideMark/>
          </w:tcPr>
          <w:p w14:paraId="17DE1510" w14:textId="5C5A1D7F" w:rsidR="00017F76" w:rsidRPr="00B22E3E" w:rsidRDefault="00B22E3E" w:rsidP="00B22E3E">
            <w:pPr>
              <w:ind w:left="144"/>
              <w:rPr>
                <w:rFonts w:ascii="Arial" w:hAnsi="Arial" w:cs="Arial"/>
                <w:b/>
              </w:rPr>
            </w:pPr>
            <w:r w:rsidRPr="00B22E3E">
              <w:rPr>
                <w:rFonts w:ascii="Arial" w:hAnsi="Arial" w:cs="Arial"/>
                <w:b/>
                <w:color w:val="FFFFFF" w:themeColor="background1"/>
              </w:rPr>
              <w:t>Metrics</w:t>
            </w:r>
          </w:p>
        </w:tc>
        <w:tc>
          <w:tcPr>
            <w:tcW w:w="951" w:type="dxa"/>
            <w:tcBorders>
              <w:top w:val="single" w:sz="4" w:space="0" w:color="FFFFFF" w:themeColor="background1"/>
            </w:tcBorders>
            <w:shd w:val="clear" w:color="auto" w:fill="1A6DBB"/>
            <w:tcMar>
              <w:top w:w="0" w:type="dxa"/>
              <w:left w:w="0" w:type="dxa"/>
              <w:bottom w:w="0" w:type="dxa"/>
              <w:right w:w="0" w:type="dxa"/>
            </w:tcMar>
            <w:vAlign w:val="bottom"/>
            <w:hideMark/>
          </w:tcPr>
          <w:p w14:paraId="17DE1513" w14:textId="02723C36" w:rsidR="00017F76" w:rsidRPr="00B26CEE" w:rsidRDefault="00017F76" w:rsidP="00B26CEE">
            <w:pPr>
              <w:pStyle w:val="NormalWeb"/>
              <w:spacing w:before="0" w:beforeAutospacing="0" w:after="0" w:afterAutospacing="0"/>
              <w:jc w:val="right"/>
              <w:rPr>
                <w:rFonts w:ascii="Arial" w:hAnsi="Arial" w:cs="Arial"/>
                <w:szCs w:val="18"/>
              </w:rPr>
            </w:pPr>
            <w:r w:rsidRPr="00B26CEE">
              <w:rPr>
                <w:rFonts w:ascii="Arial" w:hAnsi="Arial" w:cs="Arial"/>
                <w:b/>
                <w:bCs/>
                <w:color w:val="FFFFFF"/>
                <w:szCs w:val="18"/>
              </w:rPr>
              <w:t>FY17 PSA</w:t>
            </w:r>
            <w:r w:rsidR="00B26CEE">
              <w:rPr>
                <w:rFonts w:ascii="Arial" w:hAnsi="Arial" w:cs="Arial"/>
                <w:b/>
                <w:bCs/>
                <w:color w:val="FFFFFF"/>
                <w:szCs w:val="18"/>
              </w:rPr>
              <w:t>s</w:t>
            </w:r>
            <w:r w:rsidRPr="00B26CEE">
              <w:rPr>
                <w:rFonts w:ascii="Arial" w:hAnsi="Arial" w:cs="Arial"/>
                <w:b/>
                <w:bCs/>
                <w:color w:val="FFFFFF"/>
                <w:szCs w:val="18"/>
              </w:rPr>
              <w:t>(%)</w:t>
            </w:r>
          </w:p>
        </w:tc>
        <w:tc>
          <w:tcPr>
            <w:tcW w:w="1340" w:type="dxa"/>
            <w:tcBorders>
              <w:top w:val="single" w:sz="4" w:space="0" w:color="FFFFFF" w:themeColor="background1"/>
            </w:tcBorders>
            <w:shd w:val="clear" w:color="auto" w:fill="1A6DBB"/>
            <w:tcMar>
              <w:top w:w="0" w:type="dxa"/>
              <w:left w:w="0" w:type="dxa"/>
              <w:bottom w:w="0" w:type="dxa"/>
              <w:right w:w="0" w:type="dxa"/>
            </w:tcMar>
            <w:vAlign w:val="bottom"/>
            <w:hideMark/>
          </w:tcPr>
          <w:p w14:paraId="17DE1514" w14:textId="77777777" w:rsidR="00B26CEE" w:rsidRDefault="00017F76" w:rsidP="009967FD">
            <w:pPr>
              <w:pStyle w:val="NormalWeb"/>
              <w:spacing w:before="0" w:beforeAutospacing="0" w:after="0" w:afterAutospacing="0"/>
              <w:ind w:right="90"/>
              <w:jc w:val="right"/>
              <w:rPr>
                <w:rFonts w:ascii="Arial" w:hAnsi="Arial" w:cs="Arial"/>
                <w:b/>
                <w:bCs/>
                <w:color w:val="FFFFFF"/>
                <w:szCs w:val="18"/>
              </w:rPr>
            </w:pPr>
            <w:r w:rsidRPr="00B26CEE">
              <w:rPr>
                <w:rFonts w:ascii="Arial" w:hAnsi="Arial" w:cs="Arial"/>
                <w:b/>
                <w:bCs/>
                <w:color w:val="FFFFFF"/>
                <w:szCs w:val="18"/>
              </w:rPr>
              <w:t>FY18 PS</w:t>
            </w:r>
            <w:r w:rsidR="00B26CEE">
              <w:rPr>
                <w:rFonts w:ascii="Arial" w:hAnsi="Arial" w:cs="Arial"/>
                <w:b/>
                <w:bCs/>
                <w:color w:val="FFFFFF"/>
                <w:szCs w:val="18"/>
              </w:rPr>
              <w:t>As</w:t>
            </w:r>
          </w:p>
          <w:p w14:paraId="17DE1516" w14:textId="64495074" w:rsidR="00017F76" w:rsidRPr="00B26CEE" w:rsidRDefault="00017F76" w:rsidP="009967FD">
            <w:pPr>
              <w:pStyle w:val="NormalWeb"/>
              <w:spacing w:before="0" w:beforeAutospacing="0" w:after="0" w:afterAutospacing="0"/>
              <w:ind w:right="90"/>
              <w:jc w:val="right"/>
              <w:rPr>
                <w:rFonts w:ascii="Arial" w:hAnsi="Arial" w:cs="Arial"/>
                <w:szCs w:val="18"/>
              </w:rPr>
            </w:pPr>
            <w:r w:rsidRPr="00B26CEE">
              <w:rPr>
                <w:rFonts w:ascii="Arial" w:hAnsi="Arial" w:cs="Arial"/>
                <w:b/>
                <w:bCs/>
                <w:color w:val="FFFFFF"/>
                <w:szCs w:val="18"/>
              </w:rPr>
              <w:t>(%)</w:t>
            </w:r>
          </w:p>
        </w:tc>
      </w:tr>
      <w:tr w:rsidR="00017F76" w14:paraId="17DE1521" w14:textId="77777777" w:rsidTr="00B26CEE">
        <w:trPr>
          <w:cantSplit/>
        </w:trPr>
        <w:tc>
          <w:tcPr>
            <w:tcW w:w="8509" w:type="dxa"/>
            <w:shd w:val="clear" w:color="auto" w:fill="E8F0F8"/>
            <w:tcMar>
              <w:top w:w="20" w:type="dxa"/>
            </w:tcMar>
            <w:hideMark/>
          </w:tcPr>
          <w:p w14:paraId="17DE151A" w14:textId="5264B78D" w:rsidR="00017F76" w:rsidRPr="00B26CEE" w:rsidRDefault="00017F76" w:rsidP="00B26CEE">
            <w:pPr>
              <w:pStyle w:val="NormalWeb"/>
              <w:keepNext/>
              <w:spacing w:before="0" w:beforeAutospacing="0" w:after="0" w:afterAutospacing="0"/>
              <w:ind w:left="144"/>
              <w:rPr>
                <w:rFonts w:ascii="Arial" w:hAnsi="Arial" w:cs="Arial"/>
                <w:szCs w:val="18"/>
              </w:rPr>
            </w:pPr>
            <w:r w:rsidRPr="00B26CEE">
              <w:rPr>
                <w:rFonts w:ascii="Arial" w:hAnsi="Arial" w:cs="Arial"/>
                <w:szCs w:val="18"/>
              </w:rPr>
              <w:t>Commercial cloud revenue</w:t>
            </w:r>
          </w:p>
        </w:tc>
        <w:tc>
          <w:tcPr>
            <w:tcW w:w="951" w:type="dxa"/>
            <w:shd w:val="clear" w:color="auto" w:fill="E8F0F8"/>
            <w:noWrap/>
            <w:tcMar>
              <w:top w:w="20" w:type="dxa"/>
              <w:left w:w="0" w:type="dxa"/>
              <w:bottom w:w="0" w:type="dxa"/>
              <w:right w:w="0" w:type="dxa"/>
            </w:tcMar>
            <w:vAlign w:val="bottom"/>
            <w:hideMark/>
          </w:tcPr>
          <w:p w14:paraId="17DE151D" w14:textId="39A2BF29"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szCs w:val="18"/>
              </w:rPr>
              <w:t>34</w:t>
            </w:r>
          </w:p>
        </w:tc>
        <w:tc>
          <w:tcPr>
            <w:tcW w:w="1340" w:type="dxa"/>
            <w:shd w:val="clear" w:color="auto" w:fill="E8F0F8"/>
            <w:noWrap/>
            <w:tcMar>
              <w:top w:w="20" w:type="dxa"/>
              <w:left w:w="0" w:type="dxa"/>
              <w:bottom w:w="0" w:type="dxa"/>
              <w:right w:w="0" w:type="dxa"/>
            </w:tcMar>
            <w:vAlign w:val="bottom"/>
            <w:hideMark/>
          </w:tcPr>
          <w:p w14:paraId="17DE1520" w14:textId="0CB5A22D"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szCs w:val="18"/>
              </w:rPr>
              <w:t>34</w:t>
            </w:r>
          </w:p>
        </w:tc>
      </w:tr>
      <w:tr w:rsidR="00017F76" w14:paraId="17DE152B" w14:textId="77777777" w:rsidTr="00B26CEE">
        <w:trPr>
          <w:cantSplit/>
        </w:trPr>
        <w:tc>
          <w:tcPr>
            <w:tcW w:w="8509" w:type="dxa"/>
            <w:tcMar>
              <w:top w:w="20" w:type="dxa"/>
            </w:tcMar>
            <w:hideMark/>
          </w:tcPr>
          <w:p w14:paraId="17DE1524" w14:textId="1F2D2009" w:rsidR="00017F76" w:rsidRPr="00B26CEE" w:rsidRDefault="00017F76" w:rsidP="00B26CEE">
            <w:pPr>
              <w:pStyle w:val="NormalWeb"/>
              <w:keepNext/>
              <w:spacing w:before="0" w:beforeAutospacing="0" w:after="0" w:afterAutospacing="0"/>
              <w:ind w:left="144"/>
              <w:rPr>
                <w:rFonts w:ascii="Arial" w:hAnsi="Arial" w:cs="Arial"/>
                <w:szCs w:val="18"/>
              </w:rPr>
            </w:pPr>
            <w:r w:rsidRPr="00B26CEE">
              <w:rPr>
                <w:rFonts w:ascii="Arial" w:hAnsi="Arial" w:cs="Arial"/>
                <w:szCs w:val="18"/>
              </w:rPr>
              <w:t>Commercial cloud subscribers</w:t>
            </w:r>
          </w:p>
        </w:tc>
        <w:tc>
          <w:tcPr>
            <w:tcW w:w="951" w:type="dxa"/>
            <w:noWrap/>
            <w:tcMar>
              <w:top w:w="20" w:type="dxa"/>
              <w:left w:w="0" w:type="dxa"/>
              <w:bottom w:w="0" w:type="dxa"/>
              <w:right w:w="0" w:type="dxa"/>
            </w:tcMar>
            <w:vAlign w:val="bottom"/>
            <w:hideMark/>
          </w:tcPr>
          <w:p w14:paraId="17DE1527" w14:textId="163FC531"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szCs w:val="18"/>
              </w:rPr>
              <w:t>33</w:t>
            </w:r>
          </w:p>
        </w:tc>
        <w:tc>
          <w:tcPr>
            <w:tcW w:w="1340" w:type="dxa"/>
            <w:noWrap/>
            <w:tcMar>
              <w:top w:w="20" w:type="dxa"/>
              <w:left w:w="0" w:type="dxa"/>
              <w:bottom w:w="0" w:type="dxa"/>
              <w:right w:w="0" w:type="dxa"/>
            </w:tcMar>
            <w:vAlign w:val="bottom"/>
            <w:hideMark/>
          </w:tcPr>
          <w:p w14:paraId="17DE152A" w14:textId="3C36CABC"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szCs w:val="18"/>
              </w:rPr>
              <w:t>33</w:t>
            </w:r>
          </w:p>
        </w:tc>
      </w:tr>
      <w:tr w:rsidR="00017F76" w14:paraId="17DE1535" w14:textId="77777777" w:rsidTr="00B26CEE">
        <w:trPr>
          <w:cantSplit/>
        </w:trPr>
        <w:tc>
          <w:tcPr>
            <w:tcW w:w="8509" w:type="dxa"/>
            <w:shd w:val="clear" w:color="auto" w:fill="E8F0F8"/>
            <w:tcMar>
              <w:top w:w="20" w:type="dxa"/>
            </w:tcMar>
            <w:hideMark/>
          </w:tcPr>
          <w:p w14:paraId="17DE152E" w14:textId="1E924665" w:rsidR="00017F76" w:rsidRPr="00B26CEE" w:rsidRDefault="00017F76" w:rsidP="00B26CEE">
            <w:pPr>
              <w:pStyle w:val="NormalWeb"/>
              <w:spacing w:before="0" w:beforeAutospacing="0" w:after="0" w:afterAutospacing="0"/>
              <w:ind w:left="144"/>
              <w:rPr>
                <w:rFonts w:ascii="Arial" w:hAnsi="Arial" w:cs="Arial"/>
                <w:szCs w:val="18"/>
              </w:rPr>
            </w:pPr>
            <w:r w:rsidRPr="00B26CEE">
              <w:rPr>
                <w:rFonts w:ascii="Arial" w:hAnsi="Arial" w:cs="Arial"/>
                <w:szCs w:val="18"/>
              </w:rPr>
              <w:t>Windows 10 monthly active devices</w:t>
            </w:r>
          </w:p>
        </w:tc>
        <w:tc>
          <w:tcPr>
            <w:tcW w:w="951" w:type="dxa"/>
            <w:shd w:val="clear" w:color="auto" w:fill="E8F0F8"/>
            <w:noWrap/>
            <w:tcMar>
              <w:top w:w="20" w:type="dxa"/>
              <w:left w:w="0" w:type="dxa"/>
              <w:bottom w:w="0" w:type="dxa"/>
              <w:right w:w="0" w:type="dxa"/>
            </w:tcMar>
            <w:vAlign w:val="bottom"/>
            <w:hideMark/>
          </w:tcPr>
          <w:p w14:paraId="17DE1531" w14:textId="4843FD16"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szCs w:val="18"/>
              </w:rPr>
              <w:t>11</w:t>
            </w:r>
          </w:p>
        </w:tc>
        <w:tc>
          <w:tcPr>
            <w:tcW w:w="1340" w:type="dxa"/>
            <w:shd w:val="clear" w:color="auto" w:fill="E8F0F8"/>
            <w:noWrap/>
            <w:tcMar>
              <w:top w:w="20" w:type="dxa"/>
              <w:left w:w="0" w:type="dxa"/>
              <w:bottom w:w="0" w:type="dxa"/>
              <w:right w:w="0" w:type="dxa"/>
            </w:tcMar>
            <w:vAlign w:val="bottom"/>
            <w:hideMark/>
          </w:tcPr>
          <w:p w14:paraId="17DE1534" w14:textId="6D405E00"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szCs w:val="18"/>
              </w:rPr>
              <w:t>11</w:t>
            </w:r>
          </w:p>
        </w:tc>
      </w:tr>
      <w:tr w:rsidR="00017F76" w14:paraId="17DE153F" w14:textId="77777777" w:rsidTr="00B26CEE">
        <w:trPr>
          <w:cantSplit/>
        </w:trPr>
        <w:tc>
          <w:tcPr>
            <w:tcW w:w="8509" w:type="dxa"/>
            <w:tcMar>
              <w:top w:w="20" w:type="dxa"/>
            </w:tcMar>
            <w:hideMark/>
          </w:tcPr>
          <w:p w14:paraId="17DE1538" w14:textId="434728FE" w:rsidR="00017F76" w:rsidRPr="00B26CEE" w:rsidRDefault="00017F76" w:rsidP="00B26CEE">
            <w:pPr>
              <w:pStyle w:val="NormalWeb"/>
              <w:spacing w:before="0" w:beforeAutospacing="0" w:after="0" w:afterAutospacing="0"/>
              <w:ind w:left="144"/>
              <w:rPr>
                <w:rFonts w:ascii="Arial" w:hAnsi="Arial" w:cs="Arial"/>
                <w:szCs w:val="18"/>
              </w:rPr>
            </w:pPr>
            <w:r w:rsidRPr="00B26CEE">
              <w:rPr>
                <w:rFonts w:ascii="Arial" w:hAnsi="Arial" w:cs="Arial"/>
                <w:szCs w:val="18"/>
              </w:rPr>
              <w:t>Consumer post-sales monetization gross margin</w:t>
            </w:r>
          </w:p>
        </w:tc>
        <w:tc>
          <w:tcPr>
            <w:tcW w:w="951" w:type="dxa"/>
            <w:noWrap/>
            <w:tcMar>
              <w:top w:w="20" w:type="dxa"/>
              <w:left w:w="0" w:type="dxa"/>
              <w:bottom w:w="0" w:type="dxa"/>
              <w:right w:w="0" w:type="dxa"/>
            </w:tcMar>
            <w:vAlign w:val="bottom"/>
            <w:hideMark/>
          </w:tcPr>
          <w:p w14:paraId="17DE153B" w14:textId="780C1F73"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szCs w:val="18"/>
              </w:rPr>
              <w:t>11</w:t>
            </w:r>
          </w:p>
        </w:tc>
        <w:tc>
          <w:tcPr>
            <w:tcW w:w="1340" w:type="dxa"/>
            <w:noWrap/>
            <w:tcMar>
              <w:top w:w="20" w:type="dxa"/>
              <w:left w:w="0" w:type="dxa"/>
              <w:bottom w:w="0" w:type="dxa"/>
              <w:right w:w="0" w:type="dxa"/>
            </w:tcMar>
            <w:vAlign w:val="bottom"/>
            <w:hideMark/>
          </w:tcPr>
          <w:p w14:paraId="17DE153E" w14:textId="1B42CC26"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szCs w:val="18"/>
              </w:rPr>
              <w:t>11</w:t>
            </w:r>
          </w:p>
        </w:tc>
      </w:tr>
      <w:tr w:rsidR="00017F76" w14:paraId="17DE1549" w14:textId="77777777" w:rsidTr="00B26CEE">
        <w:trPr>
          <w:cantSplit/>
        </w:trPr>
        <w:tc>
          <w:tcPr>
            <w:tcW w:w="8509" w:type="dxa"/>
            <w:shd w:val="clear" w:color="auto" w:fill="E8F0F8"/>
            <w:tcMar>
              <w:top w:w="20" w:type="dxa"/>
            </w:tcMar>
            <w:hideMark/>
          </w:tcPr>
          <w:p w14:paraId="17DE1542" w14:textId="5AE94370" w:rsidR="00017F76" w:rsidRPr="00B26CEE" w:rsidRDefault="00017F76" w:rsidP="00B26CEE">
            <w:pPr>
              <w:pStyle w:val="NormalWeb"/>
              <w:spacing w:before="0" w:beforeAutospacing="0" w:after="0" w:afterAutospacing="0"/>
              <w:ind w:left="144"/>
              <w:rPr>
                <w:rFonts w:ascii="Arial" w:hAnsi="Arial" w:cs="Arial"/>
                <w:szCs w:val="18"/>
              </w:rPr>
            </w:pPr>
            <w:r w:rsidRPr="00B26CEE">
              <w:rPr>
                <w:rFonts w:ascii="Arial" w:hAnsi="Arial" w:cs="Arial"/>
                <w:szCs w:val="18"/>
              </w:rPr>
              <w:t>LinkedIn sessions</w:t>
            </w:r>
          </w:p>
        </w:tc>
        <w:tc>
          <w:tcPr>
            <w:tcW w:w="951" w:type="dxa"/>
            <w:shd w:val="clear" w:color="auto" w:fill="E8F0F8"/>
            <w:noWrap/>
            <w:tcMar>
              <w:top w:w="20" w:type="dxa"/>
              <w:left w:w="0" w:type="dxa"/>
              <w:bottom w:w="0" w:type="dxa"/>
              <w:right w:w="0" w:type="dxa"/>
            </w:tcMar>
            <w:vAlign w:val="bottom"/>
            <w:hideMark/>
          </w:tcPr>
          <w:p w14:paraId="17DE1545" w14:textId="61D3B63D"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szCs w:val="18"/>
              </w:rPr>
              <w:t>n/a</w:t>
            </w:r>
          </w:p>
        </w:tc>
        <w:tc>
          <w:tcPr>
            <w:tcW w:w="1340" w:type="dxa"/>
            <w:shd w:val="clear" w:color="auto" w:fill="E8F0F8"/>
            <w:noWrap/>
            <w:tcMar>
              <w:top w:w="20" w:type="dxa"/>
              <w:left w:w="0" w:type="dxa"/>
              <w:bottom w:w="0" w:type="dxa"/>
              <w:right w:w="0" w:type="dxa"/>
            </w:tcMar>
            <w:vAlign w:val="bottom"/>
            <w:hideMark/>
          </w:tcPr>
          <w:p w14:paraId="17DE1548" w14:textId="66FDF2EE"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szCs w:val="18"/>
              </w:rPr>
              <w:t>6</w:t>
            </w:r>
          </w:p>
        </w:tc>
      </w:tr>
      <w:tr w:rsidR="00017F76" w14:paraId="17DE1553" w14:textId="77777777" w:rsidTr="00B26CEE">
        <w:trPr>
          <w:cantSplit/>
        </w:trPr>
        <w:tc>
          <w:tcPr>
            <w:tcW w:w="8509" w:type="dxa"/>
            <w:tcMar>
              <w:top w:w="20" w:type="dxa"/>
            </w:tcMar>
            <w:hideMark/>
          </w:tcPr>
          <w:p w14:paraId="17DE154C" w14:textId="5FF40CDC" w:rsidR="00017F76" w:rsidRPr="00B26CEE" w:rsidRDefault="00017F76" w:rsidP="00B26CEE">
            <w:pPr>
              <w:pStyle w:val="NormalWeb"/>
              <w:spacing w:before="0" w:beforeAutospacing="0" w:after="0" w:afterAutospacing="0"/>
              <w:ind w:left="144"/>
              <w:rPr>
                <w:rFonts w:ascii="Arial" w:hAnsi="Arial" w:cs="Arial"/>
                <w:szCs w:val="18"/>
              </w:rPr>
            </w:pPr>
            <w:r w:rsidRPr="00B26CEE">
              <w:rPr>
                <w:rFonts w:ascii="Arial" w:hAnsi="Arial" w:cs="Arial"/>
                <w:szCs w:val="18"/>
              </w:rPr>
              <w:t>Surface gross margin</w:t>
            </w:r>
          </w:p>
        </w:tc>
        <w:tc>
          <w:tcPr>
            <w:tcW w:w="951" w:type="dxa"/>
            <w:noWrap/>
            <w:tcMar>
              <w:top w:w="20" w:type="dxa"/>
              <w:left w:w="0" w:type="dxa"/>
              <w:bottom w:w="0" w:type="dxa"/>
              <w:right w:w="0" w:type="dxa"/>
            </w:tcMar>
            <w:vAlign w:val="bottom"/>
            <w:hideMark/>
          </w:tcPr>
          <w:p w14:paraId="17DE154F" w14:textId="1631F199"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szCs w:val="18"/>
              </w:rPr>
              <w:t>11</w:t>
            </w:r>
          </w:p>
        </w:tc>
        <w:tc>
          <w:tcPr>
            <w:tcW w:w="1340" w:type="dxa"/>
            <w:noWrap/>
            <w:tcMar>
              <w:top w:w="20" w:type="dxa"/>
              <w:left w:w="0" w:type="dxa"/>
              <w:bottom w:w="0" w:type="dxa"/>
              <w:right w:w="0" w:type="dxa"/>
            </w:tcMar>
            <w:vAlign w:val="bottom"/>
            <w:hideMark/>
          </w:tcPr>
          <w:p w14:paraId="17DE1552" w14:textId="6AD221F5"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szCs w:val="18"/>
              </w:rPr>
              <w:t>5</w:t>
            </w:r>
          </w:p>
        </w:tc>
      </w:tr>
      <w:tr w:rsidR="00017F76" w14:paraId="17DE155D" w14:textId="77777777" w:rsidTr="00B26CEE">
        <w:trPr>
          <w:cantSplit/>
        </w:trPr>
        <w:tc>
          <w:tcPr>
            <w:tcW w:w="8509" w:type="dxa"/>
            <w:shd w:val="clear" w:color="auto" w:fill="E8F0F8"/>
            <w:tcMar>
              <w:top w:w="20" w:type="dxa"/>
            </w:tcMar>
            <w:hideMark/>
          </w:tcPr>
          <w:p w14:paraId="17DE1556" w14:textId="5B994229" w:rsidR="00017F76" w:rsidRPr="00B26CEE" w:rsidRDefault="00017F76" w:rsidP="00B26CEE">
            <w:pPr>
              <w:pStyle w:val="NormalWeb"/>
              <w:spacing w:before="0" w:beforeAutospacing="0" w:after="0" w:afterAutospacing="0"/>
              <w:ind w:left="144"/>
              <w:rPr>
                <w:rFonts w:ascii="Arial" w:hAnsi="Arial" w:cs="Arial"/>
                <w:szCs w:val="18"/>
              </w:rPr>
            </w:pPr>
            <w:r w:rsidRPr="00B26CEE">
              <w:rPr>
                <w:rFonts w:ascii="Arial" w:hAnsi="Arial" w:cs="Arial"/>
                <w:b/>
                <w:bCs/>
                <w:szCs w:val="18"/>
              </w:rPr>
              <w:t>Total</w:t>
            </w:r>
          </w:p>
        </w:tc>
        <w:tc>
          <w:tcPr>
            <w:tcW w:w="951" w:type="dxa"/>
            <w:shd w:val="clear" w:color="auto" w:fill="E8F0F8"/>
            <w:noWrap/>
            <w:tcMar>
              <w:top w:w="20" w:type="dxa"/>
              <w:left w:w="0" w:type="dxa"/>
              <w:bottom w:w="0" w:type="dxa"/>
              <w:right w:w="0" w:type="dxa"/>
            </w:tcMar>
            <w:vAlign w:val="bottom"/>
            <w:hideMark/>
          </w:tcPr>
          <w:p w14:paraId="17DE1559" w14:textId="56C8B832" w:rsidR="00017F76" w:rsidRPr="00B26CEE" w:rsidRDefault="00017F76" w:rsidP="0053283E">
            <w:pPr>
              <w:pStyle w:val="NormalWeb"/>
              <w:tabs>
                <w:tab w:val="right" w:pos="860"/>
                <w:tab w:val="decimal" w:pos="900"/>
              </w:tabs>
              <w:spacing w:before="0" w:beforeAutospacing="0" w:after="0" w:afterAutospacing="0"/>
              <w:jc w:val="right"/>
              <w:rPr>
                <w:rFonts w:ascii="Arial" w:hAnsi="Arial" w:cs="Arial"/>
                <w:szCs w:val="18"/>
              </w:rPr>
            </w:pPr>
            <w:r w:rsidRPr="00B26CEE">
              <w:rPr>
                <w:rFonts w:ascii="Arial" w:hAnsi="Arial" w:cs="Arial"/>
                <w:b/>
                <w:bCs/>
                <w:szCs w:val="18"/>
              </w:rPr>
              <w:t>100</w:t>
            </w:r>
          </w:p>
        </w:tc>
        <w:tc>
          <w:tcPr>
            <w:tcW w:w="1340" w:type="dxa"/>
            <w:shd w:val="clear" w:color="auto" w:fill="E8F0F8"/>
            <w:noWrap/>
            <w:tcMar>
              <w:top w:w="20" w:type="dxa"/>
              <w:left w:w="0" w:type="dxa"/>
              <w:bottom w:w="0" w:type="dxa"/>
              <w:right w:w="0" w:type="dxa"/>
            </w:tcMar>
            <w:vAlign w:val="bottom"/>
            <w:hideMark/>
          </w:tcPr>
          <w:p w14:paraId="17DE155C" w14:textId="388BAE59" w:rsidR="00017F76" w:rsidRPr="00B26CEE" w:rsidRDefault="00017F76" w:rsidP="009967FD">
            <w:pPr>
              <w:pStyle w:val="NormalWeb"/>
              <w:tabs>
                <w:tab w:val="right" w:pos="1300"/>
                <w:tab w:val="decimal" w:pos="1340"/>
              </w:tabs>
              <w:spacing w:before="0" w:beforeAutospacing="0" w:after="0" w:afterAutospacing="0"/>
              <w:ind w:right="90"/>
              <w:jc w:val="right"/>
              <w:rPr>
                <w:rFonts w:ascii="Arial" w:hAnsi="Arial" w:cs="Arial"/>
                <w:szCs w:val="18"/>
              </w:rPr>
            </w:pPr>
            <w:r w:rsidRPr="00B26CEE">
              <w:rPr>
                <w:rFonts w:ascii="Arial" w:hAnsi="Arial" w:cs="Arial"/>
                <w:b/>
                <w:bCs/>
                <w:szCs w:val="18"/>
              </w:rPr>
              <w:t>100</w:t>
            </w:r>
          </w:p>
        </w:tc>
      </w:tr>
    </w:tbl>
    <w:p w14:paraId="17DE155E" w14:textId="77777777" w:rsidR="00017F76" w:rsidRPr="00FF0C5A" w:rsidRDefault="00017F76" w:rsidP="0016257A">
      <w:pPr>
        <w:pStyle w:val="Heading4"/>
      </w:pPr>
      <w:bookmarkStart w:id="50" w:name="toc588721_40"/>
      <w:bookmarkStart w:id="51" w:name="tx588721_4"/>
      <w:bookmarkEnd w:id="50"/>
      <w:bookmarkEnd w:id="51"/>
      <w:r w:rsidRPr="00FF0C5A">
        <w:rPr>
          <w:color w:val="1A6DBB"/>
        </w:rPr>
        <w:t>Section 4</w:t>
      </w:r>
      <w:r w:rsidRPr="00FF0C5A">
        <w:t xml:space="preserve"> – Other compensation policies and information </w:t>
      </w:r>
    </w:p>
    <w:p w14:paraId="17DE155F" w14:textId="77777777" w:rsidR="00017F76" w:rsidRDefault="00017F76" w:rsidP="0016257A">
      <w:pPr>
        <w:pStyle w:val="Heading4"/>
      </w:pPr>
      <w:bookmarkStart w:id="52" w:name="toc588721_41"/>
      <w:bookmarkEnd w:id="52"/>
      <w:r>
        <w:t xml:space="preserve">No significant executive benefits and perquisites </w:t>
      </w:r>
    </w:p>
    <w:p w14:paraId="17DE156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Besides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are eligible for matching gifts for charitable donations above the maximum for our other U.S.-based full-time employees. Mr. Courtois participates in the standard benefits for employees in France, including profit sharing and the car allowance program available to senior managers. </w:t>
      </w:r>
    </w:p>
    <w:p w14:paraId="17DE1561"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During fiscal year 2018, we provided no executive-only perquisites or other personal benefits to our Named Executives other than matching gifts made to charitable organizations. </w:t>
      </w:r>
    </w:p>
    <w:p w14:paraId="17DE1563" w14:textId="494467A1" w:rsidR="00017F76" w:rsidRDefault="00017F76" w:rsidP="0016257A">
      <w:pPr>
        <w:pStyle w:val="Heading4"/>
      </w:pPr>
      <w:bookmarkStart w:id="53" w:name="toc588721_42"/>
      <w:bookmarkEnd w:id="53"/>
      <w:r>
        <w:t>Limited post-employment compensation</w:t>
      </w:r>
    </w:p>
    <w:p w14:paraId="17DE1564" w14:textId="77777777" w:rsidR="00B26CEE"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Named Executives do not have employment contracts. No Named Executive is entitled to any payments or benefits following a change in control of Microsoft. </w:t>
      </w:r>
    </w:p>
    <w:p w14:paraId="7A2CF1C3" w14:textId="77777777" w:rsidR="00B26CEE" w:rsidRDefault="00B26CEE">
      <w:pPr>
        <w:rPr>
          <w:rFonts w:ascii="Arial" w:hAnsi="Arial" w:cs="Arial"/>
        </w:rPr>
      </w:pPr>
      <w:r>
        <w:rPr>
          <w:rFonts w:ascii="Arial" w:hAnsi="Arial" w:cs="Arial"/>
        </w:rPr>
        <w:br w:type="page"/>
      </w:r>
    </w:p>
    <w:p w14:paraId="17DE1565" w14:textId="77777777" w:rsidR="00017F76" w:rsidRDefault="00D81509" w:rsidP="00017F76">
      <w:pPr>
        <w:pStyle w:val="NormalWeb"/>
        <w:spacing w:before="120" w:beforeAutospacing="0" w:after="0" w:afterAutospacing="0"/>
      </w:pPr>
      <w:r>
        <w:rPr>
          <w:noProof/>
        </w:rPr>
        <w:lastRenderedPageBreak/>
        <w:drawing>
          <wp:inline distT="0" distB="0" distL="0" distR="0" wp14:anchorId="17DE2390" wp14:editId="414A0EC0">
            <wp:extent cx="6858000" cy="790575"/>
            <wp:effectExtent l="0" t="0" r="0" b="0"/>
            <wp:docPr id="186" name="Picture 186"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566" w14:textId="77777777" w:rsidR="00017F76" w:rsidRPr="0026791A" w:rsidRDefault="00017F76" w:rsidP="00017F76">
      <w:pPr>
        <w:pStyle w:val="NormalWeb"/>
        <w:spacing w:before="0" w:beforeAutospacing="0" w:after="0" w:afterAutospacing="0"/>
        <w:rPr>
          <w:rFonts w:ascii="Arial" w:hAnsi="Arial" w:cs="Arial"/>
          <w:sz w:val="16"/>
          <w:szCs w:val="18"/>
        </w:rPr>
      </w:pPr>
    </w:p>
    <w:p w14:paraId="17DE1567"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Our Named Executives may be eligible for additional vesting of their outstanding SAs following termination of employment on the same terms as our other employees. All U.S. employees who retire from Microsoft after (a) age 65 or (b) age 55 with 15 years of service are eligible for the continuation of vesting of outstanding SAs granted at hire or at the time of annual performance review, if the award was granted over one year before the date of retirement. A pro-rata portion of PSA shares will also continue vesting if the retirement occurs more than one year after the beginning of the performance period. As of June 30, 2018, only Mr. Smith was retirement eligible, and the value of his SAs and PSAs eligible for continued vesting if he retired on that date was $22,479,826 (assuming PSAs are earned at 100% of target). All employees whose employment with Microsoft terminates due to death or total and permanent disability generally fully vest in their outstanding SAs. Our PSAs, and Mr. Nadella’s long-term performance stock award (“LTPSA”) that was granted to him in connection with his appointment as CEO, vest for the target number of shares upon death or total and permanent disability. The value of our Named Executives’ SAs, PSAs and LTPSAs vesting at a June 30, 2018, termination of employment due to death or total and permanent disability was: Mr. Nadella, $258,676,020; Ms. Hood, $41,264,143; Mr. Courtois, $32,406,697; Ms. Johnson, $24,068,433; and Mr. Smith, $43,394,612. </w:t>
      </w:r>
    </w:p>
    <w:p w14:paraId="17DE1568"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addition, our Named Executives are eligible to participate in the Microsoft Senior Executive Severance Benefit Plan (the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executive’s role; (iv) violation of any securities laws; or (v) violation of Microsoft’s policies designed to prevent violations of law. </w:t>
      </w:r>
    </w:p>
    <w:p w14:paraId="17DE1569"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The Severance Plan payments and benefits have four components – cash, stock vesting, continued health care, and outplacement assistance – all provided by the Company. Cash payments consist of (i) a severance payment equal to 12 months base salary plus target annual cash incentive award, payable in a lump sum within 60 days after termination of employment; and (ii) a pro-rata payment of the executive officer’s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w:t>
      </w:r>
      <w:r>
        <w:rPr>
          <w:rFonts w:ascii="Arial" w:hAnsi="Arial" w:cs="Arial"/>
          <w:b/>
          <w:bCs/>
          <w:szCs w:val="18"/>
        </w:rPr>
        <w:t>. There is no change-in-control provision in the Severance Plan</w:t>
      </w:r>
      <w:r>
        <w:rPr>
          <w:rFonts w:ascii="Arial" w:hAnsi="Arial" w:cs="Arial"/>
          <w:szCs w:val="18"/>
        </w:rPr>
        <w:t xml:space="preserve">. To receive the Severance Plan payments and benefits, the Named Executive must execute a separation agreement that includes a release of claims in favor of Microsoft, confidentiality and non-disparagement provisions, and 12-month non-compete/non-solicitation restrictions. </w:t>
      </w:r>
    </w:p>
    <w:p w14:paraId="17DE156A"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Mr. Nadella participates in the Severance Plan on the same terms as our other executive officers, except that under his LTPSA award if Microsoft terminates his employment without cause (as defined in the Severance Plan) during a performance period, he will vest in a pro-rata fraction of the threshold 150,000 shares of Microsoft common stock subject to the award for his actual period of employment during the performance period. </w:t>
      </w:r>
    </w:p>
    <w:p w14:paraId="17DE156C" w14:textId="76CD7019" w:rsidR="00017F76" w:rsidRDefault="00017F76" w:rsidP="00386FD5">
      <w:pPr>
        <w:pStyle w:val="NormalWeb"/>
        <w:keepNext/>
        <w:spacing w:before="80" w:beforeAutospacing="0" w:after="120" w:afterAutospacing="0"/>
      </w:pPr>
      <w:r>
        <w:rPr>
          <w:rFonts w:ascii="Arial" w:hAnsi="Arial" w:cs="Arial"/>
          <w:szCs w:val="18"/>
        </w:rPr>
        <w:t>This table shows the amounts that would have been payable to our Named Executives upon a termination of employment without cause on June 30, 2018.</w:t>
      </w:r>
    </w:p>
    <w:tbl>
      <w:tblPr>
        <w:tblW w:w="0" w:type="auto"/>
        <w:tblLayout w:type="fixed"/>
        <w:tblCellMar>
          <w:left w:w="0" w:type="dxa"/>
          <w:right w:w="0" w:type="dxa"/>
        </w:tblCellMar>
        <w:tblLook w:val="04A0" w:firstRow="1" w:lastRow="0" w:firstColumn="1" w:lastColumn="0" w:noHBand="0" w:noVBand="1"/>
        <w:tblCaption w:val="Named executive termination payouts on June 30, 2018"/>
      </w:tblPr>
      <w:tblGrid>
        <w:gridCol w:w="9436"/>
        <w:gridCol w:w="1364"/>
      </w:tblGrid>
      <w:tr w:rsidR="00017F76" w14:paraId="17DE1573" w14:textId="77777777" w:rsidTr="00015741">
        <w:trPr>
          <w:cantSplit/>
          <w:tblHeader/>
        </w:trPr>
        <w:tc>
          <w:tcPr>
            <w:tcW w:w="9436" w:type="dxa"/>
            <w:shd w:val="clear" w:color="auto" w:fill="1A6DBB"/>
            <w:vAlign w:val="bottom"/>
            <w:hideMark/>
          </w:tcPr>
          <w:p w14:paraId="17DE156E" w14:textId="1C59478A" w:rsidR="00017F76" w:rsidRPr="00A717CF" w:rsidRDefault="00017F76" w:rsidP="00A717CF">
            <w:pPr>
              <w:pStyle w:val="NormalWeb"/>
              <w:keepNext/>
              <w:spacing w:before="0" w:beforeAutospacing="0" w:after="0" w:afterAutospacing="0"/>
              <w:ind w:left="144"/>
              <w:rPr>
                <w:rFonts w:ascii="Arial" w:hAnsi="Arial" w:cs="Arial"/>
                <w:szCs w:val="18"/>
              </w:rPr>
            </w:pPr>
            <w:r w:rsidRPr="00A717CF">
              <w:rPr>
                <w:rFonts w:ascii="Arial" w:hAnsi="Arial" w:cs="Arial"/>
                <w:b/>
                <w:bCs/>
                <w:color w:val="FFFFFF"/>
                <w:szCs w:val="18"/>
              </w:rPr>
              <w:t>Named Executive</w:t>
            </w:r>
          </w:p>
        </w:tc>
        <w:tc>
          <w:tcPr>
            <w:tcW w:w="1364" w:type="dxa"/>
            <w:shd w:val="clear" w:color="auto" w:fill="1A6DBB"/>
            <w:tcMar>
              <w:top w:w="0" w:type="dxa"/>
              <w:left w:w="144" w:type="dxa"/>
              <w:bottom w:w="0" w:type="dxa"/>
              <w:right w:w="0" w:type="dxa"/>
            </w:tcMar>
            <w:vAlign w:val="bottom"/>
            <w:hideMark/>
          </w:tcPr>
          <w:p w14:paraId="17DE1570" w14:textId="77777777" w:rsidR="00017F76" w:rsidRPr="00A717CF" w:rsidRDefault="00017F76" w:rsidP="00015741">
            <w:pPr>
              <w:pStyle w:val="NormalWeb"/>
              <w:spacing w:before="0" w:beforeAutospacing="0" w:after="0" w:afterAutospacing="0"/>
              <w:ind w:right="72"/>
              <w:jc w:val="right"/>
              <w:rPr>
                <w:rFonts w:ascii="Arial" w:hAnsi="Arial" w:cs="Arial"/>
                <w:szCs w:val="18"/>
              </w:rPr>
            </w:pPr>
            <w:r w:rsidRPr="00A717CF">
              <w:rPr>
                <w:rFonts w:ascii="Arial" w:hAnsi="Arial" w:cs="Arial"/>
                <w:b/>
                <w:bCs/>
                <w:color w:val="FFFFFF"/>
                <w:szCs w:val="18"/>
              </w:rPr>
              <w:t>Amount</w:t>
            </w:r>
            <w:r w:rsidRPr="00A717CF">
              <w:rPr>
                <w:rFonts w:ascii="Arial" w:hAnsi="Arial" w:cs="Arial"/>
                <w:b/>
                <w:bCs/>
                <w:color w:val="FFFFFF"/>
                <w:szCs w:val="18"/>
              </w:rPr>
              <w:br/>
              <w:t>payable</w:t>
            </w:r>
          </w:p>
          <w:p w14:paraId="17DE1572" w14:textId="3C5930AF" w:rsidR="00017F76" w:rsidRPr="00A717CF" w:rsidRDefault="00017F76" w:rsidP="007E5B76">
            <w:pPr>
              <w:pStyle w:val="NormalWeb"/>
              <w:spacing w:before="0" w:beforeAutospacing="0" w:after="0" w:afterAutospacing="0"/>
              <w:ind w:right="72"/>
              <w:jc w:val="right"/>
              <w:rPr>
                <w:rFonts w:ascii="Arial" w:hAnsi="Arial" w:cs="Arial"/>
                <w:szCs w:val="18"/>
              </w:rPr>
            </w:pPr>
            <w:r w:rsidRPr="00A717CF">
              <w:rPr>
                <w:rFonts w:ascii="Arial" w:hAnsi="Arial" w:cs="Arial"/>
                <w:b/>
                <w:bCs/>
                <w:color w:val="FFFFFF"/>
                <w:szCs w:val="18"/>
              </w:rPr>
              <w:t>($)</w:t>
            </w:r>
          </w:p>
        </w:tc>
      </w:tr>
      <w:tr w:rsidR="00017F76" w14:paraId="17DE157A" w14:textId="77777777" w:rsidTr="00015741">
        <w:trPr>
          <w:cantSplit/>
        </w:trPr>
        <w:tc>
          <w:tcPr>
            <w:tcW w:w="9436" w:type="dxa"/>
            <w:shd w:val="clear" w:color="auto" w:fill="E8F0F8"/>
            <w:tcMar>
              <w:top w:w="40" w:type="dxa"/>
            </w:tcMar>
            <w:hideMark/>
          </w:tcPr>
          <w:p w14:paraId="17DE1576" w14:textId="6D9CD9F0" w:rsidR="00017F76" w:rsidRPr="00A717CF" w:rsidRDefault="00017F76" w:rsidP="00A717CF">
            <w:pPr>
              <w:pStyle w:val="NormalWeb"/>
              <w:keepNext/>
              <w:spacing w:before="0" w:beforeAutospacing="0" w:after="0" w:afterAutospacing="0"/>
              <w:ind w:left="144"/>
              <w:rPr>
                <w:rFonts w:ascii="Arial" w:hAnsi="Arial" w:cs="Arial"/>
                <w:szCs w:val="18"/>
              </w:rPr>
            </w:pPr>
            <w:r w:rsidRPr="00A717CF">
              <w:rPr>
                <w:rFonts w:ascii="Arial" w:hAnsi="Arial" w:cs="Arial"/>
                <w:szCs w:val="18"/>
              </w:rPr>
              <w:t>Satya Nadella</w:t>
            </w:r>
          </w:p>
        </w:tc>
        <w:tc>
          <w:tcPr>
            <w:tcW w:w="1364" w:type="dxa"/>
            <w:shd w:val="clear" w:color="auto" w:fill="E8F0F8"/>
            <w:noWrap/>
            <w:tcMar>
              <w:top w:w="40" w:type="dxa"/>
              <w:left w:w="144" w:type="dxa"/>
              <w:bottom w:w="0" w:type="dxa"/>
              <w:right w:w="0" w:type="dxa"/>
            </w:tcMar>
            <w:vAlign w:val="bottom"/>
            <w:hideMark/>
          </w:tcPr>
          <w:p w14:paraId="17DE1579" w14:textId="7C654A41" w:rsidR="00017F76" w:rsidRPr="00A717CF" w:rsidRDefault="00017F76" w:rsidP="007E5B76">
            <w:pPr>
              <w:pStyle w:val="NormalWeb"/>
              <w:tabs>
                <w:tab w:val="right" w:pos="1180"/>
                <w:tab w:val="decimal" w:pos="1220"/>
              </w:tabs>
              <w:spacing w:before="0" w:beforeAutospacing="0" w:after="0" w:afterAutospacing="0"/>
              <w:ind w:right="72"/>
              <w:jc w:val="right"/>
              <w:rPr>
                <w:rFonts w:ascii="Arial" w:hAnsi="Arial" w:cs="Arial"/>
                <w:szCs w:val="18"/>
              </w:rPr>
            </w:pPr>
            <w:r w:rsidRPr="00A717CF">
              <w:rPr>
                <w:rFonts w:ascii="Arial" w:hAnsi="Arial" w:cs="Arial"/>
                <w:szCs w:val="18"/>
              </w:rPr>
              <w:t>97,913,671</w:t>
            </w:r>
            <w:r w:rsidR="001E20BC">
              <w:rPr>
                <w:rFonts w:ascii="Arial" w:hAnsi="Arial" w:cs="Arial"/>
                <w:szCs w:val="18"/>
              </w:rPr>
              <w:t xml:space="preserve"> </w:t>
            </w:r>
            <w:r w:rsidRPr="00A717CF">
              <w:rPr>
                <w:rFonts w:ascii="Arial" w:hAnsi="Arial" w:cs="Arial"/>
                <w:szCs w:val="18"/>
                <w:vertAlign w:val="superscript"/>
              </w:rPr>
              <w:t>1</w:t>
            </w:r>
          </w:p>
        </w:tc>
      </w:tr>
      <w:tr w:rsidR="00017F76" w14:paraId="17DE1581" w14:textId="77777777" w:rsidTr="00015741">
        <w:trPr>
          <w:cantSplit/>
        </w:trPr>
        <w:tc>
          <w:tcPr>
            <w:tcW w:w="9436" w:type="dxa"/>
            <w:tcMar>
              <w:top w:w="40" w:type="dxa"/>
            </w:tcMar>
            <w:hideMark/>
          </w:tcPr>
          <w:p w14:paraId="17DE157D" w14:textId="2741AD01" w:rsidR="00017F76" w:rsidRPr="00A717CF" w:rsidRDefault="00017F76" w:rsidP="00A717CF">
            <w:pPr>
              <w:pStyle w:val="NormalWeb"/>
              <w:keepNext/>
              <w:spacing w:before="0" w:beforeAutospacing="0" w:after="0" w:afterAutospacing="0"/>
              <w:ind w:left="144"/>
              <w:rPr>
                <w:rFonts w:ascii="Arial" w:hAnsi="Arial" w:cs="Arial"/>
                <w:szCs w:val="18"/>
              </w:rPr>
            </w:pPr>
            <w:r w:rsidRPr="00A717CF">
              <w:rPr>
                <w:rFonts w:ascii="Arial" w:hAnsi="Arial" w:cs="Arial"/>
                <w:szCs w:val="18"/>
              </w:rPr>
              <w:t>Amy E. Hood</w:t>
            </w:r>
          </w:p>
        </w:tc>
        <w:tc>
          <w:tcPr>
            <w:tcW w:w="1364" w:type="dxa"/>
            <w:noWrap/>
            <w:tcMar>
              <w:top w:w="40" w:type="dxa"/>
              <w:left w:w="144" w:type="dxa"/>
              <w:bottom w:w="0" w:type="dxa"/>
              <w:right w:w="0" w:type="dxa"/>
            </w:tcMar>
            <w:vAlign w:val="bottom"/>
            <w:hideMark/>
          </w:tcPr>
          <w:p w14:paraId="17DE1580" w14:textId="7D6BB394" w:rsidR="00017F76" w:rsidRPr="00A717CF" w:rsidRDefault="00017F76" w:rsidP="007E5B76">
            <w:pPr>
              <w:pStyle w:val="NormalWeb"/>
              <w:tabs>
                <w:tab w:val="right" w:pos="1180"/>
                <w:tab w:val="decimal" w:pos="1220"/>
              </w:tabs>
              <w:spacing w:before="0" w:beforeAutospacing="0" w:after="0" w:afterAutospacing="0"/>
              <w:ind w:right="72"/>
              <w:jc w:val="right"/>
              <w:rPr>
                <w:rFonts w:ascii="Arial" w:hAnsi="Arial" w:cs="Arial"/>
                <w:szCs w:val="18"/>
              </w:rPr>
            </w:pPr>
            <w:r w:rsidRPr="00A717CF">
              <w:rPr>
                <w:rFonts w:ascii="Arial" w:hAnsi="Arial" w:cs="Arial"/>
                <w:szCs w:val="18"/>
              </w:rPr>
              <w:t>31,542,629</w:t>
            </w:r>
          </w:p>
        </w:tc>
      </w:tr>
      <w:tr w:rsidR="00017F76" w14:paraId="17DE1588" w14:textId="77777777" w:rsidTr="00015741">
        <w:trPr>
          <w:cantSplit/>
        </w:trPr>
        <w:tc>
          <w:tcPr>
            <w:tcW w:w="9436" w:type="dxa"/>
            <w:shd w:val="clear" w:color="auto" w:fill="E8F0F8"/>
            <w:tcMar>
              <w:top w:w="40" w:type="dxa"/>
            </w:tcMar>
            <w:hideMark/>
          </w:tcPr>
          <w:p w14:paraId="17DE1584" w14:textId="1B13494E" w:rsidR="00017F76" w:rsidRPr="00A717CF" w:rsidRDefault="00017F76" w:rsidP="00A717CF">
            <w:pPr>
              <w:pStyle w:val="NormalWeb"/>
              <w:spacing w:before="0" w:beforeAutospacing="0" w:after="0" w:afterAutospacing="0"/>
              <w:ind w:left="144"/>
              <w:rPr>
                <w:rFonts w:ascii="Arial" w:hAnsi="Arial" w:cs="Arial"/>
                <w:szCs w:val="18"/>
              </w:rPr>
            </w:pPr>
            <w:r w:rsidRPr="00A717CF">
              <w:rPr>
                <w:rFonts w:ascii="Arial" w:hAnsi="Arial" w:cs="Arial"/>
                <w:szCs w:val="18"/>
              </w:rPr>
              <w:t>Jean-Philippe Courtois</w:t>
            </w:r>
          </w:p>
        </w:tc>
        <w:tc>
          <w:tcPr>
            <w:tcW w:w="1364" w:type="dxa"/>
            <w:shd w:val="clear" w:color="auto" w:fill="E8F0F8"/>
            <w:noWrap/>
            <w:tcMar>
              <w:top w:w="40" w:type="dxa"/>
              <w:left w:w="144" w:type="dxa"/>
              <w:bottom w:w="0" w:type="dxa"/>
              <w:right w:w="0" w:type="dxa"/>
            </w:tcMar>
            <w:vAlign w:val="bottom"/>
            <w:hideMark/>
          </w:tcPr>
          <w:p w14:paraId="17DE1587" w14:textId="63A276FA" w:rsidR="00017F76" w:rsidRPr="00A717CF" w:rsidRDefault="00017F76" w:rsidP="007E5B76">
            <w:pPr>
              <w:pStyle w:val="NormalWeb"/>
              <w:tabs>
                <w:tab w:val="right" w:pos="1180"/>
                <w:tab w:val="decimal" w:pos="1220"/>
              </w:tabs>
              <w:spacing w:before="0" w:beforeAutospacing="0" w:after="0" w:afterAutospacing="0"/>
              <w:ind w:right="72"/>
              <w:jc w:val="right"/>
              <w:rPr>
                <w:rFonts w:ascii="Arial" w:hAnsi="Arial" w:cs="Arial"/>
                <w:szCs w:val="18"/>
              </w:rPr>
            </w:pPr>
            <w:r w:rsidRPr="00A717CF">
              <w:rPr>
                <w:rFonts w:ascii="Arial" w:hAnsi="Arial" w:cs="Arial"/>
                <w:szCs w:val="18"/>
              </w:rPr>
              <w:t>21,904,382</w:t>
            </w:r>
          </w:p>
        </w:tc>
      </w:tr>
      <w:tr w:rsidR="00017F76" w14:paraId="17DE158F" w14:textId="77777777" w:rsidTr="00015741">
        <w:trPr>
          <w:cantSplit/>
        </w:trPr>
        <w:tc>
          <w:tcPr>
            <w:tcW w:w="9436" w:type="dxa"/>
            <w:tcMar>
              <w:top w:w="40" w:type="dxa"/>
            </w:tcMar>
            <w:hideMark/>
          </w:tcPr>
          <w:p w14:paraId="17DE158B" w14:textId="7C413032" w:rsidR="00017F76" w:rsidRPr="00A717CF" w:rsidRDefault="00017F76" w:rsidP="00A717CF">
            <w:pPr>
              <w:pStyle w:val="NormalWeb"/>
              <w:spacing w:before="0" w:beforeAutospacing="0" w:after="0" w:afterAutospacing="0"/>
              <w:ind w:left="144"/>
              <w:rPr>
                <w:rFonts w:ascii="Arial" w:hAnsi="Arial" w:cs="Arial"/>
                <w:szCs w:val="18"/>
              </w:rPr>
            </w:pPr>
            <w:r w:rsidRPr="00A717CF">
              <w:rPr>
                <w:rFonts w:ascii="Arial" w:hAnsi="Arial" w:cs="Arial"/>
                <w:szCs w:val="18"/>
              </w:rPr>
              <w:t>Margaret L. Johnson</w:t>
            </w:r>
          </w:p>
        </w:tc>
        <w:tc>
          <w:tcPr>
            <w:tcW w:w="1364" w:type="dxa"/>
            <w:noWrap/>
            <w:tcMar>
              <w:top w:w="40" w:type="dxa"/>
              <w:left w:w="144" w:type="dxa"/>
              <w:bottom w:w="0" w:type="dxa"/>
              <w:right w:w="0" w:type="dxa"/>
            </w:tcMar>
            <w:vAlign w:val="bottom"/>
            <w:hideMark/>
          </w:tcPr>
          <w:p w14:paraId="17DE158E" w14:textId="51B09079" w:rsidR="00017F76" w:rsidRPr="00A717CF" w:rsidRDefault="00017F76" w:rsidP="007E5B76">
            <w:pPr>
              <w:pStyle w:val="NormalWeb"/>
              <w:tabs>
                <w:tab w:val="right" w:pos="1180"/>
                <w:tab w:val="decimal" w:pos="1220"/>
              </w:tabs>
              <w:spacing w:before="0" w:beforeAutospacing="0" w:after="0" w:afterAutospacing="0"/>
              <w:ind w:right="72"/>
              <w:jc w:val="right"/>
              <w:rPr>
                <w:rFonts w:ascii="Arial" w:hAnsi="Arial" w:cs="Arial"/>
                <w:szCs w:val="18"/>
              </w:rPr>
            </w:pPr>
            <w:r w:rsidRPr="00A717CF">
              <w:rPr>
                <w:rFonts w:ascii="Arial" w:hAnsi="Arial" w:cs="Arial"/>
                <w:szCs w:val="18"/>
              </w:rPr>
              <w:t>19,687,330</w:t>
            </w:r>
          </w:p>
        </w:tc>
      </w:tr>
      <w:tr w:rsidR="00017F76" w14:paraId="17DE1596" w14:textId="77777777" w:rsidTr="00015741">
        <w:trPr>
          <w:cantSplit/>
        </w:trPr>
        <w:tc>
          <w:tcPr>
            <w:tcW w:w="9436" w:type="dxa"/>
            <w:shd w:val="clear" w:color="auto" w:fill="E8F0F8"/>
            <w:tcMar>
              <w:top w:w="40" w:type="dxa"/>
            </w:tcMar>
            <w:hideMark/>
          </w:tcPr>
          <w:p w14:paraId="17DE1592" w14:textId="79E2121B" w:rsidR="00017F76" w:rsidRPr="00A717CF" w:rsidRDefault="00017F76" w:rsidP="00A717CF">
            <w:pPr>
              <w:pStyle w:val="NormalWeb"/>
              <w:spacing w:before="0" w:beforeAutospacing="0" w:after="0" w:afterAutospacing="0"/>
              <w:ind w:left="144"/>
              <w:rPr>
                <w:rFonts w:ascii="Arial" w:hAnsi="Arial" w:cs="Arial"/>
                <w:szCs w:val="18"/>
              </w:rPr>
            </w:pPr>
            <w:r w:rsidRPr="00A717CF">
              <w:rPr>
                <w:rFonts w:ascii="Arial" w:hAnsi="Arial" w:cs="Arial"/>
                <w:szCs w:val="18"/>
              </w:rPr>
              <w:t>Bradford L. Smith</w:t>
            </w:r>
          </w:p>
        </w:tc>
        <w:tc>
          <w:tcPr>
            <w:tcW w:w="1364" w:type="dxa"/>
            <w:shd w:val="clear" w:color="auto" w:fill="E8F0F8"/>
            <w:noWrap/>
            <w:tcMar>
              <w:top w:w="40" w:type="dxa"/>
              <w:left w:w="144" w:type="dxa"/>
              <w:bottom w:w="0" w:type="dxa"/>
              <w:right w:w="0" w:type="dxa"/>
            </w:tcMar>
            <w:vAlign w:val="bottom"/>
            <w:hideMark/>
          </w:tcPr>
          <w:p w14:paraId="17DE1595" w14:textId="54DE9314" w:rsidR="00017F76" w:rsidRPr="00A717CF" w:rsidRDefault="00017F76" w:rsidP="007E5B76">
            <w:pPr>
              <w:pStyle w:val="NormalWeb"/>
              <w:tabs>
                <w:tab w:val="right" w:pos="1180"/>
                <w:tab w:val="decimal" w:pos="1220"/>
              </w:tabs>
              <w:spacing w:before="0" w:beforeAutospacing="0" w:after="0" w:afterAutospacing="0"/>
              <w:ind w:right="72"/>
              <w:jc w:val="right"/>
              <w:rPr>
                <w:rFonts w:ascii="Arial" w:hAnsi="Arial" w:cs="Arial"/>
                <w:szCs w:val="18"/>
              </w:rPr>
            </w:pPr>
            <w:r w:rsidRPr="00A717CF">
              <w:rPr>
                <w:rFonts w:ascii="Arial" w:hAnsi="Arial" w:cs="Arial"/>
                <w:szCs w:val="18"/>
              </w:rPr>
              <w:t>38,914,769</w:t>
            </w:r>
            <w:r w:rsidR="001E20BC">
              <w:rPr>
                <w:rFonts w:ascii="Arial" w:hAnsi="Arial" w:cs="Arial"/>
                <w:szCs w:val="18"/>
              </w:rPr>
              <w:t xml:space="preserve"> </w:t>
            </w:r>
            <w:r w:rsidRPr="00A717CF">
              <w:rPr>
                <w:rFonts w:ascii="Arial" w:hAnsi="Arial" w:cs="Arial"/>
                <w:szCs w:val="18"/>
                <w:vertAlign w:val="superscript"/>
              </w:rPr>
              <w:t>2</w:t>
            </w:r>
          </w:p>
        </w:tc>
      </w:tr>
    </w:tbl>
    <w:p w14:paraId="17DE1597" w14:textId="77777777" w:rsidR="00017F76" w:rsidRPr="007F2A67" w:rsidRDefault="00017F76" w:rsidP="00017F76">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Includes amounts payable under the Severance Plan, plus stock vesting under Mr. Nadella’s LTPSA award of $30,322,575. </w:t>
      </w:r>
    </w:p>
    <w:p w14:paraId="43A193CF" w14:textId="77777777" w:rsidR="00A717CF"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Includes $16,434,943 in Severance Plan benefits in addition to Mr. Smith’s retirement-based SA vesting of $22,479,826.</w:t>
      </w:r>
    </w:p>
    <w:p w14:paraId="0D7BBF4F" w14:textId="77777777" w:rsidR="00A717CF" w:rsidRDefault="00A717CF">
      <w:pPr>
        <w:rPr>
          <w:rFonts w:ascii="Arial" w:hAnsi="Arial" w:cs="Arial"/>
          <w:sz w:val="15"/>
          <w:szCs w:val="15"/>
        </w:rPr>
      </w:pPr>
      <w:r>
        <w:rPr>
          <w:rFonts w:ascii="Arial" w:hAnsi="Arial" w:cs="Arial"/>
          <w:sz w:val="15"/>
          <w:szCs w:val="15"/>
        </w:rPr>
        <w:br w:type="page"/>
      </w:r>
    </w:p>
    <w:p w14:paraId="17DE159A"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92" wp14:editId="5F79BCCB">
            <wp:extent cx="6858000" cy="790575"/>
            <wp:effectExtent l="0" t="0" r="0" b="0"/>
            <wp:docPr id="187" name="Picture 187"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59B" w14:textId="77777777" w:rsidR="00017F76" w:rsidRDefault="00017F76" w:rsidP="00017F76">
      <w:pPr>
        <w:pStyle w:val="NormalWeb"/>
        <w:spacing w:before="0" w:beforeAutospacing="0" w:after="0" w:afterAutospacing="0"/>
        <w:rPr>
          <w:sz w:val="16"/>
          <w:szCs w:val="16"/>
        </w:rPr>
      </w:pPr>
      <w:r>
        <w:rPr>
          <w:sz w:val="16"/>
          <w:szCs w:val="16"/>
        </w:rPr>
        <w:t> </w:t>
      </w:r>
    </w:p>
    <w:p w14:paraId="17DE159C" w14:textId="77777777" w:rsidR="00017F76" w:rsidRDefault="00017F76" w:rsidP="0016257A">
      <w:pPr>
        <w:pStyle w:val="Heading4"/>
      </w:pPr>
      <w:bookmarkStart w:id="54" w:name="toc588721_43"/>
      <w:bookmarkEnd w:id="54"/>
      <w:r>
        <w:t xml:space="preserve">Strong clawback policy </w:t>
      </w:r>
    </w:p>
    <w:p w14:paraId="17DE159D"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Accountability is a fundamental value of Microsoft. To reinforce this value through our executive compensation program, </w:t>
      </w:r>
      <w:r>
        <w:rPr>
          <w:rFonts w:ascii="Arial" w:hAnsi="Arial" w:cs="Arial"/>
          <w:b/>
          <w:bCs/>
          <w:szCs w:val="18"/>
        </w:rPr>
        <w:t>our executive officers and certain other senior executives are subject to a comprehensive, ‘no fault’ executive compensation recovery “clawback” policy.</w:t>
      </w:r>
      <w:r>
        <w:rPr>
          <w:rFonts w:ascii="Arial" w:hAnsi="Arial" w:cs="Arial"/>
          <w:szCs w:val="18"/>
        </w:rPr>
        <w:t xml:space="preserve"> Under this policy, the Compensation Committee may seek to recover payments of incentive compensation if the performance results leading to a payment are later subject to a downward adjustment or restatement of financial or nonfinancial performance. The Committee may use its judgment in determining the amount to be recovered where the incentive compensation was awarded subjectively. The Committee may also seek recovery of up to the entire amount of any incentive compensation awarded during a period where a covered executive committed a significant legal or compliance violation. Our executive compensation recovery policy is available on our website at </w:t>
      </w:r>
      <w:r>
        <w:rPr>
          <w:rFonts w:ascii="Arial" w:hAnsi="Arial" w:cs="Arial"/>
          <w:szCs w:val="18"/>
          <w:u w:val="single"/>
        </w:rPr>
        <w:t>https://aka.ms/policiesandguidelines</w:t>
      </w:r>
      <w:r>
        <w:rPr>
          <w:rFonts w:ascii="Arial" w:hAnsi="Arial" w:cs="Arial"/>
          <w:szCs w:val="18"/>
        </w:rPr>
        <w:t xml:space="preserve">. </w:t>
      </w:r>
    </w:p>
    <w:p w14:paraId="17DE159E" w14:textId="77777777" w:rsidR="00017F76" w:rsidRDefault="00017F76" w:rsidP="0016257A">
      <w:pPr>
        <w:pStyle w:val="Heading4"/>
      </w:pPr>
      <w:bookmarkStart w:id="55" w:name="toc588721_44"/>
      <w:bookmarkEnd w:id="55"/>
      <w:r>
        <w:t xml:space="preserve">Robust stock ownership policy </w:t>
      </w:r>
    </w:p>
    <w:p w14:paraId="17DE15A0" w14:textId="69A11894" w:rsidR="00017F76" w:rsidRDefault="00017F76" w:rsidP="00386FD5">
      <w:pPr>
        <w:pStyle w:val="NormalWeb"/>
        <w:keepNext/>
        <w:spacing w:before="80" w:beforeAutospacing="0" w:after="120" w:afterAutospacing="0"/>
      </w:pPr>
      <w:r>
        <w:rPr>
          <w:rFonts w:ascii="Arial" w:hAnsi="Arial" w:cs="Arial"/>
          <w:szCs w:val="18"/>
        </w:rPr>
        <w:t xml:space="preserve">Our executive officers and certain other senior executives are required to maintain a minimum equity stake in Microsoft. This policy embodies the Compensation Committee’s belief that </w:t>
      </w:r>
      <w:r>
        <w:rPr>
          <w:rFonts w:ascii="Arial" w:hAnsi="Arial" w:cs="Arial"/>
          <w:b/>
          <w:bCs/>
          <w:szCs w:val="18"/>
        </w:rPr>
        <w:t>our most senior executives should maintain a significant personal financial stake in Microsoft to promote a long-term perspective in managing our business</w:t>
      </w:r>
      <w:r>
        <w:rPr>
          <w:rFonts w:ascii="Arial" w:hAnsi="Arial" w:cs="Arial"/>
          <w:szCs w:val="18"/>
        </w:rPr>
        <w:t>.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ranges from 5 to 15 times base salary, as shown in the table below. Each covered executive must retain 50% of all net shares (post-tax) that vest until achieving his or her minimum share ownership requirement.</w:t>
      </w:r>
    </w:p>
    <w:tbl>
      <w:tblPr>
        <w:tblW w:w="0" w:type="auto"/>
        <w:tblLayout w:type="fixed"/>
        <w:tblCellMar>
          <w:left w:w="0" w:type="dxa"/>
          <w:right w:w="0" w:type="dxa"/>
        </w:tblCellMar>
        <w:tblLook w:val="04A0" w:firstRow="1" w:lastRow="0" w:firstColumn="1" w:lastColumn="0" w:noHBand="0" w:noVBand="1"/>
        <w:tblCaption w:val="Share ownership requirements for Named Executives"/>
      </w:tblPr>
      <w:tblGrid>
        <w:gridCol w:w="8964"/>
        <w:gridCol w:w="1836"/>
      </w:tblGrid>
      <w:tr w:rsidR="00017F76" w14:paraId="17DE15A8" w14:textId="77777777" w:rsidTr="00015741">
        <w:trPr>
          <w:cantSplit/>
          <w:tblHeader/>
        </w:trPr>
        <w:tc>
          <w:tcPr>
            <w:tcW w:w="8964" w:type="dxa"/>
            <w:shd w:val="clear" w:color="auto" w:fill="1A6DBB"/>
            <w:vAlign w:val="bottom"/>
            <w:hideMark/>
          </w:tcPr>
          <w:p w14:paraId="17DE15A2" w14:textId="2C474633" w:rsidR="00017F76" w:rsidRPr="00A717CF" w:rsidRDefault="00017F76" w:rsidP="00A717CF">
            <w:pPr>
              <w:pStyle w:val="NormalWeb"/>
              <w:keepNext/>
              <w:spacing w:before="0" w:beforeAutospacing="0" w:after="0" w:afterAutospacing="0"/>
              <w:ind w:left="144"/>
              <w:rPr>
                <w:rFonts w:ascii="Arial" w:hAnsi="Arial" w:cs="Arial"/>
                <w:szCs w:val="18"/>
              </w:rPr>
            </w:pPr>
            <w:r w:rsidRPr="00A717CF">
              <w:rPr>
                <w:rFonts w:ascii="Arial" w:hAnsi="Arial" w:cs="Arial"/>
                <w:b/>
                <w:bCs/>
                <w:color w:val="FFFFFF"/>
                <w:szCs w:val="18"/>
              </w:rPr>
              <w:t>Named Executive</w:t>
            </w:r>
          </w:p>
        </w:tc>
        <w:tc>
          <w:tcPr>
            <w:tcW w:w="1836" w:type="dxa"/>
            <w:shd w:val="clear" w:color="auto" w:fill="1A6DBB"/>
            <w:tcMar>
              <w:top w:w="0" w:type="dxa"/>
              <w:left w:w="144" w:type="dxa"/>
              <w:bottom w:w="0" w:type="dxa"/>
              <w:right w:w="0" w:type="dxa"/>
            </w:tcMar>
            <w:vAlign w:val="bottom"/>
            <w:hideMark/>
          </w:tcPr>
          <w:p w14:paraId="17DE15A4" w14:textId="77777777" w:rsidR="00017F76" w:rsidRPr="00A717CF" w:rsidRDefault="00017F76" w:rsidP="00962087">
            <w:pPr>
              <w:pStyle w:val="NormalWeb"/>
              <w:spacing w:before="40" w:beforeAutospacing="0" w:after="0" w:afterAutospacing="0"/>
              <w:ind w:right="72"/>
              <w:jc w:val="right"/>
              <w:rPr>
                <w:rFonts w:ascii="Arial" w:hAnsi="Arial" w:cs="Arial"/>
                <w:szCs w:val="18"/>
              </w:rPr>
            </w:pPr>
            <w:r w:rsidRPr="00A717CF">
              <w:rPr>
                <w:rFonts w:ascii="Arial" w:hAnsi="Arial" w:cs="Arial"/>
                <w:b/>
                <w:bCs/>
                <w:color w:val="FFFFFF"/>
                <w:szCs w:val="18"/>
              </w:rPr>
              <w:t>Share ownership</w:t>
            </w:r>
          </w:p>
          <w:p w14:paraId="17DE15A5" w14:textId="77777777" w:rsidR="00017F76" w:rsidRPr="00A717CF" w:rsidRDefault="00017F76" w:rsidP="00015741">
            <w:pPr>
              <w:pStyle w:val="NormalWeb"/>
              <w:spacing w:before="0" w:beforeAutospacing="0" w:after="0" w:afterAutospacing="0"/>
              <w:ind w:right="72"/>
              <w:jc w:val="right"/>
              <w:rPr>
                <w:rFonts w:ascii="Arial" w:hAnsi="Arial" w:cs="Arial"/>
                <w:szCs w:val="18"/>
              </w:rPr>
            </w:pPr>
            <w:r w:rsidRPr="00A717CF">
              <w:rPr>
                <w:rFonts w:ascii="Arial" w:hAnsi="Arial" w:cs="Arial"/>
                <w:b/>
                <w:bCs/>
                <w:color w:val="FFFFFF"/>
                <w:szCs w:val="18"/>
              </w:rPr>
              <w:t>requirement as of</w:t>
            </w:r>
          </w:p>
          <w:p w14:paraId="17DE15A7" w14:textId="2DC4218C" w:rsidR="00017F76" w:rsidRPr="00A717CF" w:rsidRDefault="00017F76" w:rsidP="00C3427A">
            <w:pPr>
              <w:pStyle w:val="NormalWeb"/>
              <w:spacing w:before="0" w:beforeAutospacing="0" w:after="0" w:afterAutospacing="0"/>
              <w:ind w:right="72"/>
              <w:jc w:val="right"/>
              <w:rPr>
                <w:rFonts w:ascii="Arial" w:hAnsi="Arial" w:cs="Arial"/>
                <w:szCs w:val="18"/>
              </w:rPr>
            </w:pPr>
            <w:r w:rsidRPr="00A717CF">
              <w:rPr>
                <w:rFonts w:ascii="Arial" w:hAnsi="Arial" w:cs="Arial"/>
                <w:b/>
                <w:bCs/>
                <w:color w:val="FFFFFF"/>
                <w:szCs w:val="18"/>
              </w:rPr>
              <w:t>June 30, 2018</w:t>
            </w:r>
          </w:p>
        </w:tc>
      </w:tr>
      <w:tr w:rsidR="00017F76" w14:paraId="17DE15AF" w14:textId="77777777" w:rsidTr="00015741">
        <w:trPr>
          <w:cantSplit/>
        </w:trPr>
        <w:tc>
          <w:tcPr>
            <w:tcW w:w="8964" w:type="dxa"/>
            <w:shd w:val="clear" w:color="auto" w:fill="E8F0F8"/>
            <w:tcMar>
              <w:top w:w="40" w:type="dxa"/>
            </w:tcMar>
            <w:hideMark/>
          </w:tcPr>
          <w:p w14:paraId="17DE15AB" w14:textId="40D1E19A" w:rsidR="00017F76" w:rsidRPr="00A717CF" w:rsidRDefault="00017F76" w:rsidP="00345368">
            <w:pPr>
              <w:pStyle w:val="NormalWeb"/>
              <w:keepNext/>
              <w:spacing w:before="0" w:beforeAutospacing="0" w:after="20" w:afterAutospacing="0"/>
              <w:ind w:left="144"/>
              <w:rPr>
                <w:rFonts w:ascii="Arial" w:hAnsi="Arial" w:cs="Arial"/>
                <w:szCs w:val="18"/>
              </w:rPr>
            </w:pPr>
            <w:r w:rsidRPr="00A717CF">
              <w:rPr>
                <w:rFonts w:ascii="Arial" w:hAnsi="Arial" w:cs="Arial"/>
                <w:szCs w:val="18"/>
              </w:rPr>
              <w:t>Satya Nadella</w:t>
            </w:r>
          </w:p>
        </w:tc>
        <w:tc>
          <w:tcPr>
            <w:tcW w:w="1836" w:type="dxa"/>
            <w:shd w:val="clear" w:color="auto" w:fill="E8F0F8"/>
            <w:noWrap/>
            <w:tcMar>
              <w:top w:w="40" w:type="dxa"/>
              <w:left w:w="144" w:type="dxa"/>
              <w:bottom w:w="0" w:type="dxa"/>
              <w:right w:w="0" w:type="dxa"/>
            </w:tcMar>
            <w:vAlign w:val="bottom"/>
            <w:hideMark/>
          </w:tcPr>
          <w:p w14:paraId="17DE15AE" w14:textId="2FA745AD" w:rsidR="00017F76" w:rsidRPr="00A717CF" w:rsidRDefault="00017F76" w:rsidP="00345368">
            <w:pPr>
              <w:pStyle w:val="NormalWeb"/>
              <w:tabs>
                <w:tab w:val="right" w:pos="1780"/>
                <w:tab w:val="decimal" w:pos="1820"/>
              </w:tabs>
              <w:spacing w:before="0" w:beforeAutospacing="0" w:after="20" w:afterAutospacing="0"/>
              <w:ind w:right="72"/>
              <w:jc w:val="right"/>
              <w:rPr>
                <w:rFonts w:ascii="Arial" w:hAnsi="Arial" w:cs="Arial"/>
                <w:szCs w:val="18"/>
              </w:rPr>
            </w:pPr>
            <w:r w:rsidRPr="00A717CF">
              <w:rPr>
                <w:rFonts w:ascii="Arial" w:hAnsi="Arial" w:cs="Arial"/>
                <w:szCs w:val="18"/>
              </w:rPr>
              <w:t>15x base salary</w:t>
            </w:r>
          </w:p>
        </w:tc>
      </w:tr>
      <w:tr w:rsidR="00017F76" w14:paraId="17DE15B6" w14:textId="77777777" w:rsidTr="00015741">
        <w:trPr>
          <w:cantSplit/>
        </w:trPr>
        <w:tc>
          <w:tcPr>
            <w:tcW w:w="8964" w:type="dxa"/>
            <w:tcMar>
              <w:top w:w="40" w:type="dxa"/>
            </w:tcMar>
            <w:hideMark/>
          </w:tcPr>
          <w:p w14:paraId="17DE15B2" w14:textId="705E8BB8" w:rsidR="00017F76" w:rsidRPr="00A717CF" w:rsidRDefault="00017F76" w:rsidP="00345368">
            <w:pPr>
              <w:pStyle w:val="NormalWeb"/>
              <w:keepNext/>
              <w:spacing w:before="0" w:beforeAutospacing="0" w:after="20" w:afterAutospacing="0"/>
              <w:ind w:left="144"/>
              <w:rPr>
                <w:rFonts w:ascii="Arial" w:hAnsi="Arial" w:cs="Arial"/>
                <w:szCs w:val="18"/>
              </w:rPr>
            </w:pPr>
            <w:r w:rsidRPr="00A717CF">
              <w:rPr>
                <w:rFonts w:ascii="Arial" w:hAnsi="Arial" w:cs="Arial"/>
                <w:szCs w:val="18"/>
              </w:rPr>
              <w:t>Amy E. Hood</w:t>
            </w:r>
          </w:p>
        </w:tc>
        <w:tc>
          <w:tcPr>
            <w:tcW w:w="1836" w:type="dxa"/>
            <w:noWrap/>
            <w:tcMar>
              <w:top w:w="40" w:type="dxa"/>
              <w:left w:w="144" w:type="dxa"/>
              <w:bottom w:w="0" w:type="dxa"/>
              <w:right w:w="0" w:type="dxa"/>
            </w:tcMar>
            <w:vAlign w:val="bottom"/>
            <w:hideMark/>
          </w:tcPr>
          <w:p w14:paraId="17DE15B5" w14:textId="15CCE659" w:rsidR="00017F76" w:rsidRPr="00A717CF" w:rsidRDefault="00017F76" w:rsidP="00345368">
            <w:pPr>
              <w:pStyle w:val="NormalWeb"/>
              <w:tabs>
                <w:tab w:val="right" w:pos="1780"/>
                <w:tab w:val="decimal" w:pos="1820"/>
              </w:tabs>
              <w:spacing w:before="0" w:beforeAutospacing="0" w:after="20" w:afterAutospacing="0"/>
              <w:ind w:right="72"/>
              <w:jc w:val="right"/>
              <w:rPr>
                <w:rFonts w:ascii="Arial" w:hAnsi="Arial" w:cs="Arial"/>
                <w:szCs w:val="18"/>
              </w:rPr>
            </w:pPr>
            <w:r w:rsidRPr="00A717CF">
              <w:rPr>
                <w:rFonts w:ascii="Arial" w:hAnsi="Arial" w:cs="Arial"/>
                <w:szCs w:val="18"/>
              </w:rPr>
              <w:t>8x base salary</w:t>
            </w:r>
          </w:p>
        </w:tc>
      </w:tr>
      <w:tr w:rsidR="00017F76" w14:paraId="17DE15BD" w14:textId="77777777" w:rsidTr="00015741">
        <w:trPr>
          <w:cantSplit/>
        </w:trPr>
        <w:tc>
          <w:tcPr>
            <w:tcW w:w="8964" w:type="dxa"/>
            <w:shd w:val="clear" w:color="auto" w:fill="E8F0F8"/>
            <w:tcMar>
              <w:top w:w="40" w:type="dxa"/>
            </w:tcMar>
            <w:hideMark/>
          </w:tcPr>
          <w:p w14:paraId="17DE15B9" w14:textId="1F7F23FC" w:rsidR="00017F76" w:rsidRPr="00A717CF" w:rsidRDefault="00017F76" w:rsidP="00345368">
            <w:pPr>
              <w:pStyle w:val="NormalWeb"/>
              <w:spacing w:before="0" w:beforeAutospacing="0" w:after="20" w:afterAutospacing="0"/>
              <w:ind w:left="144"/>
              <w:rPr>
                <w:rFonts w:ascii="Arial" w:hAnsi="Arial" w:cs="Arial"/>
                <w:szCs w:val="18"/>
              </w:rPr>
            </w:pPr>
            <w:r w:rsidRPr="00A717CF">
              <w:rPr>
                <w:rFonts w:ascii="Arial" w:hAnsi="Arial" w:cs="Arial"/>
                <w:szCs w:val="18"/>
              </w:rPr>
              <w:t>Jean-Philippe Courtois</w:t>
            </w:r>
          </w:p>
        </w:tc>
        <w:tc>
          <w:tcPr>
            <w:tcW w:w="1836" w:type="dxa"/>
            <w:shd w:val="clear" w:color="auto" w:fill="E8F0F8"/>
            <w:noWrap/>
            <w:tcMar>
              <w:top w:w="40" w:type="dxa"/>
              <w:left w:w="144" w:type="dxa"/>
              <w:bottom w:w="0" w:type="dxa"/>
              <w:right w:w="0" w:type="dxa"/>
            </w:tcMar>
            <w:vAlign w:val="bottom"/>
            <w:hideMark/>
          </w:tcPr>
          <w:p w14:paraId="17DE15BC" w14:textId="3BC5C5D6" w:rsidR="00017F76" w:rsidRPr="00A717CF" w:rsidRDefault="00017F76" w:rsidP="00345368">
            <w:pPr>
              <w:pStyle w:val="NormalWeb"/>
              <w:tabs>
                <w:tab w:val="right" w:pos="1780"/>
                <w:tab w:val="decimal" w:pos="1820"/>
              </w:tabs>
              <w:spacing w:before="0" w:beforeAutospacing="0" w:after="20" w:afterAutospacing="0"/>
              <w:ind w:right="72"/>
              <w:jc w:val="right"/>
              <w:rPr>
                <w:rFonts w:ascii="Arial" w:hAnsi="Arial" w:cs="Arial"/>
                <w:szCs w:val="18"/>
              </w:rPr>
            </w:pPr>
            <w:r w:rsidRPr="00A717CF">
              <w:rPr>
                <w:rFonts w:ascii="Arial" w:hAnsi="Arial" w:cs="Arial"/>
                <w:szCs w:val="18"/>
              </w:rPr>
              <w:t>8x base salary</w:t>
            </w:r>
          </w:p>
        </w:tc>
      </w:tr>
      <w:tr w:rsidR="00017F76" w14:paraId="17DE15C4" w14:textId="77777777" w:rsidTr="00015741">
        <w:trPr>
          <w:cantSplit/>
        </w:trPr>
        <w:tc>
          <w:tcPr>
            <w:tcW w:w="8964" w:type="dxa"/>
            <w:tcMar>
              <w:top w:w="40" w:type="dxa"/>
            </w:tcMar>
            <w:hideMark/>
          </w:tcPr>
          <w:p w14:paraId="17DE15C0" w14:textId="5EE287CC" w:rsidR="00017F76" w:rsidRPr="00A717CF" w:rsidRDefault="00017F76" w:rsidP="00345368">
            <w:pPr>
              <w:pStyle w:val="NormalWeb"/>
              <w:spacing w:before="0" w:beforeAutospacing="0" w:after="20" w:afterAutospacing="0"/>
              <w:ind w:left="144"/>
              <w:rPr>
                <w:rFonts w:ascii="Arial" w:hAnsi="Arial" w:cs="Arial"/>
                <w:szCs w:val="18"/>
              </w:rPr>
            </w:pPr>
            <w:r w:rsidRPr="00A717CF">
              <w:rPr>
                <w:rFonts w:ascii="Arial" w:hAnsi="Arial" w:cs="Arial"/>
                <w:szCs w:val="18"/>
              </w:rPr>
              <w:t>Margaret L. Johnson</w:t>
            </w:r>
          </w:p>
        </w:tc>
        <w:tc>
          <w:tcPr>
            <w:tcW w:w="1836" w:type="dxa"/>
            <w:noWrap/>
            <w:tcMar>
              <w:top w:w="40" w:type="dxa"/>
              <w:left w:w="144" w:type="dxa"/>
              <w:bottom w:w="0" w:type="dxa"/>
              <w:right w:w="0" w:type="dxa"/>
            </w:tcMar>
            <w:vAlign w:val="bottom"/>
            <w:hideMark/>
          </w:tcPr>
          <w:p w14:paraId="17DE15C3" w14:textId="2889BF71" w:rsidR="00017F76" w:rsidRPr="00A717CF" w:rsidRDefault="00017F76" w:rsidP="00345368">
            <w:pPr>
              <w:pStyle w:val="NormalWeb"/>
              <w:tabs>
                <w:tab w:val="right" w:pos="1780"/>
                <w:tab w:val="decimal" w:pos="1820"/>
              </w:tabs>
              <w:spacing w:before="0" w:beforeAutospacing="0" w:after="20" w:afterAutospacing="0"/>
              <w:ind w:right="72"/>
              <w:jc w:val="right"/>
              <w:rPr>
                <w:rFonts w:ascii="Arial" w:hAnsi="Arial" w:cs="Arial"/>
                <w:szCs w:val="18"/>
              </w:rPr>
            </w:pPr>
            <w:r w:rsidRPr="00A717CF">
              <w:rPr>
                <w:rFonts w:ascii="Arial" w:hAnsi="Arial" w:cs="Arial"/>
                <w:szCs w:val="18"/>
              </w:rPr>
              <w:t>5x base salary</w:t>
            </w:r>
          </w:p>
        </w:tc>
      </w:tr>
      <w:tr w:rsidR="00017F76" w14:paraId="17DE15CB" w14:textId="77777777" w:rsidTr="00015741">
        <w:trPr>
          <w:cantSplit/>
        </w:trPr>
        <w:tc>
          <w:tcPr>
            <w:tcW w:w="8964" w:type="dxa"/>
            <w:shd w:val="clear" w:color="auto" w:fill="E8F0F8"/>
            <w:tcMar>
              <w:top w:w="40" w:type="dxa"/>
            </w:tcMar>
            <w:hideMark/>
          </w:tcPr>
          <w:p w14:paraId="17DE15C7" w14:textId="05815B1B" w:rsidR="00017F76" w:rsidRPr="00A717CF" w:rsidRDefault="00017F76" w:rsidP="00345368">
            <w:pPr>
              <w:pStyle w:val="NormalWeb"/>
              <w:spacing w:before="0" w:beforeAutospacing="0" w:after="20" w:afterAutospacing="0"/>
              <w:ind w:left="144"/>
              <w:rPr>
                <w:rFonts w:ascii="Arial" w:hAnsi="Arial" w:cs="Arial"/>
                <w:szCs w:val="18"/>
              </w:rPr>
            </w:pPr>
            <w:r w:rsidRPr="00A717CF">
              <w:rPr>
                <w:rFonts w:ascii="Arial" w:hAnsi="Arial" w:cs="Arial"/>
                <w:szCs w:val="18"/>
              </w:rPr>
              <w:t>Bradford L. Smith</w:t>
            </w:r>
          </w:p>
        </w:tc>
        <w:tc>
          <w:tcPr>
            <w:tcW w:w="1836" w:type="dxa"/>
            <w:shd w:val="clear" w:color="auto" w:fill="E8F0F8"/>
            <w:noWrap/>
            <w:tcMar>
              <w:top w:w="40" w:type="dxa"/>
              <w:left w:w="144" w:type="dxa"/>
              <w:bottom w:w="0" w:type="dxa"/>
              <w:right w:w="0" w:type="dxa"/>
            </w:tcMar>
            <w:vAlign w:val="bottom"/>
            <w:hideMark/>
          </w:tcPr>
          <w:p w14:paraId="17DE15CA" w14:textId="03CB1CBC" w:rsidR="00017F76" w:rsidRPr="00A717CF" w:rsidRDefault="00017F76" w:rsidP="00345368">
            <w:pPr>
              <w:pStyle w:val="NormalWeb"/>
              <w:tabs>
                <w:tab w:val="right" w:pos="1780"/>
                <w:tab w:val="decimal" w:pos="1820"/>
              </w:tabs>
              <w:spacing w:before="0" w:beforeAutospacing="0" w:after="20" w:afterAutospacing="0"/>
              <w:ind w:right="72"/>
              <w:jc w:val="right"/>
              <w:rPr>
                <w:rFonts w:ascii="Arial" w:hAnsi="Arial" w:cs="Arial"/>
                <w:szCs w:val="18"/>
              </w:rPr>
            </w:pPr>
            <w:r w:rsidRPr="00A717CF">
              <w:rPr>
                <w:rFonts w:ascii="Arial" w:hAnsi="Arial" w:cs="Arial"/>
                <w:szCs w:val="18"/>
              </w:rPr>
              <w:t>8x base salary</w:t>
            </w:r>
          </w:p>
        </w:tc>
      </w:tr>
    </w:tbl>
    <w:p w14:paraId="17DE15CC" w14:textId="77777777" w:rsidR="00017F76" w:rsidRPr="007F2A67"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fiscal year 2018, each of our Named Executives complied with our stock ownership policy. Our stock ownership policy is available on our website at </w:t>
      </w:r>
      <w:r>
        <w:rPr>
          <w:rFonts w:ascii="Arial" w:hAnsi="Arial" w:cs="Arial"/>
          <w:szCs w:val="18"/>
          <w:u w:val="single"/>
        </w:rPr>
        <w:t>https://aka.ms/policiesandguidelines</w:t>
      </w:r>
      <w:r>
        <w:rPr>
          <w:rFonts w:ascii="Arial" w:hAnsi="Arial" w:cs="Arial"/>
          <w:szCs w:val="18"/>
        </w:rPr>
        <w:t xml:space="preserve">. </w:t>
      </w:r>
    </w:p>
    <w:p w14:paraId="17DE15CD" w14:textId="77777777" w:rsidR="00017F76" w:rsidRDefault="00017F76" w:rsidP="0016257A">
      <w:pPr>
        <w:pStyle w:val="Heading4"/>
      </w:pPr>
      <w:bookmarkStart w:id="56" w:name="toc588721_45"/>
      <w:bookmarkEnd w:id="56"/>
      <w:r>
        <w:t xml:space="preserve">Derivatives trading, hedging, and pledging prohibited </w:t>
      </w:r>
    </w:p>
    <w:p w14:paraId="17DE15C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w:t>
      </w:r>
    </w:p>
    <w:p w14:paraId="17DE15CF" w14:textId="77777777" w:rsidR="00017F76" w:rsidRDefault="00017F76" w:rsidP="0016257A">
      <w:pPr>
        <w:pStyle w:val="Heading4"/>
      </w:pPr>
      <w:bookmarkStart w:id="57" w:name="toc588721_46"/>
      <w:bookmarkEnd w:id="57"/>
      <w:r>
        <w:t xml:space="preserve">Deductibility of executive compensation </w:t>
      </w:r>
    </w:p>
    <w:p w14:paraId="17DE15D0"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Section 162(m) of the Internal Revenue Code (“Section 162(m)”) imposes an annual deduction limit of $1 million on the amount of compensation paid to each of the chief executive officer and certain other named executive officers. Prior to the effectiveness of the Tax Cuts and Jobs Act of 2017 (the “TCJA”), the deduction limit did not apply to performance-based compensation satisfying the requirements of Section 162(m). Cash and equity awards to our Named Executives under the Incentive Plan were subject to one or more performance goals intended to satisfy the requirements of Section 162(m), including, for all fiscal year 2018 awards, a requirement of positive operating income for fiscal year 2018. The performance goal of positive operating income during the fiscal year also applied to Incentive Plan (and predecessor plan) awards granted to our Named Executives in fiscal years 2017, 2016, and 2015, and to the LTPSA granted to Mr. Nadella in February 2014. The performance goals were approved by the Compensation Committee, following shareholder approval of the material terms of these performance goals under the Incentive Plan. Payment under the awards is conditioned on Committee certification that the goals and any other material terms have been met. Effective fiscal year 2019, the TCJA eliminated the Section 162(m) provisions exempting performance-based compensation from the $1 million deduction limit, subject to an exception for remuneration pursuant to a written binding contract which was in effect on November 2, 2017. Based on current law, we believe the remuneration under our Incentive Plan that qualifies for this “written binding contract” exception is: </w:t>
      </w:r>
    </w:p>
    <w:p w14:paraId="17DE15D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portion of fiscal year 2018 cash incentives payable based on formulaic financial results, </w:t>
      </w:r>
    </w:p>
    <w:p w14:paraId="17DE15D2"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payments under fiscal year 2018 and prior fiscal year SAs, and </w:t>
      </w:r>
    </w:p>
    <w:p w14:paraId="17DE15D3" w14:textId="77777777" w:rsidR="00017F76" w:rsidRDefault="00D81509" w:rsidP="00017F76">
      <w:pPr>
        <w:pStyle w:val="NormalWeb"/>
        <w:spacing w:before="120" w:beforeAutospacing="0" w:after="0" w:afterAutospacing="0"/>
        <w:ind w:left="122" w:hanging="122"/>
        <w:rPr>
          <w:rFonts w:ascii="Arial" w:hAnsi="Arial" w:cs="Arial"/>
          <w:szCs w:val="18"/>
        </w:rPr>
      </w:pPr>
      <w:r>
        <w:rPr>
          <w:noProof/>
        </w:rPr>
        <w:lastRenderedPageBreak/>
        <w:drawing>
          <wp:inline distT="0" distB="0" distL="0" distR="0" wp14:anchorId="17DE2394" wp14:editId="23021715">
            <wp:extent cx="6858000" cy="790575"/>
            <wp:effectExtent l="0" t="0" r="0" b="0"/>
            <wp:docPr id="188" name="Picture 188"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5D4" w14:textId="77777777" w:rsidR="00017F76" w:rsidRPr="0026791A" w:rsidRDefault="00017F76" w:rsidP="00017F76">
      <w:pPr>
        <w:pStyle w:val="NormalWeb"/>
        <w:spacing w:before="0" w:beforeAutospacing="0" w:after="0" w:afterAutospacing="0"/>
        <w:ind w:left="115" w:hanging="115"/>
        <w:rPr>
          <w:rFonts w:ascii="Arial" w:hAnsi="Arial" w:cs="Arial"/>
          <w:sz w:val="16"/>
          <w:szCs w:val="18"/>
        </w:rPr>
      </w:pPr>
    </w:p>
    <w:p w14:paraId="17DE15D5" w14:textId="77777777" w:rsidR="00017F76" w:rsidRDefault="00017F76" w:rsidP="00017F76">
      <w:pPr>
        <w:pStyle w:val="NormalWeb"/>
        <w:spacing w:before="0" w:beforeAutospacing="0" w:after="0" w:afterAutospacing="0"/>
        <w:ind w:left="115" w:hanging="115"/>
        <w:rPr>
          <w:rFonts w:ascii="Arial" w:hAnsi="Arial" w:cs="Arial"/>
          <w:szCs w:val="18"/>
        </w:rPr>
      </w:pPr>
      <w:r>
        <w:rPr>
          <w:rFonts w:ascii="Arial" w:hAnsi="Arial" w:cs="Arial"/>
          <w:szCs w:val="18"/>
        </w:rPr>
        <w:t>•</w:t>
      </w:r>
      <w:r>
        <w:rPr>
          <w:rFonts w:ascii="Arial" w:hAnsi="Arial" w:cs="Arial"/>
          <w:szCs w:val="18"/>
        </w:rPr>
        <w:tab/>
        <w:t xml:space="preserve">payments under our fiscal year 2016 PSAs and payments under our fiscal year 2017 and 2018 PSAs to the extent attributable to fiscal year 2017 or 2018 performance against metrics established for those years. </w:t>
      </w:r>
    </w:p>
    <w:p w14:paraId="6039425B" w14:textId="77777777" w:rsidR="00C85038" w:rsidRDefault="00017F76" w:rsidP="00C85038">
      <w:pPr>
        <w:pStyle w:val="NormalWeb"/>
        <w:spacing w:before="120" w:beforeAutospacing="0" w:after="240" w:afterAutospacing="0"/>
        <w:rPr>
          <w:rFonts w:ascii="Arial" w:hAnsi="Arial" w:cs="Arial"/>
          <w:szCs w:val="18"/>
        </w:rPr>
      </w:pPr>
      <w:r>
        <w:rPr>
          <w:rFonts w:ascii="Arial" w:hAnsi="Arial" w:cs="Arial"/>
          <w:szCs w:val="18"/>
        </w:rPr>
        <w:t>In structuring compensation for our executive officers, the Committee considered whether compensation will be deductible for federal income tax purposes. Preserving deductibility is not the only goal for our executive compensation program, however, and the Committee retains the discretion to award compensation that is nondeductible. Notwithstanding the foregoing, the SAs and PSAs that vest upon a Named Executive’s termination of employment due to death or total and permanent disability would not be subject to performance goals, and those shares would not be deductible as performance-based compensation.</w:t>
      </w:r>
    </w:p>
    <w:tbl>
      <w:tblPr>
        <w:tblStyle w:val="TableGrid"/>
        <w:tblW w:w="0" w:type="auto"/>
        <w:tblLook w:val="0420" w:firstRow="1" w:lastRow="0" w:firstColumn="0" w:lastColumn="0" w:noHBand="0" w:noVBand="1"/>
      </w:tblPr>
      <w:tblGrid>
        <w:gridCol w:w="10790"/>
      </w:tblGrid>
      <w:tr w:rsidR="00C85038" w14:paraId="48550792" w14:textId="77777777" w:rsidTr="004B143B">
        <w:tc>
          <w:tcPr>
            <w:tcW w:w="10790" w:type="dxa"/>
            <w:tcBorders>
              <w:top w:val="nil"/>
              <w:left w:val="nil"/>
              <w:bottom w:val="nil"/>
              <w:right w:val="nil"/>
            </w:tcBorders>
            <w:shd w:val="clear" w:color="auto" w:fill="1A6DBB"/>
            <w:vAlign w:val="center"/>
          </w:tcPr>
          <w:p w14:paraId="19721324" w14:textId="19C48CF9" w:rsidR="00C85038" w:rsidRPr="00C85038" w:rsidRDefault="00C85038" w:rsidP="00C85038">
            <w:pPr>
              <w:pStyle w:val="NormalWeb"/>
              <w:spacing w:before="40" w:beforeAutospacing="0" w:after="40" w:afterAutospacing="0"/>
              <w:jc w:val="center"/>
              <w:rPr>
                <w:rFonts w:ascii="Arial" w:hAnsi="Arial" w:cs="Arial"/>
                <w:b/>
                <w:sz w:val="20"/>
                <w:szCs w:val="20"/>
              </w:rPr>
            </w:pPr>
            <w:r w:rsidRPr="00C85038">
              <w:rPr>
                <w:rFonts w:ascii="Arial" w:hAnsi="Arial" w:cs="Arial"/>
                <w:b/>
                <w:color w:val="FFFFFF" w:themeColor="background1"/>
                <w:sz w:val="20"/>
                <w:szCs w:val="20"/>
              </w:rPr>
              <w:t>Annual compensation risk assessment</w:t>
            </w:r>
          </w:p>
        </w:tc>
      </w:tr>
    </w:tbl>
    <w:p w14:paraId="6ADA0638" w14:textId="58D8788F" w:rsidR="00C85038" w:rsidRPr="00C85038" w:rsidRDefault="00C85038" w:rsidP="00C85038">
      <w:pPr>
        <w:pStyle w:val="NormalWeb"/>
        <w:spacing w:before="80" w:beforeAutospacing="0" w:after="80" w:afterAutospacing="0"/>
        <w:rPr>
          <w:rFonts w:ascii="Arial" w:hAnsi="Arial" w:cs="Arial"/>
          <w:szCs w:val="18"/>
        </w:rPr>
      </w:pPr>
      <w:r w:rsidRPr="00C85038">
        <w:rPr>
          <w:rFonts w:ascii="Arial" w:hAnsi="Arial" w:cs="Arial"/>
          <w:szCs w:val="18"/>
        </w:rPr>
        <w:t>We performed an annual assessment for the Compensation and Audit Committees of our Board of Directors to determine whether the risks arising from our fiscal year 2018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w:t>
      </w:r>
    </w:p>
    <w:p w14:paraId="17DE15D6" w14:textId="53B01BBD" w:rsidR="00017F76" w:rsidRDefault="00C85038" w:rsidP="00D96C54">
      <w:pPr>
        <w:pStyle w:val="NormalWeb"/>
        <w:spacing w:before="120" w:beforeAutospacing="0" w:after="0" w:afterAutospacing="0"/>
        <w:rPr>
          <w:rFonts w:ascii="Arial" w:hAnsi="Arial" w:cs="Arial"/>
          <w:szCs w:val="18"/>
        </w:rPr>
      </w:pPr>
      <w:r w:rsidRPr="00C85038">
        <w:rPr>
          <w:rFonts w:ascii="Arial" w:hAnsi="Arial" w:cs="Arial"/>
          <w:szCs w:val="18"/>
        </w:rPr>
        <w:t>The structure of our compensation program for executive officers does not incentivize unnecessary or excessive risk-taking. The base salary component of compensation does not encourage risk-taking because it is a fixed amount. The Incentive Plan awards have these risk-limiting characteristics:</w:t>
      </w:r>
    </w:p>
    <w:p w14:paraId="51B249EF" w14:textId="77777777" w:rsidR="00D96C54" w:rsidRDefault="00D96C54" w:rsidP="00D96C54">
      <w:pPr>
        <w:pStyle w:val="NormalWeb"/>
        <w:spacing w:before="0" w:beforeAutospacing="0" w:after="0" w:afterAutospacing="0"/>
        <w:rPr>
          <w:rFonts w:ascii="Arial" w:hAnsi="Arial" w:cs="Arial"/>
          <w:szCs w:val="18"/>
        </w:rPr>
      </w:pPr>
    </w:p>
    <w:p w14:paraId="2602CDD2" w14:textId="77777777" w:rsidR="00D96C54" w:rsidRDefault="00D96C54" w:rsidP="00D96C54">
      <w:pPr>
        <w:pStyle w:val="NormalWeb"/>
        <w:spacing w:before="0" w:beforeAutospacing="0" w:after="0" w:afterAutospacing="0"/>
        <w:rPr>
          <w:rFonts w:ascii="Arial" w:hAnsi="Arial" w:cs="Arial"/>
          <w:szCs w:val="18"/>
        </w:rPr>
        <w:sectPr w:rsidR="00D96C54" w:rsidSect="00015741">
          <w:type w:val="continuous"/>
          <w:pgSz w:w="12240" w:h="15840"/>
          <w:pgMar w:top="720" w:right="720" w:bottom="720" w:left="720" w:header="720" w:footer="720" w:gutter="0"/>
          <w:cols w:space="720"/>
          <w:docGrid w:linePitch="326"/>
        </w:sectPr>
      </w:pPr>
    </w:p>
    <w:p w14:paraId="3EA4A135" w14:textId="3991B613" w:rsidR="00C85038" w:rsidRPr="00C85038" w:rsidRDefault="00C85038" w:rsidP="00F642C3">
      <w:pPr>
        <w:pStyle w:val="NormalWeb"/>
        <w:numPr>
          <w:ilvl w:val="0"/>
          <w:numId w:val="15"/>
        </w:numPr>
        <w:spacing w:before="0" w:beforeAutospacing="0"/>
        <w:ind w:left="360"/>
        <w:rPr>
          <w:rFonts w:ascii="Arial" w:hAnsi="Arial" w:cs="Arial"/>
          <w:szCs w:val="18"/>
        </w:rPr>
      </w:pPr>
      <w:r w:rsidRPr="00C85038">
        <w:rPr>
          <w:rFonts w:ascii="Arial" w:hAnsi="Arial" w:cs="Arial"/>
          <w:szCs w:val="18"/>
        </w:rPr>
        <w:t>Cash incentive awards under the Incentive Plan are limited to 200% of a target cash incentive award.</w:t>
      </w:r>
    </w:p>
    <w:p w14:paraId="5FFF5C7A" w14:textId="70B8444B" w:rsidR="00C85038" w:rsidRPr="00C85038" w:rsidRDefault="00C85038" w:rsidP="00C85038">
      <w:pPr>
        <w:pStyle w:val="NormalWeb"/>
        <w:numPr>
          <w:ilvl w:val="0"/>
          <w:numId w:val="15"/>
        </w:numPr>
        <w:spacing w:before="80" w:beforeAutospacing="0" w:after="80" w:afterAutospacing="0"/>
        <w:ind w:left="360"/>
        <w:rPr>
          <w:rFonts w:ascii="Arial" w:hAnsi="Arial" w:cs="Arial"/>
          <w:szCs w:val="18"/>
        </w:rPr>
      </w:pPr>
      <w:r w:rsidRPr="00C85038">
        <w:rPr>
          <w:rFonts w:ascii="Arial" w:hAnsi="Arial" w:cs="Arial"/>
          <w:szCs w:val="18"/>
        </w:rPr>
        <w:t>Cash incentive awards are structured 50% based on predetermined goals (balance of growth and profitability goals) and 50% based on individual performance as assessed across three performance categories, diversifying the risk associated with any single aspect of performance.</w:t>
      </w:r>
    </w:p>
    <w:p w14:paraId="20F5F441" w14:textId="3CF07B55" w:rsidR="00C85038" w:rsidRPr="00C85038" w:rsidRDefault="00C85038" w:rsidP="00C85038">
      <w:pPr>
        <w:pStyle w:val="NormalWeb"/>
        <w:numPr>
          <w:ilvl w:val="0"/>
          <w:numId w:val="15"/>
        </w:numPr>
        <w:spacing w:before="80" w:beforeAutospacing="0" w:after="80" w:afterAutospacing="0"/>
        <w:ind w:left="360"/>
        <w:rPr>
          <w:rFonts w:ascii="Arial" w:hAnsi="Arial" w:cs="Arial"/>
          <w:szCs w:val="18"/>
        </w:rPr>
      </w:pPr>
      <w:r w:rsidRPr="00C85038">
        <w:rPr>
          <w:rFonts w:ascii="Arial" w:hAnsi="Arial" w:cs="Arial"/>
          <w:szCs w:val="18"/>
        </w:rPr>
        <w:t>The majority of Incentive Plan award value is delivered in shares of Microsoft common stock with a multi-year vesting schedule, which aligns the interests of our executive officers to long-term shareholder interests.</w:t>
      </w:r>
    </w:p>
    <w:p w14:paraId="00AC9CEA" w14:textId="77777777" w:rsidR="00C85038" w:rsidRDefault="00C85038" w:rsidP="00C85038">
      <w:pPr>
        <w:pStyle w:val="NormalWeb"/>
        <w:numPr>
          <w:ilvl w:val="0"/>
          <w:numId w:val="15"/>
        </w:numPr>
        <w:spacing w:before="80" w:beforeAutospacing="0" w:after="80" w:afterAutospacing="0"/>
        <w:ind w:left="360"/>
        <w:rPr>
          <w:rFonts w:ascii="Arial" w:hAnsi="Arial" w:cs="Arial"/>
          <w:szCs w:val="18"/>
        </w:rPr>
      </w:pPr>
      <w:r w:rsidRPr="00C85038">
        <w:rPr>
          <w:rFonts w:ascii="Arial" w:hAnsi="Arial" w:cs="Arial"/>
          <w:szCs w:val="18"/>
        </w:rPr>
        <w:t>PSA metrics aligned with our three reporting segments and different elements of our customer base further diversify the elements of the program to minimize the incentive to produce any particular outcome.</w:t>
      </w:r>
      <w:r w:rsidRPr="00C85038">
        <w:rPr>
          <w:rFonts w:ascii="Arial" w:hAnsi="Arial" w:cs="Arial"/>
          <w:szCs w:val="18"/>
        </w:rPr>
        <w:tab/>
      </w:r>
    </w:p>
    <w:p w14:paraId="4DCCF085" w14:textId="75F526A5" w:rsidR="00C85038" w:rsidRPr="00C85038" w:rsidRDefault="00C85038" w:rsidP="00C85038">
      <w:pPr>
        <w:pStyle w:val="NormalWeb"/>
        <w:numPr>
          <w:ilvl w:val="0"/>
          <w:numId w:val="15"/>
        </w:numPr>
        <w:spacing w:before="80" w:beforeAutospacing="0" w:after="80" w:afterAutospacing="0"/>
        <w:ind w:left="360"/>
        <w:rPr>
          <w:rFonts w:ascii="Arial" w:hAnsi="Arial" w:cs="Arial"/>
          <w:szCs w:val="18"/>
        </w:rPr>
      </w:pPr>
      <w:r w:rsidRPr="00C85038">
        <w:rPr>
          <w:rFonts w:ascii="Arial" w:hAnsi="Arial" w:cs="Arial"/>
          <w:szCs w:val="18"/>
        </w:rPr>
        <w:t>PSAs use Company-wide measures that are not specific to any one executive officer’s sphere of responsibility and that apply equally to all participants to encourage a unified and responsible approach to achieving financial and strategic goals.</w:t>
      </w:r>
    </w:p>
    <w:p w14:paraId="48EBCF5F" w14:textId="78A2C72D" w:rsidR="00C85038" w:rsidRPr="00C85038" w:rsidRDefault="00C85038" w:rsidP="00C85038">
      <w:pPr>
        <w:pStyle w:val="NormalWeb"/>
        <w:numPr>
          <w:ilvl w:val="0"/>
          <w:numId w:val="15"/>
        </w:numPr>
        <w:spacing w:before="80" w:beforeAutospacing="0" w:after="80" w:afterAutospacing="0"/>
        <w:ind w:left="360"/>
        <w:rPr>
          <w:rFonts w:ascii="Arial" w:hAnsi="Arial" w:cs="Arial"/>
          <w:szCs w:val="18"/>
        </w:rPr>
      </w:pPr>
      <w:r w:rsidRPr="00C85038">
        <w:rPr>
          <w:rFonts w:ascii="Arial" w:hAnsi="Arial" w:cs="Arial"/>
          <w:szCs w:val="18"/>
        </w:rPr>
        <w:t>Overlapping performance periods limit the impact of short-term business performance or share price fluctuations on final outcomes.</w:t>
      </w:r>
    </w:p>
    <w:p w14:paraId="45447B50" w14:textId="6842E4C8" w:rsidR="00C85038" w:rsidRPr="00C85038" w:rsidRDefault="00C85038" w:rsidP="00C85038">
      <w:pPr>
        <w:pStyle w:val="NormalWeb"/>
        <w:numPr>
          <w:ilvl w:val="0"/>
          <w:numId w:val="15"/>
        </w:numPr>
        <w:spacing w:before="80" w:beforeAutospacing="0" w:after="80" w:afterAutospacing="0"/>
        <w:ind w:left="360"/>
        <w:rPr>
          <w:rFonts w:ascii="Arial" w:hAnsi="Arial" w:cs="Arial"/>
          <w:szCs w:val="18"/>
        </w:rPr>
      </w:pPr>
      <w:r w:rsidRPr="00C85038">
        <w:rPr>
          <w:rFonts w:ascii="Arial" w:hAnsi="Arial" w:cs="Arial"/>
          <w:szCs w:val="18"/>
        </w:rPr>
        <w:t>Equity awards are not made in the form of stock options, which may provide an asymmetrical incentive to take unnecessary or excessive risks to increase the market price of Microsoft common stock.</w:t>
      </w:r>
    </w:p>
    <w:p w14:paraId="6F3B8633" w14:textId="5753F8E8" w:rsidR="00C85038" w:rsidRPr="00C85038" w:rsidRDefault="00C85038" w:rsidP="00C85038">
      <w:pPr>
        <w:pStyle w:val="NormalWeb"/>
        <w:numPr>
          <w:ilvl w:val="0"/>
          <w:numId w:val="15"/>
        </w:numPr>
        <w:spacing w:before="0" w:beforeAutospacing="0"/>
        <w:ind w:left="360"/>
        <w:rPr>
          <w:rFonts w:ascii="Arial" w:hAnsi="Arial" w:cs="Arial"/>
          <w:szCs w:val="18"/>
        </w:rPr>
      </w:pPr>
      <w:r w:rsidRPr="00C85038">
        <w:rPr>
          <w:rFonts w:ascii="Arial" w:hAnsi="Arial" w:cs="Arial"/>
          <w:szCs w:val="18"/>
        </w:rPr>
        <w:t>Members of the Compensation Committee (or for Mr. Nadella, the independent members of our Board of Directors) approve all Incentive Plan awards to executive officers, including performance achievement levels that determine final payout outcomes.</w:t>
      </w:r>
    </w:p>
    <w:p w14:paraId="692E9651" w14:textId="77777777" w:rsidR="00C85038" w:rsidRDefault="00C85038" w:rsidP="00C85038">
      <w:pPr>
        <w:pStyle w:val="NormalWeb"/>
        <w:spacing w:before="120" w:beforeAutospacing="0" w:after="0" w:afterAutospacing="0"/>
        <w:rPr>
          <w:rFonts w:ascii="Arial" w:hAnsi="Arial" w:cs="Arial"/>
          <w:szCs w:val="18"/>
        </w:rPr>
        <w:sectPr w:rsidR="00C85038" w:rsidSect="00C85038">
          <w:type w:val="continuous"/>
          <w:pgSz w:w="12240" w:h="15840"/>
          <w:pgMar w:top="720" w:right="720" w:bottom="720" w:left="720" w:header="720" w:footer="720" w:gutter="0"/>
          <w:cols w:num="2" w:space="720"/>
          <w:docGrid w:linePitch="326"/>
        </w:sectPr>
      </w:pPr>
    </w:p>
    <w:p w14:paraId="17DE15F3" w14:textId="77777777" w:rsidR="00017F76" w:rsidRPr="00C85038" w:rsidRDefault="00017F76" w:rsidP="00C85038">
      <w:pPr>
        <w:pStyle w:val="NormalWeb"/>
        <w:keepNext/>
        <w:spacing w:before="0" w:beforeAutospacing="0" w:after="0" w:afterAutospacing="0"/>
      </w:pPr>
      <w:r>
        <w:rPr>
          <w:rFonts w:ascii="Arial" w:hAnsi="Arial" w:cs="Arial"/>
          <w:szCs w:val="18"/>
        </w:rPr>
        <w:t xml:space="preserve">In addition, awards are subject to our Executive Compensation Recovery Policy, described in this Section 3 – “Other compensation policies and information – Strong clawback policy.” </w:t>
      </w:r>
    </w:p>
    <w:p w14:paraId="17DE15F4"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Executive officers are subject to our executive stock ownership requirements, described in this Section 3 – “Other compensation policies and information – Robust stock ownership policy.” </w:t>
      </w:r>
    </w:p>
    <w:p w14:paraId="17DE15F5"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96" wp14:editId="505F123E">
            <wp:extent cx="6858000" cy="790575"/>
            <wp:effectExtent l="0" t="0" r="0" b="0"/>
            <wp:docPr id="189" name="Picture 189"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5F6" w14:textId="77777777" w:rsidR="00017F76" w:rsidRDefault="00017F76" w:rsidP="00017F76">
      <w:pPr>
        <w:pStyle w:val="NormalWeb"/>
        <w:spacing w:before="0" w:beforeAutospacing="0" w:after="0" w:afterAutospacing="0"/>
        <w:rPr>
          <w:sz w:val="16"/>
          <w:szCs w:val="16"/>
        </w:rPr>
      </w:pPr>
      <w:r>
        <w:rPr>
          <w:sz w:val="16"/>
          <w:szCs w:val="16"/>
        </w:rPr>
        <w:t> </w:t>
      </w:r>
    </w:p>
    <w:p w14:paraId="17DE15F7" w14:textId="77777777" w:rsidR="00017F76" w:rsidRDefault="00017F76" w:rsidP="00017F76">
      <w:pPr>
        <w:pStyle w:val="rrdsinglerule"/>
        <w:pBdr>
          <w:top w:val="single" w:sz="6" w:space="0" w:color="1A6DBB"/>
        </w:pBdr>
        <w:spacing w:before="0"/>
        <w:rPr>
          <w:sz w:val="24"/>
          <w:szCs w:val="24"/>
        </w:rPr>
      </w:pPr>
      <w:r>
        <w:t> </w:t>
      </w:r>
    </w:p>
    <w:p w14:paraId="17DE15F8" w14:textId="77777777" w:rsidR="00017F76" w:rsidRDefault="00017F76" w:rsidP="00017F76">
      <w:pPr>
        <w:pStyle w:val="NormalWeb"/>
        <w:spacing w:before="120" w:beforeAutospacing="0" w:after="0" w:afterAutospacing="0"/>
        <w:rPr>
          <w:rFonts w:ascii="Arial" w:hAnsi="Arial" w:cs="Arial"/>
          <w:sz w:val="28"/>
          <w:szCs w:val="28"/>
        </w:rPr>
      </w:pPr>
      <w:bookmarkStart w:id="58" w:name="toc588721_48"/>
      <w:bookmarkEnd w:id="58"/>
      <w:r>
        <w:rPr>
          <w:rFonts w:ascii="Arial" w:hAnsi="Arial" w:cs="Arial"/>
          <w:b/>
          <w:bCs/>
          <w:color w:val="1A6DBB"/>
          <w:sz w:val="28"/>
          <w:szCs w:val="28"/>
        </w:rPr>
        <w:t xml:space="preserve">Compensation Committee report </w:t>
      </w:r>
    </w:p>
    <w:p w14:paraId="17DE15F9" w14:textId="77777777" w:rsidR="00017F76" w:rsidRDefault="00017F76" w:rsidP="00017F76">
      <w:pPr>
        <w:pStyle w:val="NormalWeb"/>
        <w:spacing w:before="240" w:beforeAutospacing="0" w:after="0" w:afterAutospacing="0"/>
        <w:rPr>
          <w:rFonts w:ascii="Arial" w:hAnsi="Arial" w:cs="Arial"/>
          <w:szCs w:val="18"/>
        </w:rPr>
      </w:pPr>
      <w:r>
        <w:rPr>
          <w:rFonts w:ascii="Arial" w:hAnsi="Arial" w:cs="Arial"/>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14:paraId="17DE15FA"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b/>
          <w:bCs/>
          <w:szCs w:val="18"/>
        </w:rPr>
        <w:t xml:space="preserve">Compensation Committee </w:t>
      </w:r>
    </w:p>
    <w:p w14:paraId="17DE15FB"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John W. Stanton (Chair) </w:t>
      </w:r>
    </w:p>
    <w:p w14:paraId="17DE15FC"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Sandra E. Peterson </w:t>
      </w:r>
    </w:p>
    <w:p w14:paraId="17DE15FD"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Charles W. Scharf </w:t>
      </w:r>
    </w:p>
    <w:p w14:paraId="17DE15FE"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Padmasree Warrior </w:t>
      </w:r>
    </w:p>
    <w:p w14:paraId="17DE15FF" w14:textId="77777777" w:rsidR="00017F76" w:rsidRDefault="00017F76" w:rsidP="00017F76">
      <w:pPr>
        <w:pStyle w:val="rrdsinglerule"/>
        <w:pBdr>
          <w:top w:val="single" w:sz="6" w:space="0" w:color="1A6DBB"/>
        </w:pBdr>
        <w:spacing w:before="480"/>
        <w:rPr>
          <w:sz w:val="24"/>
          <w:szCs w:val="24"/>
        </w:rPr>
      </w:pPr>
      <w:r>
        <w:t> </w:t>
      </w:r>
    </w:p>
    <w:p w14:paraId="17DE1600" w14:textId="77777777" w:rsidR="00017F76" w:rsidRDefault="00017F76" w:rsidP="00017F76">
      <w:pPr>
        <w:pStyle w:val="NormalWeb"/>
        <w:spacing w:before="120" w:beforeAutospacing="0" w:after="0" w:afterAutospacing="0"/>
        <w:rPr>
          <w:rFonts w:ascii="Arial" w:hAnsi="Arial" w:cs="Arial"/>
          <w:sz w:val="28"/>
          <w:szCs w:val="28"/>
        </w:rPr>
      </w:pPr>
      <w:bookmarkStart w:id="59" w:name="toc588721_49"/>
      <w:bookmarkEnd w:id="59"/>
      <w:r>
        <w:rPr>
          <w:rFonts w:ascii="Arial" w:hAnsi="Arial" w:cs="Arial"/>
          <w:b/>
          <w:bCs/>
          <w:color w:val="1A6DBB"/>
          <w:sz w:val="28"/>
          <w:szCs w:val="28"/>
        </w:rPr>
        <w:t xml:space="preserve">Fiscal year 2018 compensation tables </w:t>
      </w:r>
    </w:p>
    <w:p w14:paraId="17DE1601" w14:textId="77777777" w:rsidR="00017F76" w:rsidRDefault="00017F76" w:rsidP="00017F76">
      <w:pPr>
        <w:pStyle w:val="NormalWeb"/>
        <w:keepNext/>
        <w:spacing w:before="120" w:beforeAutospacing="0" w:after="0" w:afterAutospacing="0"/>
        <w:rPr>
          <w:rFonts w:ascii="Arial" w:hAnsi="Arial" w:cs="Arial"/>
          <w:szCs w:val="18"/>
        </w:rPr>
      </w:pPr>
      <w:bookmarkStart w:id="60" w:name="toc588721_50"/>
      <w:bookmarkEnd w:id="60"/>
      <w:r>
        <w:rPr>
          <w:rFonts w:ascii="Arial" w:hAnsi="Arial" w:cs="Arial"/>
          <w:b/>
          <w:bCs/>
          <w:szCs w:val="18"/>
        </w:rPr>
        <w:t xml:space="preserve">Summary compensation table </w:t>
      </w:r>
    </w:p>
    <w:p w14:paraId="17DE1603" w14:textId="59919E97" w:rsidR="00017F76" w:rsidRDefault="00017F76" w:rsidP="00386FD5">
      <w:pPr>
        <w:pStyle w:val="NormalWeb"/>
        <w:keepNext/>
        <w:spacing w:before="80" w:beforeAutospacing="0" w:after="120" w:afterAutospacing="0"/>
      </w:pPr>
      <w:r>
        <w:rPr>
          <w:rFonts w:ascii="Arial" w:hAnsi="Arial" w:cs="Arial"/>
          <w:szCs w:val="18"/>
        </w:rPr>
        <w:t>This table contains information about compensation awarded to our Named Executives for the fiscal years ended June 30, 2018, 2017, and 2016. None of our Named Executives received stock options during those years.</w:t>
      </w:r>
    </w:p>
    <w:tbl>
      <w:tblPr>
        <w:tblW w:w="0" w:type="auto"/>
        <w:tblLayout w:type="fixed"/>
        <w:tblCellMar>
          <w:left w:w="0" w:type="dxa"/>
          <w:right w:w="0" w:type="dxa"/>
        </w:tblCellMar>
        <w:tblLook w:val="0620" w:firstRow="1" w:lastRow="0" w:firstColumn="0" w:lastColumn="0" w:noHBand="1" w:noVBand="1"/>
      </w:tblPr>
      <w:tblGrid>
        <w:gridCol w:w="2981"/>
        <w:gridCol w:w="509"/>
        <w:gridCol w:w="989"/>
        <w:gridCol w:w="989"/>
        <w:gridCol w:w="1105"/>
        <w:gridCol w:w="1509"/>
        <w:gridCol w:w="1509"/>
        <w:gridCol w:w="1209"/>
      </w:tblGrid>
      <w:tr w:rsidR="00017F76" w14:paraId="17DE161A" w14:textId="77777777" w:rsidTr="00AA10B5">
        <w:trPr>
          <w:cantSplit/>
          <w:tblHeader/>
        </w:trPr>
        <w:tc>
          <w:tcPr>
            <w:tcW w:w="2981" w:type="dxa"/>
            <w:shd w:val="clear" w:color="auto" w:fill="1A6DBB"/>
            <w:vAlign w:val="bottom"/>
            <w:hideMark/>
          </w:tcPr>
          <w:p w14:paraId="17DE1604" w14:textId="77777777" w:rsidR="00017F76" w:rsidRPr="002C4508" w:rsidRDefault="00017F76" w:rsidP="00AA10B5">
            <w:pPr>
              <w:pStyle w:val="NormalWeb"/>
              <w:keepNext/>
              <w:spacing w:before="0" w:beforeAutospacing="0" w:after="0" w:afterAutospacing="0"/>
              <w:ind w:left="144"/>
              <w:rPr>
                <w:rFonts w:ascii="Arial" w:hAnsi="Arial" w:cs="Arial"/>
                <w:szCs w:val="18"/>
              </w:rPr>
            </w:pPr>
            <w:r w:rsidRPr="002C4508">
              <w:rPr>
                <w:rFonts w:ascii="Arial" w:hAnsi="Arial" w:cs="Arial"/>
                <w:b/>
                <w:bCs/>
                <w:color w:val="FFFFFF"/>
                <w:szCs w:val="18"/>
              </w:rPr>
              <w:t>Named Executive and</w:t>
            </w:r>
          </w:p>
          <w:p w14:paraId="17DE1606" w14:textId="7BBDBF49" w:rsidR="00017F76" w:rsidRPr="002C4508" w:rsidRDefault="00AA10B5" w:rsidP="00AA10B5">
            <w:pPr>
              <w:pStyle w:val="NormalWeb"/>
              <w:keepNext/>
              <w:spacing w:before="0" w:beforeAutospacing="0" w:after="40" w:afterAutospacing="0"/>
              <w:ind w:firstLine="106"/>
              <w:rPr>
                <w:rFonts w:ascii="Arial" w:hAnsi="Arial" w:cs="Arial"/>
                <w:szCs w:val="18"/>
              </w:rPr>
            </w:pPr>
            <w:r>
              <w:rPr>
                <w:rFonts w:ascii="Arial" w:hAnsi="Arial" w:cs="Arial"/>
                <w:b/>
                <w:bCs/>
                <w:color w:val="FFFFFF"/>
                <w:szCs w:val="18"/>
              </w:rPr>
              <w:t xml:space="preserve"> </w:t>
            </w:r>
            <w:r w:rsidR="00017F76" w:rsidRPr="002C4508">
              <w:rPr>
                <w:rFonts w:ascii="Arial" w:hAnsi="Arial" w:cs="Arial"/>
                <w:b/>
                <w:bCs/>
                <w:color w:val="FFFFFF"/>
                <w:szCs w:val="18"/>
              </w:rPr>
              <w:t>principal position</w:t>
            </w:r>
          </w:p>
        </w:tc>
        <w:tc>
          <w:tcPr>
            <w:tcW w:w="509" w:type="dxa"/>
            <w:shd w:val="clear" w:color="auto" w:fill="1A6DBB"/>
            <w:tcMar>
              <w:top w:w="0" w:type="dxa"/>
              <w:left w:w="29" w:type="dxa"/>
              <w:bottom w:w="0" w:type="dxa"/>
              <w:right w:w="0" w:type="dxa"/>
            </w:tcMar>
            <w:vAlign w:val="bottom"/>
            <w:hideMark/>
          </w:tcPr>
          <w:p w14:paraId="17DE1608" w14:textId="0067E1D7" w:rsidR="00017F76" w:rsidRPr="002C4508" w:rsidRDefault="00017F76" w:rsidP="00A5397E">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Year</w:t>
            </w:r>
          </w:p>
        </w:tc>
        <w:tc>
          <w:tcPr>
            <w:tcW w:w="989" w:type="dxa"/>
            <w:shd w:val="clear" w:color="auto" w:fill="1A6DBB"/>
            <w:tcMar>
              <w:top w:w="0" w:type="dxa"/>
              <w:left w:w="29" w:type="dxa"/>
              <w:bottom w:w="0" w:type="dxa"/>
              <w:right w:w="0" w:type="dxa"/>
            </w:tcMar>
            <w:vAlign w:val="bottom"/>
            <w:hideMark/>
          </w:tcPr>
          <w:p w14:paraId="17DE1609" w14:textId="77777777" w:rsidR="00017F76" w:rsidRPr="002C4508" w:rsidRDefault="00017F76" w:rsidP="00015741">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Salary</w:t>
            </w:r>
          </w:p>
          <w:p w14:paraId="17DE160B" w14:textId="1497A0DE" w:rsidR="00017F76" w:rsidRPr="002C4508" w:rsidRDefault="00017F76" w:rsidP="00A5397E">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w:t>
            </w:r>
          </w:p>
        </w:tc>
        <w:tc>
          <w:tcPr>
            <w:tcW w:w="989" w:type="dxa"/>
            <w:shd w:val="clear" w:color="auto" w:fill="1A6DBB"/>
            <w:tcMar>
              <w:top w:w="0" w:type="dxa"/>
              <w:left w:w="29" w:type="dxa"/>
              <w:bottom w:w="0" w:type="dxa"/>
              <w:right w:w="0" w:type="dxa"/>
            </w:tcMar>
            <w:vAlign w:val="bottom"/>
            <w:hideMark/>
          </w:tcPr>
          <w:p w14:paraId="17DE160C" w14:textId="35EE2939" w:rsidR="00017F76" w:rsidRPr="002C4508" w:rsidRDefault="00017F76" w:rsidP="00015741">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Bonus</w:t>
            </w:r>
            <w:r w:rsidR="00700295">
              <w:rPr>
                <w:rFonts w:ascii="Arial" w:hAnsi="Arial" w:cs="Arial"/>
                <w:b/>
                <w:bCs/>
                <w:color w:val="FFFFFF"/>
                <w:szCs w:val="18"/>
              </w:rPr>
              <w:t xml:space="preserve"> </w:t>
            </w:r>
            <w:r w:rsidRPr="002C4508">
              <w:rPr>
                <w:rFonts w:ascii="Arial" w:hAnsi="Arial" w:cs="Arial"/>
                <w:b/>
                <w:bCs/>
                <w:color w:val="FFFFFF"/>
                <w:szCs w:val="18"/>
                <w:vertAlign w:val="superscript"/>
              </w:rPr>
              <w:t>1</w:t>
            </w:r>
          </w:p>
          <w:p w14:paraId="17DE160E" w14:textId="30222616" w:rsidR="00017F76" w:rsidRPr="002C4508" w:rsidRDefault="00017F76" w:rsidP="00A5397E">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w:t>
            </w:r>
          </w:p>
        </w:tc>
        <w:tc>
          <w:tcPr>
            <w:tcW w:w="1105" w:type="dxa"/>
            <w:shd w:val="clear" w:color="auto" w:fill="1A6DBB"/>
            <w:tcMar>
              <w:top w:w="0" w:type="dxa"/>
              <w:left w:w="29" w:type="dxa"/>
              <w:bottom w:w="0" w:type="dxa"/>
              <w:right w:w="0" w:type="dxa"/>
            </w:tcMar>
            <w:vAlign w:val="bottom"/>
            <w:hideMark/>
          </w:tcPr>
          <w:p w14:paraId="17DE160F" w14:textId="77777777" w:rsidR="00017F76" w:rsidRPr="002C4508" w:rsidRDefault="00017F76" w:rsidP="00015741">
            <w:pPr>
              <w:pStyle w:val="NormalWeb"/>
              <w:spacing w:before="0" w:beforeAutospacing="0" w:after="0" w:afterAutospacing="0"/>
              <w:ind w:right="101"/>
              <w:jc w:val="right"/>
              <w:rPr>
                <w:rFonts w:ascii="Arial" w:hAnsi="Arial" w:cs="Arial"/>
                <w:szCs w:val="18"/>
              </w:rPr>
            </w:pPr>
            <w:r w:rsidRPr="002C4508">
              <w:rPr>
                <w:rFonts w:ascii="Arial" w:hAnsi="Arial" w:cs="Arial"/>
                <w:b/>
                <w:bCs/>
                <w:color w:val="FFFFFF"/>
                <w:szCs w:val="18"/>
              </w:rPr>
              <w:t>Stock</w:t>
            </w:r>
          </w:p>
          <w:p w14:paraId="17DE1610" w14:textId="7E312048" w:rsidR="00017F76" w:rsidRPr="002C4508" w:rsidRDefault="00700295" w:rsidP="00015741">
            <w:pPr>
              <w:pStyle w:val="NormalWeb"/>
              <w:spacing w:before="0" w:beforeAutospacing="0" w:after="0" w:afterAutospacing="0"/>
              <w:ind w:right="101"/>
              <w:jc w:val="right"/>
              <w:rPr>
                <w:rFonts w:ascii="Arial" w:hAnsi="Arial" w:cs="Arial"/>
                <w:szCs w:val="18"/>
              </w:rPr>
            </w:pPr>
            <w:r>
              <w:rPr>
                <w:rFonts w:ascii="Arial" w:hAnsi="Arial" w:cs="Arial"/>
                <w:b/>
                <w:bCs/>
                <w:color w:val="FFFFFF"/>
                <w:szCs w:val="18"/>
              </w:rPr>
              <w:t>a</w:t>
            </w:r>
            <w:r w:rsidR="00017F76" w:rsidRPr="002C4508">
              <w:rPr>
                <w:rFonts w:ascii="Arial" w:hAnsi="Arial" w:cs="Arial"/>
                <w:b/>
                <w:bCs/>
                <w:color w:val="FFFFFF"/>
                <w:szCs w:val="18"/>
              </w:rPr>
              <w:t>wards</w:t>
            </w:r>
            <w:r>
              <w:rPr>
                <w:rFonts w:ascii="Arial" w:hAnsi="Arial" w:cs="Arial"/>
                <w:b/>
                <w:bCs/>
                <w:color w:val="FFFFFF"/>
                <w:szCs w:val="18"/>
              </w:rPr>
              <w:t xml:space="preserve"> </w:t>
            </w:r>
            <w:r w:rsidR="00017F76" w:rsidRPr="002C4508">
              <w:rPr>
                <w:rFonts w:ascii="Arial" w:hAnsi="Arial" w:cs="Arial"/>
                <w:b/>
                <w:bCs/>
                <w:color w:val="FFFFFF"/>
                <w:szCs w:val="18"/>
                <w:vertAlign w:val="superscript"/>
              </w:rPr>
              <w:t>2</w:t>
            </w:r>
          </w:p>
          <w:p w14:paraId="17DE1612" w14:textId="6A5CBB74" w:rsidR="00017F76" w:rsidRPr="002C4508" w:rsidRDefault="00017F76" w:rsidP="00A5397E">
            <w:pPr>
              <w:pStyle w:val="NormalWeb"/>
              <w:spacing w:before="0" w:beforeAutospacing="0" w:after="0" w:afterAutospacing="0"/>
              <w:ind w:right="101"/>
              <w:jc w:val="right"/>
              <w:rPr>
                <w:rFonts w:ascii="Arial" w:hAnsi="Arial" w:cs="Arial"/>
                <w:szCs w:val="18"/>
              </w:rPr>
            </w:pPr>
            <w:r w:rsidRPr="002C4508">
              <w:rPr>
                <w:rFonts w:ascii="Arial" w:hAnsi="Arial" w:cs="Arial"/>
                <w:b/>
                <w:bCs/>
                <w:color w:val="FFFFFF"/>
                <w:szCs w:val="18"/>
              </w:rPr>
              <w:t>($)</w:t>
            </w:r>
          </w:p>
        </w:tc>
        <w:tc>
          <w:tcPr>
            <w:tcW w:w="1509" w:type="dxa"/>
            <w:shd w:val="clear" w:color="auto" w:fill="1A6DBB"/>
            <w:tcMar>
              <w:top w:w="0" w:type="dxa"/>
              <w:left w:w="29" w:type="dxa"/>
              <w:bottom w:w="0" w:type="dxa"/>
              <w:right w:w="0" w:type="dxa"/>
            </w:tcMar>
            <w:vAlign w:val="bottom"/>
            <w:hideMark/>
          </w:tcPr>
          <w:p w14:paraId="17DE1614" w14:textId="3DB070F4" w:rsidR="00017F76" w:rsidRPr="002C4508" w:rsidRDefault="00017F76" w:rsidP="00A5397E">
            <w:pPr>
              <w:pStyle w:val="NormalWeb"/>
              <w:spacing w:before="40" w:beforeAutospacing="0" w:after="0" w:afterAutospacing="0"/>
              <w:ind w:right="58"/>
              <w:jc w:val="right"/>
              <w:rPr>
                <w:rFonts w:ascii="Arial" w:hAnsi="Arial" w:cs="Arial"/>
                <w:szCs w:val="18"/>
              </w:rPr>
            </w:pPr>
            <w:r w:rsidRPr="002C4508">
              <w:rPr>
                <w:rFonts w:ascii="Arial" w:hAnsi="Arial" w:cs="Arial"/>
                <w:b/>
                <w:bCs/>
                <w:color w:val="FFFFFF"/>
                <w:szCs w:val="18"/>
              </w:rPr>
              <w:t>Non-equity</w:t>
            </w:r>
            <w:r w:rsidRPr="002C4508">
              <w:rPr>
                <w:rFonts w:ascii="Arial" w:hAnsi="Arial" w:cs="Arial"/>
                <w:b/>
                <w:bCs/>
                <w:color w:val="FFFFFF"/>
                <w:szCs w:val="18"/>
              </w:rPr>
              <w:br/>
              <w:t>Incentive Plan</w:t>
            </w:r>
            <w:r w:rsidRPr="002C4508">
              <w:rPr>
                <w:rFonts w:ascii="Arial" w:hAnsi="Arial" w:cs="Arial"/>
                <w:b/>
                <w:bCs/>
                <w:color w:val="FFFFFF"/>
                <w:szCs w:val="18"/>
              </w:rPr>
              <w:br/>
              <w:t>compensation</w:t>
            </w:r>
            <w:r w:rsidR="00700295">
              <w:rPr>
                <w:rFonts w:ascii="Arial" w:hAnsi="Arial" w:cs="Arial"/>
                <w:b/>
                <w:bCs/>
                <w:color w:val="FFFFFF"/>
                <w:szCs w:val="18"/>
              </w:rPr>
              <w:t xml:space="preserve"> </w:t>
            </w:r>
            <w:r w:rsidRPr="002C4508">
              <w:rPr>
                <w:rFonts w:ascii="Arial" w:hAnsi="Arial" w:cs="Arial"/>
                <w:b/>
                <w:bCs/>
                <w:color w:val="FFFFFF"/>
                <w:szCs w:val="18"/>
                <w:vertAlign w:val="superscript"/>
              </w:rPr>
              <w:t>3</w:t>
            </w:r>
            <w:r w:rsidRPr="002C4508">
              <w:rPr>
                <w:rFonts w:ascii="Arial" w:hAnsi="Arial" w:cs="Arial"/>
                <w:b/>
                <w:bCs/>
                <w:color w:val="FFFFFF"/>
                <w:szCs w:val="18"/>
              </w:rPr>
              <w:br/>
              <w:t>($)</w:t>
            </w:r>
          </w:p>
        </w:tc>
        <w:tc>
          <w:tcPr>
            <w:tcW w:w="1509" w:type="dxa"/>
            <w:shd w:val="clear" w:color="auto" w:fill="1A6DBB"/>
            <w:tcMar>
              <w:top w:w="0" w:type="dxa"/>
              <w:left w:w="29" w:type="dxa"/>
              <w:bottom w:w="0" w:type="dxa"/>
              <w:right w:w="0" w:type="dxa"/>
            </w:tcMar>
            <w:vAlign w:val="bottom"/>
            <w:hideMark/>
          </w:tcPr>
          <w:p w14:paraId="17DE1616" w14:textId="34EA11CA" w:rsidR="00017F76" w:rsidRPr="002C4508" w:rsidRDefault="00017F76" w:rsidP="00A5397E">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All other</w:t>
            </w:r>
            <w:r w:rsidRPr="002C4508">
              <w:rPr>
                <w:rFonts w:ascii="Arial" w:hAnsi="Arial" w:cs="Arial"/>
                <w:b/>
                <w:bCs/>
                <w:color w:val="FFFFFF"/>
                <w:szCs w:val="18"/>
              </w:rPr>
              <w:br/>
              <w:t>compensation</w:t>
            </w:r>
            <w:r w:rsidR="00700295">
              <w:rPr>
                <w:rFonts w:ascii="Arial" w:hAnsi="Arial" w:cs="Arial"/>
                <w:b/>
                <w:bCs/>
                <w:color w:val="FFFFFF"/>
                <w:szCs w:val="18"/>
              </w:rPr>
              <w:t xml:space="preserve"> </w:t>
            </w:r>
            <w:r w:rsidRPr="002C4508">
              <w:rPr>
                <w:rFonts w:ascii="Arial" w:hAnsi="Arial" w:cs="Arial"/>
                <w:b/>
                <w:bCs/>
                <w:color w:val="FFFFFF"/>
                <w:szCs w:val="18"/>
                <w:vertAlign w:val="superscript"/>
              </w:rPr>
              <w:t>4</w:t>
            </w:r>
            <w:r w:rsidRPr="002C4508">
              <w:rPr>
                <w:rFonts w:ascii="Arial" w:hAnsi="Arial" w:cs="Arial"/>
                <w:b/>
                <w:bCs/>
                <w:color w:val="FFFFFF"/>
                <w:szCs w:val="18"/>
              </w:rPr>
              <w:br/>
              <w:t>($)</w:t>
            </w:r>
          </w:p>
        </w:tc>
        <w:tc>
          <w:tcPr>
            <w:tcW w:w="1209" w:type="dxa"/>
            <w:shd w:val="clear" w:color="auto" w:fill="1A6DBB"/>
            <w:tcMar>
              <w:top w:w="0" w:type="dxa"/>
              <w:left w:w="29" w:type="dxa"/>
              <w:bottom w:w="0" w:type="dxa"/>
              <w:right w:w="0" w:type="dxa"/>
            </w:tcMar>
            <w:vAlign w:val="bottom"/>
            <w:hideMark/>
          </w:tcPr>
          <w:p w14:paraId="17DE1617" w14:textId="77777777" w:rsidR="00017F76" w:rsidRPr="002C4508" w:rsidRDefault="00017F76" w:rsidP="00015741">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Total</w:t>
            </w:r>
          </w:p>
          <w:p w14:paraId="17DE1619" w14:textId="421EBACE" w:rsidR="00017F76" w:rsidRPr="002C4508" w:rsidRDefault="00017F76" w:rsidP="00A5397E">
            <w:pPr>
              <w:pStyle w:val="NormalWeb"/>
              <w:spacing w:before="0" w:beforeAutospacing="0" w:after="0" w:afterAutospacing="0"/>
              <w:ind w:right="58"/>
              <w:jc w:val="right"/>
              <w:rPr>
                <w:rFonts w:ascii="Arial" w:hAnsi="Arial" w:cs="Arial"/>
                <w:szCs w:val="18"/>
              </w:rPr>
            </w:pPr>
            <w:r w:rsidRPr="002C4508">
              <w:rPr>
                <w:rFonts w:ascii="Arial" w:hAnsi="Arial" w:cs="Arial"/>
                <w:b/>
                <w:bCs/>
                <w:color w:val="FFFFFF"/>
                <w:szCs w:val="18"/>
              </w:rPr>
              <w:t>($)</w:t>
            </w:r>
          </w:p>
        </w:tc>
      </w:tr>
      <w:tr w:rsidR="00017F76" w14:paraId="17DE162E" w14:textId="77777777" w:rsidTr="00AA10B5">
        <w:trPr>
          <w:cantSplit/>
        </w:trPr>
        <w:tc>
          <w:tcPr>
            <w:tcW w:w="2981" w:type="dxa"/>
            <w:vMerge w:val="restart"/>
            <w:tcBorders>
              <w:bottom w:val="single" w:sz="6" w:space="0" w:color="7F7F7F"/>
            </w:tcBorders>
            <w:shd w:val="clear" w:color="auto" w:fill="E8F0F8"/>
            <w:hideMark/>
          </w:tcPr>
          <w:p w14:paraId="17DE161C" w14:textId="77777777" w:rsidR="00017F76" w:rsidRPr="002C4508" w:rsidRDefault="00017F76" w:rsidP="00AA10B5">
            <w:pPr>
              <w:pStyle w:val="NormalWeb"/>
              <w:keepNext/>
              <w:spacing w:before="0" w:beforeAutospacing="0" w:after="60" w:afterAutospacing="0"/>
              <w:ind w:left="144"/>
              <w:rPr>
                <w:rFonts w:ascii="Arial" w:hAnsi="Arial" w:cs="Arial"/>
                <w:szCs w:val="18"/>
              </w:rPr>
            </w:pPr>
            <w:r w:rsidRPr="002C4508">
              <w:rPr>
                <w:rFonts w:ascii="Arial" w:hAnsi="Arial" w:cs="Arial"/>
                <w:szCs w:val="18"/>
              </w:rPr>
              <w:t>Satya Nadella</w:t>
            </w:r>
          </w:p>
          <w:p w14:paraId="17DE161E" w14:textId="77777777" w:rsidR="00017F76" w:rsidRPr="002C4508" w:rsidRDefault="00017F76" w:rsidP="00AA10B5">
            <w:pPr>
              <w:pStyle w:val="NormalWeb"/>
              <w:spacing w:before="0" w:beforeAutospacing="0" w:after="0" w:afterAutospacing="0"/>
              <w:ind w:left="144"/>
              <w:rPr>
                <w:rFonts w:ascii="Arial" w:hAnsi="Arial" w:cs="Arial"/>
                <w:szCs w:val="18"/>
              </w:rPr>
            </w:pPr>
            <w:r w:rsidRPr="002C4508">
              <w:rPr>
                <w:rFonts w:ascii="Arial" w:hAnsi="Arial" w:cs="Arial"/>
                <w:i/>
                <w:iCs/>
                <w:szCs w:val="18"/>
              </w:rPr>
              <w:t>Chief Executive Officer</w:t>
            </w:r>
          </w:p>
          <w:p w14:paraId="17DE161F" w14:textId="78291E5C"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i/>
                <w:iCs/>
                <w:szCs w:val="18"/>
              </w:rPr>
              <w:t>and Director</w:t>
            </w:r>
          </w:p>
        </w:tc>
        <w:tc>
          <w:tcPr>
            <w:tcW w:w="509" w:type="dxa"/>
            <w:tcBorders>
              <w:bottom w:val="single" w:sz="6" w:space="0" w:color="7F7F7F"/>
            </w:tcBorders>
            <w:shd w:val="clear" w:color="auto" w:fill="E8F0F8"/>
            <w:noWrap/>
            <w:tcMar>
              <w:top w:w="0" w:type="dxa"/>
              <w:left w:w="29" w:type="dxa"/>
              <w:bottom w:w="0" w:type="dxa"/>
              <w:right w:w="0" w:type="dxa"/>
            </w:tcMar>
            <w:hideMark/>
          </w:tcPr>
          <w:p w14:paraId="17DE1621"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2018</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23"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1,500,000</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25"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27"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16,807,208</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29"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7,425,000</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2B"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111,055</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2D"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25,843,263</w:t>
            </w:r>
          </w:p>
        </w:tc>
      </w:tr>
      <w:tr w:rsidR="00017F76" w14:paraId="17DE163E" w14:textId="77777777" w:rsidTr="00AA10B5">
        <w:trPr>
          <w:cantSplit/>
        </w:trPr>
        <w:tc>
          <w:tcPr>
            <w:tcW w:w="2981" w:type="dxa"/>
            <w:vMerge/>
            <w:tcBorders>
              <w:bottom w:val="single" w:sz="6" w:space="0" w:color="7F7F7F"/>
            </w:tcBorders>
            <w:shd w:val="clear" w:color="auto" w:fill="E8F0F8"/>
            <w:vAlign w:val="center"/>
            <w:hideMark/>
          </w:tcPr>
          <w:p w14:paraId="17DE162F" w14:textId="77777777" w:rsidR="00017F76" w:rsidRPr="002C4508" w:rsidRDefault="00017F76" w:rsidP="00AA10B5">
            <w:pPr>
              <w:ind w:left="144"/>
              <w:rPr>
                <w:rFonts w:ascii="Arial" w:hAnsi="Arial" w:cs="Arial"/>
              </w:rPr>
            </w:pPr>
          </w:p>
        </w:tc>
        <w:tc>
          <w:tcPr>
            <w:tcW w:w="509" w:type="dxa"/>
            <w:tcBorders>
              <w:bottom w:val="single" w:sz="6" w:space="0" w:color="7F7F7F"/>
            </w:tcBorders>
            <w:shd w:val="clear" w:color="auto" w:fill="E8F0F8"/>
            <w:noWrap/>
            <w:tcMar>
              <w:top w:w="0" w:type="dxa"/>
              <w:left w:w="29" w:type="dxa"/>
              <w:bottom w:w="0" w:type="dxa"/>
              <w:right w:w="0" w:type="dxa"/>
            </w:tcMar>
            <w:hideMark/>
          </w:tcPr>
          <w:p w14:paraId="17DE1631"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2017</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33"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1,450,000</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35"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37"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11,434,557</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39"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7,032,406</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3B"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97,189</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3D"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20,014,152</w:t>
            </w:r>
          </w:p>
        </w:tc>
      </w:tr>
      <w:tr w:rsidR="00017F76" w14:paraId="17DE164E" w14:textId="77777777" w:rsidTr="00AA10B5">
        <w:trPr>
          <w:cantSplit/>
        </w:trPr>
        <w:tc>
          <w:tcPr>
            <w:tcW w:w="2981" w:type="dxa"/>
            <w:vMerge/>
            <w:tcBorders>
              <w:bottom w:val="single" w:sz="6" w:space="0" w:color="7F7F7F"/>
            </w:tcBorders>
            <w:shd w:val="clear" w:color="auto" w:fill="E8F0F8"/>
            <w:vAlign w:val="center"/>
            <w:hideMark/>
          </w:tcPr>
          <w:p w14:paraId="17DE163F" w14:textId="77777777" w:rsidR="00017F76" w:rsidRPr="002C4508" w:rsidRDefault="00017F76" w:rsidP="00AA10B5">
            <w:pPr>
              <w:ind w:left="144"/>
              <w:rPr>
                <w:rFonts w:ascii="Arial" w:hAnsi="Arial" w:cs="Arial"/>
              </w:rPr>
            </w:pPr>
          </w:p>
        </w:tc>
        <w:tc>
          <w:tcPr>
            <w:tcW w:w="509" w:type="dxa"/>
            <w:tcBorders>
              <w:bottom w:val="single" w:sz="6" w:space="0" w:color="7F7F7F"/>
            </w:tcBorders>
            <w:shd w:val="clear" w:color="auto" w:fill="E8F0F8"/>
            <w:noWrap/>
            <w:tcMar>
              <w:top w:w="0" w:type="dxa"/>
              <w:left w:w="29" w:type="dxa"/>
              <w:bottom w:w="0" w:type="dxa"/>
              <w:right w:w="0" w:type="dxa"/>
            </w:tcMar>
            <w:hideMark/>
          </w:tcPr>
          <w:p w14:paraId="17DE1641"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2016</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43"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1,200,000</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45"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4,464,000</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47"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12,013,927</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49"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4B"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14,104</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4D"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17,692,031</w:t>
            </w:r>
          </w:p>
        </w:tc>
      </w:tr>
      <w:tr w:rsidR="00017F76" w14:paraId="17DE1662" w14:textId="77777777" w:rsidTr="00AA10B5">
        <w:trPr>
          <w:cantSplit/>
        </w:trPr>
        <w:tc>
          <w:tcPr>
            <w:tcW w:w="2981" w:type="dxa"/>
            <w:vMerge w:val="restart"/>
            <w:tcBorders>
              <w:bottom w:val="single" w:sz="6" w:space="0" w:color="7F7F7F"/>
            </w:tcBorders>
            <w:hideMark/>
          </w:tcPr>
          <w:p w14:paraId="17DE1650"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szCs w:val="18"/>
              </w:rPr>
              <w:t>Amy E. Hood</w:t>
            </w:r>
          </w:p>
          <w:p w14:paraId="17DE1652" w14:textId="77777777" w:rsidR="00AD5E04" w:rsidRDefault="00017F76" w:rsidP="00AA10B5">
            <w:pPr>
              <w:pStyle w:val="NormalWeb"/>
              <w:spacing w:before="0" w:beforeAutospacing="0" w:after="0" w:afterAutospacing="0"/>
              <w:ind w:left="144"/>
              <w:rPr>
                <w:rFonts w:ascii="Arial" w:hAnsi="Arial" w:cs="Arial"/>
                <w:i/>
                <w:iCs/>
                <w:szCs w:val="18"/>
              </w:rPr>
            </w:pPr>
            <w:r w:rsidRPr="002C4508">
              <w:rPr>
                <w:rFonts w:ascii="Arial" w:hAnsi="Arial" w:cs="Arial"/>
                <w:i/>
                <w:iCs/>
                <w:szCs w:val="18"/>
              </w:rPr>
              <w:t>Executive Vice President an</w:t>
            </w:r>
            <w:r w:rsidR="00AD5E04">
              <w:rPr>
                <w:rFonts w:ascii="Arial" w:hAnsi="Arial" w:cs="Arial"/>
                <w:i/>
                <w:iCs/>
                <w:szCs w:val="18"/>
              </w:rPr>
              <w:t>d</w:t>
            </w:r>
          </w:p>
          <w:p w14:paraId="17DE1653"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i/>
                <w:iCs/>
                <w:szCs w:val="18"/>
              </w:rPr>
              <w:t>Chief Financial Officer</w:t>
            </w:r>
          </w:p>
        </w:tc>
        <w:tc>
          <w:tcPr>
            <w:tcW w:w="509" w:type="dxa"/>
            <w:tcBorders>
              <w:bottom w:val="single" w:sz="6" w:space="0" w:color="7F7F7F"/>
            </w:tcBorders>
            <w:noWrap/>
            <w:tcMar>
              <w:top w:w="0" w:type="dxa"/>
              <w:left w:w="29" w:type="dxa"/>
              <w:bottom w:w="0" w:type="dxa"/>
              <w:right w:w="0" w:type="dxa"/>
            </w:tcMar>
            <w:hideMark/>
          </w:tcPr>
          <w:p w14:paraId="17DE1655"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2018</w:t>
            </w:r>
          </w:p>
        </w:tc>
        <w:tc>
          <w:tcPr>
            <w:tcW w:w="989" w:type="dxa"/>
            <w:tcBorders>
              <w:bottom w:val="single" w:sz="6" w:space="0" w:color="7F7F7F"/>
            </w:tcBorders>
            <w:noWrap/>
            <w:tcMar>
              <w:top w:w="0" w:type="dxa"/>
              <w:left w:w="29" w:type="dxa"/>
              <w:bottom w:w="0" w:type="dxa"/>
              <w:right w:w="0" w:type="dxa"/>
            </w:tcMar>
            <w:hideMark/>
          </w:tcPr>
          <w:p w14:paraId="17DE1657"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875,000</w:t>
            </w:r>
          </w:p>
        </w:tc>
        <w:tc>
          <w:tcPr>
            <w:tcW w:w="989" w:type="dxa"/>
            <w:tcBorders>
              <w:bottom w:val="single" w:sz="6" w:space="0" w:color="7F7F7F"/>
            </w:tcBorders>
            <w:noWrap/>
            <w:tcMar>
              <w:top w:w="0" w:type="dxa"/>
              <w:left w:w="29" w:type="dxa"/>
              <w:bottom w:w="0" w:type="dxa"/>
              <w:right w:w="0" w:type="dxa"/>
            </w:tcMar>
            <w:hideMark/>
          </w:tcPr>
          <w:p w14:paraId="17DE1659"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noWrap/>
            <w:tcMar>
              <w:top w:w="0" w:type="dxa"/>
              <w:left w:w="29" w:type="dxa"/>
              <w:bottom w:w="0" w:type="dxa"/>
              <w:right w:w="0" w:type="dxa"/>
            </w:tcMar>
            <w:hideMark/>
          </w:tcPr>
          <w:p w14:paraId="17DE165B"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10,232,265</w:t>
            </w:r>
          </w:p>
        </w:tc>
        <w:tc>
          <w:tcPr>
            <w:tcW w:w="1509" w:type="dxa"/>
            <w:tcBorders>
              <w:bottom w:val="single" w:sz="6" w:space="0" w:color="7F7F7F"/>
            </w:tcBorders>
            <w:noWrap/>
            <w:tcMar>
              <w:top w:w="0" w:type="dxa"/>
              <w:left w:w="29" w:type="dxa"/>
              <w:bottom w:w="0" w:type="dxa"/>
              <w:right w:w="0" w:type="dxa"/>
            </w:tcMar>
            <w:hideMark/>
          </w:tcPr>
          <w:p w14:paraId="17DE165D"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3,718,750</w:t>
            </w:r>
          </w:p>
        </w:tc>
        <w:tc>
          <w:tcPr>
            <w:tcW w:w="1509" w:type="dxa"/>
            <w:tcBorders>
              <w:bottom w:val="single" w:sz="6" w:space="0" w:color="7F7F7F"/>
            </w:tcBorders>
            <w:noWrap/>
            <w:tcMar>
              <w:top w:w="0" w:type="dxa"/>
              <w:left w:w="29" w:type="dxa"/>
              <w:bottom w:w="0" w:type="dxa"/>
              <w:right w:w="0" w:type="dxa"/>
            </w:tcMar>
            <w:hideMark/>
          </w:tcPr>
          <w:p w14:paraId="17DE165F"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98,442</w:t>
            </w:r>
          </w:p>
        </w:tc>
        <w:tc>
          <w:tcPr>
            <w:tcW w:w="1209" w:type="dxa"/>
            <w:tcBorders>
              <w:bottom w:val="single" w:sz="6" w:space="0" w:color="7F7F7F"/>
            </w:tcBorders>
            <w:noWrap/>
            <w:tcMar>
              <w:top w:w="0" w:type="dxa"/>
              <w:left w:w="29" w:type="dxa"/>
              <w:bottom w:w="0" w:type="dxa"/>
              <w:right w:w="0" w:type="dxa"/>
            </w:tcMar>
            <w:hideMark/>
          </w:tcPr>
          <w:p w14:paraId="17DE1661"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14,924,457</w:t>
            </w:r>
          </w:p>
        </w:tc>
      </w:tr>
      <w:tr w:rsidR="00017F76" w14:paraId="17DE1672" w14:textId="77777777" w:rsidTr="00AA10B5">
        <w:trPr>
          <w:cantSplit/>
        </w:trPr>
        <w:tc>
          <w:tcPr>
            <w:tcW w:w="2981" w:type="dxa"/>
            <w:vMerge/>
            <w:tcBorders>
              <w:bottom w:val="single" w:sz="6" w:space="0" w:color="7F7F7F"/>
            </w:tcBorders>
            <w:vAlign w:val="center"/>
            <w:hideMark/>
          </w:tcPr>
          <w:p w14:paraId="17DE1663" w14:textId="77777777" w:rsidR="00017F76" w:rsidRPr="002C4508" w:rsidRDefault="00017F76" w:rsidP="00AA10B5">
            <w:pPr>
              <w:ind w:left="144"/>
              <w:rPr>
                <w:rFonts w:ascii="Arial" w:hAnsi="Arial" w:cs="Arial"/>
              </w:rPr>
            </w:pPr>
          </w:p>
        </w:tc>
        <w:tc>
          <w:tcPr>
            <w:tcW w:w="509" w:type="dxa"/>
            <w:tcBorders>
              <w:bottom w:val="single" w:sz="6" w:space="0" w:color="7F7F7F"/>
            </w:tcBorders>
            <w:noWrap/>
            <w:tcMar>
              <w:top w:w="0" w:type="dxa"/>
              <w:left w:w="29" w:type="dxa"/>
              <w:bottom w:w="0" w:type="dxa"/>
              <w:right w:w="0" w:type="dxa"/>
            </w:tcMar>
            <w:hideMark/>
          </w:tcPr>
          <w:p w14:paraId="17DE1665"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2017</w:t>
            </w:r>
          </w:p>
        </w:tc>
        <w:tc>
          <w:tcPr>
            <w:tcW w:w="989" w:type="dxa"/>
            <w:tcBorders>
              <w:bottom w:val="single" w:sz="6" w:space="0" w:color="7F7F7F"/>
            </w:tcBorders>
            <w:noWrap/>
            <w:tcMar>
              <w:top w:w="0" w:type="dxa"/>
              <w:left w:w="29" w:type="dxa"/>
              <w:bottom w:w="0" w:type="dxa"/>
              <w:right w:w="0" w:type="dxa"/>
            </w:tcMar>
            <w:hideMark/>
          </w:tcPr>
          <w:p w14:paraId="17DE1667"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852,917</w:t>
            </w:r>
          </w:p>
        </w:tc>
        <w:tc>
          <w:tcPr>
            <w:tcW w:w="989" w:type="dxa"/>
            <w:tcBorders>
              <w:bottom w:val="single" w:sz="6" w:space="0" w:color="7F7F7F"/>
            </w:tcBorders>
            <w:noWrap/>
            <w:tcMar>
              <w:top w:w="0" w:type="dxa"/>
              <w:left w:w="29" w:type="dxa"/>
              <w:bottom w:w="0" w:type="dxa"/>
              <w:right w:w="0" w:type="dxa"/>
            </w:tcMar>
            <w:hideMark/>
          </w:tcPr>
          <w:p w14:paraId="17DE1669"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noWrap/>
            <w:tcMar>
              <w:top w:w="0" w:type="dxa"/>
              <w:left w:w="29" w:type="dxa"/>
              <w:bottom w:w="0" w:type="dxa"/>
              <w:right w:w="0" w:type="dxa"/>
            </w:tcMar>
            <w:hideMark/>
          </w:tcPr>
          <w:p w14:paraId="17DE166B"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7,015,071</w:t>
            </w:r>
          </w:p>
        </w:tc>
        <w:tc>
          <w:tcPr>
            <w:tcW w:w="1509" w:type="dxa"/>
            <w:tcBorders>
              <w:bottom w:val="single" w:sz="6" w:space="0" w:color="7F7F7F"/>
            </w:tcBorders>
            <w:noWrap/>
            <w:tcMar>
              <w:top w:w="0" w:type="dxa"/>
              <w:left w:w="29" w:type="dxa"/>
              <w:bottom w:w="0" w:type="dxa"/>
              <w:right w:w="0" w:type="dxa"/>
            </w:tcMar>
            <w:hideMark/>
          </w:tcPr>
          <w:p w14:paraId="17DE166D"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3,624,896</w:t>
            </w:r>
          </w:p>
        </w:tc>
        <w:tc>
          <w:tcPr>
            <w:tcW w:w="1509" w:type="dxa"/>
            <w:tcBorders>
              <w:bottom w:val="single" w:sz="6" w:space="0" w:color="7F7F7F"/>
            </w:tcBorders>
            <w:noWrap/>
            <w:tcMar>
              <w:top w:w="0" w:type="dxa"/>
              <w:left w:w="29" w:type="dxa"/>
              <w:bottom w:w="0" w:type="dxa"/>
              <w:right w:w="0" w:type="dxa"/>
            </w:tcMar>
            <w:hideMark/>
          </w:tcPr>
          <w:p w14:paraId="17DE166F"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89,260</w:t>
            </w:r>
          </w:p>
        </w:tc>
        <w:tc>
          <w:tcPr>
            <w:tcW w:w="1209" w:type="dxa"/>
            <w:tcBorders>
              <w:bottom w:val="single" w:sz="6" w:space="0" w:color="7F7F7F"/>
            </w:tcBorders>
            <w:noWrap/>
            <w:tcMar>
              <w:top w:w="0" w:type="dxa"/>
              <w:left w:w="29" w:type="dxa"/>
              <w:bottom w:w="0" w:type="dxa"/>
              <w:right w:w="0" w:type="dxa"/>
            </w:tcMar>
            <w:hideMark/>
          </w:tcPr>
          <w:p w14:paraId="17DE1671"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11,582,144</w:t>
            </w:r>
          </w:p>
        </w:tc>
      </w:tr>
      <w:tr w:rsidR="00017F76" w14:paraId="17DE1682" w14:textId="77777777" w:rsidTr="00AA10B5">
        <w:trPr>
          <w:cantSplit/>
        </w:trPr>
        <w:tc>
          <w:tcPr>
            <w:tcW w:w="2981" w:type="dxa"/>
            <w:vMerge/>
            <w:tcBorders>
              <w:bottom w:val="single" w:sz="6" w:space="0" w:color="7F7F7F"/>
            </w:tcBorders>
            <w:vAlign w:val="center"/>
            <w:hideMark/>
          </w:tcPr>
          <w:p w14:paraId="17DE1673" w14:textId="77777777" w:rsidR="00017F76" w:rsidRPr="002C4508" w:rsidRDefault="00017F76" w:rsidP="00AA10B5">
            <w:pPr>
              <w:ind w:left="144"/>
              <w:rPr>
                <w:rFonts w:ascii="Arial" w:hAnsi="Arial" w:cs="Arial"/>
              </w:rPr>
            </w:pPr>
          </w:p>
        </w:tc>
        <w:tc>
          <w:tcPr>
            <w:tcW w:w="509" w:type="dxa"/>
            <w:tcBorders>
              <w:bottom w:val="single" w:sz="6" w:space="0" w:color="7F7F7F"/>
            </w:tcBorders>
            <w:noWrap/>
            <w:tcMar>
              <w:top w:w="0" w:type="dxa"/>
              <w:left w:w="29" w:type="dxa"/>
              <w:bottom w:w="0" w:type="dxa"/>
              <w:right w:w="0" w:type="dxa"/>
            </w:tcMar>
            <w:hideMark/>
          </w:tcPr>
          <w:p w14:paraId="17DE1675"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2016</w:t>
            </w:r>
          </w:p>
        </w:tc>
        <w:tc>
          <w:tcPr>
            <w:tcW w:w="989" w:type="dxa"/>
            <w:tcBorders>
              <w:bottom w:val="single" w:sz="6" w:space="0" w:color="7F7F7F"/>
            </w:tcBorders>
            <w:noWrap/>
            <w:tcMar>
              <w:top w:w="0" w:type="dxa"/>
              <w:left w:w="29" w:type="dxa"/>
              <w:bottom w:w="0" w:type="dxa"/>
              <w:right w:w="0" w:type="dxa"/>
            </w:tcMar>
            <w:hideMark/>
          </w:tcPr>
          <w:p w14:paraId="17DE1677"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731,250</w:t>
            </w:r>
          </w:p>
        </w:tc>
        <w:tc>
          <w:tcPr>
            <w:tcW w:w="989" w:type="dxa"/>
            <w:tcBorders>
              <w:bottom w:val="single" w:sz="6" w:space="0" w:color="7F7F7F"/>
            </w:tcBorders>
            <w:noWrap/>
            <w:tcMar>
              <w:top w:w="0" w:type="dxa"/>
              <w:left w:w="29" w:type="dxa"/>
              <w:bottom w:w="0" w:type="dxa"/>
              <w:right w:w="0" w:type="dxa"/>
            </w:tcMar>
            <w:hideMark/>
          </w:tcPr>
          <w:p w14:paraId="17DE1679"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2,304,000</w:t>
            </w:r>
          </w:p>
        </w:tc>
        <w:tc>
          <w:tcPr>
            <w:tcW w:w="1105" w:type="dxa"/>
            <w:tcBorders>
              <w:bottom w:val="single" w:sz="6" w:space="0" w:color="7F7F7F"/>
            </w:tcBorders>
            <w:noWrap/>
            <w:tcMar>
              <w:top w:w="0" w:type="dxa"/>
              <w:left w:w="29" w:type="dxa"/>
              <w:bottom w:w="0" w:type="dxa"/>
              <w:right w:w="0" w:type="dxa"/>
            </w:tcMar>
            <w:hideMark/>
          </w:tcPr>
          <w:p w14:paraId="17DE167B"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7,326,650</w:t>
            </w:r>
          </w:p>
        </w:tc>
        <w:tc>
          <w:tcPr>
            <w:tcW w:w="1509" w:type="dxa"/>
            <w:tcBorders>
              <w:bottom w:val="single" w:sz="6" w:space="0" w:color="7F7F7F"/>
            </w:tcBorders>
            <w:noWrap/>
            <w:tcMar>
              <w:top w:w="0" w:type="dxa"/>
              <w:left w:w="29" w:type="dxa"/>
              <w:bottom w:w="0" w:type="dxa"/>
              <w:right w:w="0" w:type="dxa"/>
            </w:tcMar>
            <w:hideMark/>
          </w:tcPr>
          <w:p w14:paraId="17DE167D"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509" w:type="dxa"/>
            <w:tcBorders>
              <w:bottom w:val="single" w:sz="6" w:space="0" w:color="7F7F7F"/>
            </w:tcBorders>
            <w:noWrap/>
            <w:tcMar>
              <w:top w:w="0" w:type="dxa"/>
              <w:left w:w="29" w:type="dxa"/>
              <w:bottom w:w="0" w:type="dxa"/>
              <w:right w:w="0" w:type="dxa"/>
            </w:tcMar>
            <w:hideMark/>
          </w:tcPr>
          <w:p w14:paraId="17DE167F"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12,730</w:t>
            </w:r>
          </w:p>
        </w:tc>
        <w:tc>
          <w:tcPr>
            <w:tcW w:w="1209" w:type="dxa"/>
            <w:tcBorders>
              <w:bottom w:val="single" w:sz="6" w:space="0" w:color="7F7F7F"/>
            </w:tcBorders>
            <w:noWrap/>
            <w:tcMar>
              <w:top w:w="0" w:type="dxa"/>
              <w:left w:w="29" w:type="dxa"/>
              <w:bottom w:w="0" w:type="dxa"/>
              <w:right w:w="0" w:type="dxa"/>
            </w:tcMar>
            <w:hideMark/>
          </w:tcPr>
          <w:p w14:paraId="17DE1681"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10,374,630</w:t>
            </w:r>
          </w:p>
        </w:tc>
      </w:tr>
      <w:tr w:rsidR="00017F76" w14:paraId="17DE1697" w14:textId="77777777" w:rsidTr="00AA10B5">
        <w:trPr>
          <w:cantSplit/>
        </w:trPr>
        <w:tc>
          <w:tcPr>
            <w:tcW w:w="2981" w:type="dxa"/>
            <w:vMerge w:val="restart"/>
            <w:tcBorders>
              <w:bottom w:val="single" w:sz="6" w:space="0" w:color="7F7F7F"/>
            </w:tcBorders>
            <w:shd w:val="clear" w:color="auto" w:fill="E8F0F8"/>
            <w:hideMark/>
          </w:tcPr>
          <w:p w14:paraId="17DE1684"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szCs w:val="18"/>
              </w:rPr>
              <w:t>Jean-Philippe Courtois</w:t>
            </w:r>
            <w:r w:rsidRPr="002C4508">
              <w:rPr>
                <w:rFonts w:ascii="Arial" w:hAnsi="Arial" w:cs="Arial"/>
                <w:szCs w:val="18"/>
                <w:vertAlign w:val="superscript"/>
              </w:rPr>
              <w:t>5</w:t>
            </w:r>
          </w:p>
          <w:p w14:paraId="5E5D843B" w14:textId="77777777" w:rsidR="00AD5E04" w:rsidRDefault="00017F76" w:rsidP="00AA10B5">
            <w:pPr>
              <w:pStyle w:val="NormalWeb"/>
              <w:spacing w:before="0" w:beforeAutospacing="0" w:after="0" w:afterAutospacing="0"/>
              <w:ind w:left="144"/>
              <w:rPr>
                <w:rFonts w:ascii="Arial" w:hAnsi="Arial" w:cs="Arial"/>
                <w:szCs w:val="18"/>
              </w:rPr>
            </w:pPr>
            <w:r w:rsidRPr="002C4508">
              <w:rPr>
                <w:rFonts w:ascii="Arial" w:hAnsi="Arial" w:cs="Arial"/>
                <w:i/>
                <w:iCs/>
                <w:szCs w:val="18"/>
              </w:rPr>
              <w:t>Executive Vice President,</w:t>
            </w:r>
            <w:r w:rsidR="00AD5E04">
              <w:rPr>
                <w:rFonts w:ascii="Arial" w:hAnsi="Arial" w:cs="Arial"/>
                <w:szCs w:val="18"/>
              </w:rPr>
              <w:t xml:space="preserve"> </w:t>
            </w:r>
          </w:p>
          <w:p w14:paraId="48363F11" w14:textId="77777777" w:rsidR="00AD5E04" w:rsidRDefault="00017F76" w:rsidP="00AA10B5">
            <w:pPr>
              <w:pStyle w:val="NormalWeb"/>
              <w:spacing w:before="0" w:beforeAutospacing="0" w:after="0" w:afterAutospacing="0"/>
              <w:ind w:left="144"/>
              <w:rPr>
                <w:rFonts w:ascii="Arial" w:hAnsi="Arial" w:cs="Arial"/>
                <w:szCs w:val="18"/>
              </w:rPr>
            </w:pPr>
            <w:r w:rsidRPr="002C4508">
              <w:rPr>
                <w:rFonts w:ascii="Arial" w:hAnsi="Arial" w:cs="Arial"/>
                <w:i/>
                <w:iCs/>
                <w:szCs w:val="18"/>
              </w:rPr>
              <w:t>President, Global Sales,</w:t>
            </w:r>
            <w:r w:rsidR="00AD5E04">
              <w:rPr>
                <w:rFonts w:ascii="Arial" w:hAnsi="Arial" w:cs="Arial"/>
                <w:szCs w:val="18"/>
              </w:rPr>
              <w:t xml:space="preserve"> </w:t>
            </w:r>
          </w:p>
          <w:p w14:paraId="17DE1688"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i/>
                <w:iCs/>
                <w:szCs w:val="18"/>
              </w:rPr>
              <w:t>Marketing and Operations</w:t>
            </w:r>
          </w:p>
        </w:tc>
        <w:tc>
          <w:tcPr>
            <w:tcW w:w="509" w:type="dxa"/>
            <w:tcBorders>
              <w:bottom w:val="single" w:sz="6" w:space="0" w:color="7F7F7F"/>
            </w:tcBorders>
            <w:shd w:val="clear" w:color="auto" w:fill="E8F0F8"/>
            <w:noWrap/>
            <w:tcMar>
              <w:top w:w="0" w:type="dxa"/>
              <w:left w:w="29" w:type="dxa"/>
              <w:bottom w:w="0" w:type="dxa"/>
              <w:right w:w="0" w:type="dxa"/>
            </w:tcMar>
            <w:hideMark/>
          </w:tcPr>
          <w:p w14:paraId="17DE168A"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2018</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8C"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833,000</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8E"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90"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7,149,549</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92"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3,092,513</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94"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51,187</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96"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11,126,249</w:t>
            </w:r>
          </w:p>
        </w:tc>
      </w:tr>
      <w:tr w:rsidR="00017F76" w14:paraId="17DE16A8" w14:textId="77777777" w:rsidTr="00AA10B5">
        <w:trPr>
          <w:cantSplit/>
        </w:trPr>
        <w:tc>
          <w:tcPr>
            <w:tcW w:w="2981" w:type="dxa"/>
            <w:vMerge/>
            <w:tcBorders>
              <w:bottom w:val="single" w:sz="6" w:space="0" w:color="7F7F7F"/>
            </w:tcBorders>
            <w:vAlign w:val="center"/>
            <w:hideMark/>
          </w:tcPr>
          <w:p w14:paraId="17DE1698" w14:textId="77777777" w:rsidR="00017F76" w:rsidRPr="002C4508" w:rsidRDefault="00017F76" w:rsidP="00AA10B5">
            <w:pPr>
              <w:ind w:left="144"/>
              <w:rPr>
                <w:rFonts w:ascii="Arial" w:hAnsi="Arial" w:cs="Arial"/>
              </w:rPr>
            </w:pPr>
          </w:p>
        </w:tc>
        <w:tc>
          <w:tcPr>
            <w:tcW w:w="509" w:type="dxa"/>
            <w:tcBorders>
              <w:bottom w:val="single" w:sz="6" w:space="0" w:color="7F7F7F"/>
            </w:tcBorders>
            <w:shd w:val="clear" w:color="auto" w:fill="E8F0F8"/>
            <w:noWrap/>
            <w:tcMar>
              <w:top w:w="0" w:type="dxa"/>
              <w:left w:w="29" w:type="dxa"/>
              <w:bottom w:w="0" w:type="dxa"/>
              <w:right w:w="0" w:type="dxa"/>
            </w:tcMar>
            <w:hideMark/>
          </w:tcPr>
          <w:p w14:paraId="17DE169B" w14:textId="324B7D2B" w:rsidR="00017F76" w:rsidRPr="002C4508" w:rsidRDefault="00017F76" w:rsidP="009F6292">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2017</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9D"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751,054</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9F"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A1" w14:textId="77777777" w:rsidR="00017F76" w:rsidRPr="002C4508" w:rsidRDefault="00017F76" w:rsidP="00AA10B5">
            <w:pPr>
              <w:pStyle w:val="NormalWeb"/>
              <w:tabs>
                <w:tab w:val="right" w:pos="1020"/>
                <w:tab w:val="decimal" w:pos="1060"/>
              </w:tabs>
              <w:spacing w:before="40" w:beforeAutospacing="0" w:after="40" w:afterAutospacing="0"/>
              <w:ind w:right="58"/>
              <w:jc w:val="right"/>
              <w:rPr>
                <w:rFonts w:ascii="Arial" w:hAnsi="Arial" w:cs="Arial"/>
                <w:szCs w:val="18"/>
              </w:rPr>
            </w:pPr>
            <w:r w:rsidRPr="002C4508">
              <w:rPr>
                <w:rFonts w:ascii="Arial" w:hAnsi="Arial" w:cs="Arial"/>
                <w:szCs w:val="18"/>
              </w:rPr>
              <w:t>14,735,464</w:t>
            </w:r>
            <w:r w:rsidRPr="002C4508">
              <w:rPr>
                <w:rFonts w:ascii="Arial" w:hAnsi="Arial" w:cs="Arial"/>
                <w:szCs w:val="18"/>
                <w:vertAlign w:val="superscript"/>
              </w:rPr>
              <w:t>6</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A3"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2,762,884</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A5"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45,214</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A7"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18,294,616</w:t>
            </w:r>
          </w:p>
        </w:tc>
      </w:tr>
      <w:tr w:rsidR="00017F76" w14:paraId="17DE16BC" w14:textId="77777777" w:rsidTr="00AA10B5">
        <w:trPr>
          <w:cantSplit/>
        </w:trPr>
        <w:tc>
          <w:tcPr>
            <w:tcW w:w="2981" w:type="dxa"/>
            <w:vMerge w:val="restart"/>
            <w:tcBorders>
              <w:bottom w:val="single" w:sz="6" w:space="0" w:color="7F7F7F"/>
            </w:tcBorders>
            <w:hideMark/>
          </w:tcPr>
          <w:p w14:paraId="17DE16AA"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szCs w:val="18"/>
              </w:rPr>
              <w:t>Margaret L. Johnson</w:t>
            </w:r>
          </w:p>
          <w:p w14:paraId="79A1A796" w14:textId="77777777" w:rsidR="00AD5E04" w:rsidRDefault="00017F76" w:rsidP="00AA10B5">
            <w:pPr>
              <w:pStyle w:val="NormalWeb"/>
              <w:spacing w:before="0" w:beforeAutospacing="0" w:after="0" w:afterAutospacing="0"/>
              <w:ind w:left="144"/>
              <w:rPr>
                <w:rFonts w:ascii="Arial" w:hAnsi="Arial" w:cs="Arial"/>
                <w:szCs w:val="18"/>
              </w:rPr>
            </w:pPr>
            <w:r w:rsidRPr="002C4508">
              <w:rPr>
                <w:rFonts w:ascii="Arial" w:hAnsi="Arial" w:cs="Arial"/>
                <w:i/>
                <w:iCs/>
                <w:szCs w:val="18"/>
              </w:rPr>
              <w:t>Executive Vice President,</w:t>
            </w:r>
            <w:r w:rsidR="00AD5E04">
              <w:rPr>
                <w:rFonts w:ascii="Arial" w:hAnsi="Arial" w:cs="Arial"/>
                <w:szCs w:val="18"/>
              </w:rPr>
              <w:t xml:space="preserve"> </w:t>
            </w:r>
          </w:p>
          <w:p w14:paraId="17DE16AD"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i/>
                <w:iCs/>
                <w:szCs w:val="18"/>
              </w:rPr>
              <w:t>Business Development</w:t>
            </w:r>
          </w:p>
        </w:tc>
        <w:tc>
          <w:tcPr>
            <w:tcW w:w="509" w:type="dxa"/>
            <w:tcBorders>
              <w:bottom w:val="single" w:sz="6" w:space="0" w:color="7F7F7F"/>
            </w:tcBorders>
            <w:noWrap/>
            <w:tcMar>
              <w:top w:w="0" w:type="dxa"/>
              <w:left w:w="29" w:type="dxa"/>
              <w:bottom w:w="0" w:type="dxa"/>
              <w:right w:w="0" w:type="dxa"/>
            </w:tcMar>
            <w:hideMark/>
          </w:tcPr>
          <w:p w14:paraId="17DE16AF"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2018</w:t>
            </w:r>
          </w:p>
        </w:tc>
        <w:tc>
          <w:tcPr>
            <w:tcW w:w="989" w:type="dxa"/>
            <w:tcBorders>
              <w:bottom w:val="single" w:sz="6" w:space="0" w:color="7F7F7F"/>
            </w:tcBorders>
            <w:noWrap/>
            <w:tcMar>
              <w:top w:w="0" w:type="dxa"/>
              <w:left w:w="29" w:type="dxa"/>
              <w:bottom w:w="0" w:type="dxa"/>
              <w:right w:w="0" w:type="dxa"/>
            </w:tcMar>
            <w:hideMark/>
          </w:tcPr>
          <w:p w14:paraId="17DE16B1"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715,000</w:t>
            </w:r>
          </w:p>
        </w:tc>
        <w:tc>
          <w:tcPr>
            <w:tcW w:w="989" w:type="dxa"/>
            <w:tcBorders>
              <w:bottom w:val="single" w:sz="6" w:space="0" w:color="7F7F7F"/>
            </w:tcBorders>
            <w:noWrap/>
            <w:tcMar>
              <w:top w:w="0" w:type="dxa"/>
              <w:left w:w="29" w:type="dxa"/>
              <w:bottom w:w="0" w:type="dxa"/>
              <w:right w:w="0" w:type="dxa"/>
            </w:tcMar>
            <w:hideMark/>
          </w:tcPr>
          <w:p w14:paraId="17DE16B3"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noWrap/>
            <w:tcMar>
              <w:top w:w="0" w:type="dxa"/>
              <w:left w:w="29" w:type="dxa"/>
              <w:bottom w:w="0" w:type="dxa"/>
              <w:right w:w="0" w:type="dxa"/>
            </w:tcMar>
            <w:hideMark/>
          </w:tcPr>
          <w:p w14:paraId="17DE16B5"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5,702,554</w:t>
            </w:r>
          </w:p>
        </w:tc>
        <w:tc>
          <w:tcPr>
            <w:tcW w:w="1509" w:type="dxa"/>
            <w:tcBorders>
              <w:bottom w:val="single" w:sz="6" w:space="0" w:color="7F7F7F"/>
            </w:tcBorders>
            <w:noWrap/>
            <w:tcMar>
              <w:top w:w="0" w:type="dxa"/>
              <w:left w:w="29" w:type="dxa"/>
              <w:bottom w:w="0" w:type="dxa"/>
              <w:right w:w="0" w:type="dxa"/>
            </w:tcMar>
            <w:hideMark/>
          </w:tcPr>
          <w:p w14:paraId="17DE16B7"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2,252,236</w:t>
            </w:r>
          </w:p>
        </w:tc>
        <w:tc>
          <w:tcPr>
            <w:tcW w:w="1509" w:type="dxa"/>
            <w:tcBorders>
              <w:bottom w:val="single" w:sz="6" w:space="0" w:color="7F7F7F"/>
            </w:tcBorders>
            <w:noWrap/>
            <w:tcMar>
              <w:top w:w="0" w:type="dxa"/>
              <w:left w:w="29" w:type="dxa"/>
              <w:bottom w:w="0" w:type="dxa"/>
              <w:right w:w="0" w:type="dxa"/>
            </w:tcMar>
            <w:hideMark/>
          </w:tcPr>
          <w:p w14:paraId="17DE16B9"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88,225</w:t>
            </w:r>
          </w:p>
        </w:tc>
        <w:tc>
          <w:tcPr>
            <w:tcW w:w="1209" w:type="dxa"/>
            <w:tcBorders>
              <w:bottom w:val="single" w:sz="6" w:space="0" w:color="7F7F7F"/>
            </w:tcBorders>
            <w:noWrap/>
            <w:tcMar>
              <w:top w:w="0" w:type="dxa"/>
              <w:left w:w="29" w:type="dxa"/>
              <w:bottom w:w="0" w:type="dxa"/>
              <w:right w:w="0" w:type="dxa"/>
            </w:tcMar>
            <w:hideMark/>
          </w:tcPr>
          <w:p w14:paraId="17DE16BB"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8,758,015</w:t>
            </w:r>
          </w:p>
        </w:tc>
      </w:tr>
      <w:tr w:rsidR="00017F76" w14:paraId="17DE16CC" w14:textId="77777777" w:rsidTr="00AA10B5">
        <w:trPr>
          <w:cantSplit/>
        </w:trPr>
        <w:tc>
          <w:tcPr>
            <w:tcW w:w="2981" w:type="dxa"/>
            <w:vMerge/>
            <w:tcBorders>
              <w:bottom w:val="single" w:sz="6" w:space="0" w:color="7F7F7F"/>
            </w:tcBorders>
            <w:vAlign w:val="center"/>
            <w:hideMark/>
          </w:tcPr>
          <w:p w14:paraId="17DE16BD" w14:textId="77777777" w:rsidR="00017F76" w:rsidRPr="002C4508" w:rsidRDefault="00017F76" w:rsidP="00AA10B5">
            <w:pPr>
              <w:ind w:left="144"/>
              <w:rPr>
                <w:rFonts w:ascii="Arial" w:hAnsi="Arial" w:cs="Arial"/>
              </w:rPr>
            </w:pPr>
          </w:p>
        </w:tc>
        <w:tc>
          <w:tcPr>
            <w:tcW w:w="509" w:type="dxa"/>
            <w:tcBorders>
              <w:bottom w:val="single" w:sz="6" w:space="0" w:color="7F7F7F"/>
            </w:tcBorders>
            <w:noWrap/>
            <w:tcMar>
              <w:top w:w="0" w:type="dxa"/>
              <w:left w:w="29" w:type="dxa"/>
              <w:bottom w:w="0" w:type="dxa"/>
              <w:right w:w="0" w:type="dxa"/>
            </w:tcMar>
            <w:hideMark/>
          </w:tcPr>
          <w:p w14:paraId="17DE16BF"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2017</w:t>
            </w:r>
          </w:p>
        </w:tc>
        <w:tc>
          <w:tcPr>
            <w:tcW w:w="989" w:type="dxa"/>
            <w:tcBorders>
              <w:bottom w:val="single" w:sz="6" w:space="0" w:color="7F7F7F"/>
            </w:tcBorders>
            <w:noWrap/>
            <w:tcMar>
              <w:top w:w="0" w:type="dxa"/>
              <w:left w:w="29" w:type="dxa"/>
              <w:bottom w:w="0" w:type="dxa"/>
              <w:right w:w="0" w:type="dxa"/>
            </w:tcMar>
            <w:hideMark/>
          </w:tcPr>
          <w:p w14:paraId="17DE16C1"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715,000</w:t>
            </w:r>
          </w:p>
        </w:tc>
        <w:tc>
          <w:tcPr>
            <w:tcW w:w="989" w:type="dxa"/>
            <w:tcBorders>
              <w:bottom w:val="single" w:sz="6" w:space="0" w:color="7F7F7F"/>
            </w:tcBorders>
            <w:noWrap/>
            <w:tcMar>
              <w:top w:w="0" w:type="dxa"/>
              <w:left w:w="29" w:type="dxa"/>
              <w:bottom w:w="0" w:type="dxa"/>
              <w:right w:w="0" w:type="dxa"/>
            </w:tcMar>
            <w:hideMark/>
          </w:tcPr>
          <w:p w14:paraId="17DE16C3"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noWrap/>
            <w:tcMar>
              <w:top w:w="0" w:type="dxa"/>
              <w:left w:w="29" w:type="dxa"/>
              <w:bottom w:w="0" w:type="dxa"/>
              <w:right w:w="0" w:type="dxa"/>
            </w:tcMar>
            <w:hideMark/>
          </w:tcPr>
          <w:p w14:paraId="17DE16C5"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3,907,922</w:t>
            </w:r>
          </w:p>
        </w:tc>
        <w:tc>
          <w:tcPr>
            <w:tcW w:w="1509" w:type="dxa"/>
            <w:tcBorders>
              <w:bottom w:val="single" w:sz="6" w:space="0" w:color="7F7F7F"/>
            </w:tcBorders>
            <w:noWrap/>
            <w:tcMar>
              <w:top w:w="0" w:type="dxa"/>
              <w:left w:w="29" w:type="dxa"/>
              <w:bottom w:w="0" w:type="dxa"/>
              <w:right w:w="0" w:type="dxa"/>
            </w:tcMar>
            <w:hideMark/>
          </w:tcPr>
          <w:p w14:paraId="17DE16C7"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2,168,795</w:t>
            </w:r>
          </w:p>
        </w:tc>
        <w:tc>
          <w:tcPr>
            <w:tcW w:w="1509" w:type="dxa"/>
            <w:tcBorders>
              <w:bottom w:val="single" w:sz="6" w:space="0" w:color="7F7F7F"/>
            </w:tcBorders>
            <w:noWrap/>
            <w:tcMar>
              <w:top w:w="0" w:type="dxa"/>
              <w:left w:w="29" w:type="dxa"/>
              <w:bottom w:w="0" w:type="dxa"/>
              <w:right w:w="0" w:type="dxa"/>
            </w:tcMar>
            <w:hideMark/>
          </w:tcPr>
          <w:p w14:paraId="17DE16C9"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89,238</w:t>
            </w:r>
          </w:p>
        </w:tc>
        <w:tc>
          <w:tcPr>
            <w:tcW w:w="1209" w:type="dxa"/>
            <w:tcBorders>
              <w:bottom w:val="single" w:sz="6" w:space="0" w:color="7F7F7F"/>
            </w:tcBorders>
            <w:noWrap/>
            <w:tcMar>
              <w:top w:w="0" w:type="dxa"/>
              <w:left w:w="29" w:type="dxa"/>
              <w:bottom w:w="0" w:type="dxa"/>
              <w:right w:w="0" w:type="dxa"/>
            </w:tcMar>
            <w:hideMark/>
          </w:tcPr>
          <w:p w14:paraId="17DE16CB"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6,880,955</w:t>
            </w:r>
          </w:p>
        </w:tc>
      </w:tr>
      <w:tr w:rsidR="00017F76" w14:paraId="17DE16DC" w14:textId="77777777" w:rsidTr="00AA10B5">
        <w:trPr>
          <w:cantSplit/>
        </w:trPr>
        <w:tc>
          <w:tcPr>
            <w:tcW w:w="2981" w:type="dxa"/>
            <w:vMerge/>
            <w:tcBorders>
              <w:bottom w:val="single" w:sz="6" w:space="0" w:color="7F7F7F"/>
            </w:tcBorders>
            <w:vAlign w:val="center"/>
            <w:hideMark/>
          </w:tcPr>
          <w:p w14:paraId="17DE16CD" w14:textId="77777777" w:rsidR="00017F76" w:rsidRPr="002C4508" w:rsidRDefault="00017F76" w:rsidP="00AA10B5">
            <w:pPr>
              <w:ind w:left="144"/>
              <w:rPr>
                <w:rFonts w:ascii="Arial" w:hAnsi="Arial" w:cs="Arial"/>
              </w:rPr>
            </w:pPr>
          </w:p>
        </w:tc>
        <w:tc>
          <w:tcPr>
            <w:tcW w:w="509" w:type="dxa"/>
            <w:tcBorders>
              <w:bottom w:val="single" w:sz="6" w:space="0" w:color="7F7F7F"/>
            </w:tcBorders>
            <w:noWrap/>
            <w:tcMar>
              <w:top w:w="0" w:type="dxa"/>
              <w:left w:w="29" w:type="dxa"/>
              <w:bottom w:w="0" w:type="dxa"/>
              <w:right w:w="0" w:type="dxa"/>
            </w:tcMar>
            <w:hideMark/>
          </w:tcPr>
          <w:p w14:paraId="17DE16CF"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2016</w:t>
            </w:r>
          </w:p>
        </w:tc>
        <w:tc>
          <w:tcPr>
            <w:tcW w:w="989" w:type="dxa"/>
            <w:tcBorders>
              <w:bottom w:val="single" w:sz="6" w:space="0" w:color="7F7F7F"/>
            </w:tcBorders>
            <w:noWrap/>
            <w:tcMar>
              <w:top w:w="0" w:type="dxa"/>
              <w:left w:w="29" w:type="dxa"/>
              <w:bottom w:w="0" w:type="dxa"/>
              <w:right w:w="0" w:type="dxa"/>
            </w:tcMar>
            <w:hideMark/>
          </w:tcPr>
          <w:p w14:paraId="17DE16D1"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704,167</w:t>
            </w:r>
          </w:p>
        </w:tc>
        <w:tc>
          <w:tcPr>
            <w:tcW w:w="989" w:type="dxa"/>
            <w:tcBorders>
              <w:bottom w:val="single" w:sz="6" w:space="0" w:color="7F7F7F"/>
            </w:tcBorders>
            <w:noWrap/>
            <w:tcMar>
              <w:top w:w="0" w:type="dxa"/>
              <w:left w:w="29" w:type="dxa"/>
              <w:bottom w:w="0" w:type="dxa"/>
              <w:right w:w="0" w:type="dxa"/>
            </w:tcMar>
            <w:hideMark/>
          </w:tcPr>
          <w:p w14:paraId="17DE16D3"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1,909,000</w:t>
            </w:r>
          </w:p>
        </w:tc>
        <w:tc>
          <w:tcPr>
            <w:tcW w:w="1105" w:type="dxa"/>
            <w:tcBorders>
              <w:bottom w:val="single" w:sz="6" w:space="0" w:color="7F7F7F"/>
            </w:tcBorders>
            <w:noWrap/>
            <w:tcMar>
              <w:top w:w="0" w:type="dxa"/>
              <w:left w:w="29" w:type="dxa"/>
              <w:bottom w:w="0" w:type="dxa"/>
              <w:right w:w="0" w:type="dxa"/>
            </w:tcMar>
            <w:hideMark/>
          </w:tcPr>
          <w:p w14:paraId="17DE16D5"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4,083,212</w:t>
            </w:r>
          </w:p>
        </w:tc>
        <w:tc>
          <w:tcPr>
            <w:tcW w:w="1509" w:type="dxa"/>
            <w:tcBorders>
              <w:bottom w:val="single" w:sz="6" w:space="0" w:color="7F7F7F"/>
            </w:tcBorders>
            <w:noWrap/>
            <w:tcMar>
              <w:top w:w="0" w:type="dxa"/>
              <w:left w:w="29" w:type="dxa"/>
              <w:bottom w:w="0" w:type="dxa"/>
              <w:right w:w="0" w:type="dxa"/>
            </w:tcMar>
            <w:hideMark/>
          </w:tcPr>
          <w:p w14:paraId="17DE16D7"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509" w:type="dxa"/>
            <w:tcBorders>
              <w:bottom w:val="single" w:sz="6" w:space="0" w:color="7F7F7F"/>
            </w:tcBorders>
            <w:noWrap/>
            <w:tcMar>
              <w:top w:w="0" w:type="dxa"/>
              <w:left w:w="29" w:type="dxa"/>
              <w:bottom w:w="0" w:type="dxa"/>
              <w:right w:w="0" w:type="dxa"/>
            </w:tcMar>
            <w:hideMark/>
          </w:tcPr>
          <w:p w14:paraId="17DE16D9"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20,111</w:t>
            </w:r>
          </w:p>
        </w:tc>
        <w:tc>
          <w:tcPr>
            <w:tcW w:w="1209" w:type="dxa"/>
            <w:tcBorders>
              <w:bottom w:val="single" w:sz="6" w:space="0" w:color="7F7F7F"/>
            </w:tcBorders>
            <w:noWrap/>
            <w:tcMar>
              <w:top w:w="0" w:type="dxa"/>
              <w:left w:w="29" w:type="dxa"/>
              <w:bottom w:w="0" w:type="dxa"/>
              <w:right w:w="0" w:type="dxa"/>
            </w:tcMar>
            <w:hideMark/>
          </w:tcPr>
          <w:p w14:paraId="17DE16DB"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6,716,490</w:t>
            </w:r>
          </w:p>
        </w:tc>
      </w:tr>
      <w:tr w:rsidR="00017F76" w14:paraId="17DE16F0" w14:textId="77777777" w:rsidTr="00AA10B5">
        <w:trPr>
          <w:cantSplit/>
        </w:trPr>
        <w:tc>
          <w:tcPr>
            <w:tcW w:w="2981" w:type="dxa"/>
            <w:vMerge w:val="restart"/>
            <w:tcBorders>
              <w:bottom w:val="single" w:sz="6" w:space="0" w:color="7F7F7F"/>
            </w:tcBorders>
            <w:shd w:val="clear" w:color="auto" w:fill="E8F0F8"/>
            <w:hideMark/>
          </w:tcPr>
          <w:p w14:paraId="17DE16DE"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szCs w:val="18"/>
              </w:rPr>
              <w:t>Bradford L. Smith</w:t>
            </w:r>
          </w:p>
          <w:p w14:paraId="2BC87623" w14:textId="77777777" w:rsidR="00AD5E04" w:rsidRDefault="00017F76" w:rsidP="00AA10B5">
            <w:pPr>
              <w:pStyle w:val="NormalWeb"/>
              <w:spacing w:before="0" w:beforeAutospacing="0" w:after="0" w:afterAutospacing="0"/>
              <w:ind w:left="144"/>
              <w:rPr>
                <w:rFonts w:ascii="Arial" w:hAnsi="Arial" w:cs="Arial"/>
                <w:szCs w:val="18"/>
              </w:rPr>
            </w:pPr>
            <w:r w:rsidRPr="002C4508">
              <w:rPr>
                <w:rFonts w:ascii="Arial" w:hAnsi="Arial" w:cs="Arial"/>
                <w:i/>
                <w:iCs/>
                <w:szCs w:val="18"/>
              </w:rPr>
              <w:t>President and Chief</w:t>
            </w:r>
            <w:r w:rsidR="00AD5E04">
              <w:rPr>
                <w:rFonts w:ascii="Arial" w:hAnsi="Arial" w:cs="Arial"/>
                <w:szCs w:val="18"/>
              </w:rPr>
              <w:t xml:space="preserve"> </w:t>
            </w:r>
          </w:p>
          <w:p w14:paraId="17DE16E1" w14:textId="77777777" w:rsidR="00017F76" w:rsidRPr="002C4508" w:rsidRDefault="00017F76" w:rsidP="00AA10B5">
            <w:pPr>
              <w:pStyle w:val="NormalWeb"/>
              <w:spacing w:before="0" w:beforeAutospacing="0" w:after="60" w:afterAutospacing="0"/>
              <w:ind w:left="144"/>
              <w:rPr>
                <w:rFonts w:ascii="Arial" w:hAnsi="Arial" w:cs="Arial"/>
                <w:szCs w:val="18"/>
              </w:rPr>
            </w:pPr>
            <w:r w:rsidRPr="002C4508">
              <w:rPr>
                <w:rFonts w:ascii="Arial" w:hAnsi="Arial" w:cs="Arial"/>
                <w:i/>
                <w:iCs/>
                <w:szCs w:val="18"/>
              </w:rPr>
              <w:t>Legal Officer</w:t>
            </w:r>
          </w:p>
        </w:tc>
        <w:tc>
          <w:tcPr>
            <w:tcW w:w="509" w:type="dxa"/>
            <w:tcBorders>
              <w:bottom w:val="single" w:sz="6" w:space="0" w:color="7F7F7F"/>
            </w:tcBorders>
            <w:shd w:val="clear" w:color="auto" w:fill="E8F0F8"/>
            <w:noWrap/>
            <w:tcMar>
              <w:top w:w="0" w:type="dxa"/>
              <w:left w:w="29" w:type="dxa"/>
              <w:bottom w:w="0" w:type="dxa"/>
              <w:right w:w="0" w:type="dxa"/>
            </w:tcMar>
            <w:hideMark/>
          </w:tcPr>
          <w:p w14:paraId="17DE16E3"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2018</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E5"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800,000</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E7"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E9"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9,033,868</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EB"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3,566,700</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ED"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111,055</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EF"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13,511,623</w:t>
            </w:r>
          </w:p>
        </w:tc>
      </w:tr>
      <w:tr w:rsidR="00017F76" w14:paraId="17DE1700" w14:textId="77777777" w:rsidTr="00AA10B5">
        <w:trPr>
          <w:cantSplit/>
        </w:trPr>
        <w:tc>
          <w:tcPr>
            <w:tcW w:w="2981" w:type="dxa"/>
            <w:vMerge/>
            <w:tcBorders>
              <w:bottom w:val="single" w:sz="6" w:space="0" w:color="7F7F7F"/>
            </w:tcBorders>
            <w:shd w:val="clear" w:color="auto" w:fill="E8F0F8"/>
            <w:vAlign w:val="center"/>
            <w:hideMark/>
          </w:tcPr>
          <w:p w14:paraId="17DE16F1" w14:textId="77777777" w:rsidR="00017F76" w:rsidRPr="002C4508" w:rsidRDefault="00017F76" w:rsidP="00015741">
            <w:pPr>
              <w:rPr>
                <w:rFonts w:ascii="Arial" w:hAnsi="Arial" w:cs="Arial"/>
              </w:rPr>
            </w:pPr>
          </w:p>
        </w:tc>
        <w:tc>
          <w:tcPr>
            <w:tcW w:w="509" w:type="dxa"/>
            <w:tcBorders>
              <w:bottom w:val="single" w:sz="6" w:space="0" w:color="7F7F7F"/>
            </w:tcBorders>
            <w:shd w:val="clear" w:color="auto" w:fill="E8F0F8"/>
            <w:noWrap/>
            <w:tcMar>
              <w:top w:w="0" w:type="dxa"/>
              <w:left w:w="29" w:type="dxa"/>
              <w:bottom w:w="0" w:type="dxa"/>
              <w:right w:w="0" w:type="dxa"/>
            </w:tcMar>
            <w:hideMark/>
          </w:tcPr>
          <w:p w14:paraId="17DE16F3"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2017</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F5"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785,833</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6F7"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6F9"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6,193,370</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FB"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3,241,543</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6FD"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98,989</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6FF"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10,319,735</w:t>
            </w:r>
          </w:p>
        </w:tc>
      </w:tr>
      <w:tr w:rsidR="00017F76" w14:paraId="17DE1710" w14:textId="77777777" w:rsidTr="00AA10B5">
        <w:trPr>
          <w:cantSplit/>
        </w:trPr>
        <w:tc>
          <w:tcPr>
            <w:tcW w:w="2981" w:type="dxa"/>
            <w:vMerge/>
            <w:tcBorders>
              <w:bottom w:val="single" w:sz="6" w:space="0" w:color="7F7F7F"/>
            </w:tcBorders>
            <w:shd w:val="clear" w:color="auto" w:fill="E8F0F8"/>
            <w:vAlign w:val="center"/>
            <w:hideMark/>
          </w:tcPr>
          <w:p w14:paraId="17DE1701" w14:textId="77777777" w:rsidR="00017F76" w:rsidRPr="002C4508" w:rsidRDefault="00017F76" w:rsidP="00015741">
            <w:pPr>
              <w:rPr>
                <w:rFonts w:ascii="Arial" w:hAnsi="Arial" w:cs="Arial"/>
              </w:rPr>
            </w:pPr>
          </w:p>
        </w:tc>
        <w:tc>
          <w:tcPr>
            <w:tcW w:w="509" w:type="dxa"/>
            <w:tcBorders>
              <w:bottom w:val="single" w:sz="6" w:space="0" w:color="7F7F7F"/>
            </w:tcBorders>
            <w:shd w:val="clear" w:color="auto" w:fill="E8F0F8"/>
            <w:noWrap/>
            <w:tcMar>
              <w:top w:w="0" w:type="dxa"/>
              <w:left w:w="29" w:type="dxa"/>
              <w:bottom w:w="0" w:type="dxa"/>
              <w:right w:w="0" w:type="dxa"/>
            </w:tcMar>
            <w:hideMark/>
          </w:tcPr>
          <w:p w14:paraId="17DE1703" w14:textId="77777777" w:rsidR="00017F76" w:rsidRPr="002C4508" w:rsidRDefault="00017F76" w:rsidP="00AA10B5">
            <w:pPr>
              <w:pStyle w:val="NormalWeb"/>
              <w:tabs>
                <w:tab w:val="right" w:pos="440"/>
                <w:tab w:val="decimal" w:pos="480"/>
              </w:tabs>
              <w:spacing w:before="40" w:beforeAutospacing="0" w:after="40" w:afterAutospacing="0"/>
              <w:ind w:right="58"/>
              <w:jc w:val="right"/>
              <w:rPr>
                <w:rFonts w:ascii="Arial" w:hAnsi="Arial" w:cs="Arial"/>
                <w:szCs w:val="18"/>
              </w:rPr>
            </w:pPr>
            <w:r w:rsidRPr="002C4508">
              <w:rPr>
                <w:rFonts w:ascii="Arial" w:hAnsi="Arial" w:cs="Arial"/>
                <w:szCs w:val="18"/>
              </w:rPr>
              <w:t>2016</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705"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704,167</w:t>
            </w:r>
          </w:p>
        </w:tc>
        <w:tc>
          <w:tcPr>
            <w:tcW w:w="989" w:type="dxa"/>
            <w:tcBorders>
              <w:bottom w:val="single" w:sz="6" w:space="0" w:color="7F7F7F"/>
            </w:tcBorders>
            <w:shd w:val="clear" w:color="auto" w:fill="E8F0F8"/>
            <w:noWrap/>
            <w:tcMar>
              <w:top w:w="0" w:type="dxa"/>
              <w:left w:w="29" w:type="dxa"/>
              <w:bottom w:w="0" w:type="dxa"/>
              <w:right w:w="0" w:type="dxa"/>
            </w:tcMar>
            <w:hideMark/>
          </w:tcPr>
          <w:p w14:paraId="17DE1707" w14:textId="77777777" w:rsidR="00017F76" w:rsidRPr="002C4508" w:rsidRDefault="00017F76" w:rsidP="00AA10B5">
            <w:pPr>
              <w:pStyle w:val="NormalWeb"/>
              <w:tabs>
                <w:tab w:val="right" w:pos="920"/>
                <w:tab w:val="decimal" w:pos="960"/>
              </w:tabs>
              <w:spacing w:before="40" w:beforeAutospacing="0" w:after="40" w:afterAutospacing="0"/>
              <w:ind w:right="58"/>
              <w:jc w:val="right"/>
              <w:rPr>
                <w:rFonts w:ascii="Arial" w:hAnsi="Arial" w:cs="Arial"/>
                <w:szCs w:val="18"/>
              </w:rPr>
            </w:pPr>
            <w:r w:rsidRPr="002C4508">
              <w:rPr>
                <w:rFonts w:ascii="Arial" w:hAnsi="Arial" w:cs="Arial"/>
                <w:szCs w:val="18"/>
              </w:rPr>
              <w:t>1,972,000</w:t>
            </w:r>
          </w:p>
        </w:tc>
        <w:tc>
          <w:tcPr>
            <w:tcW w:w="1105" w:type="dxa"/>
            <w:tcBorders>
              <w:bottom w:val="single" w:sz="6" w:space="0" w:color="7F7F7F"/>
            </w:tcBorders>
            <w:shd w:val="clear" w:color="auto" w:fill="E8F0F8"/>
            <w:noWrap/>
            <w:tcMar>
              <w:top w:w="0" w:type="dxa"/>
              <w:left w:w="29" w:type="dxa"/>
              <w:bottom w:w="0" w:type="dxa"/>
              <w:right w:w="0" w:type="dxa"/>
            </w:tcMar>
            <w:hideMark/>
          </w:tcPr>
          <w:p w14:paraId="17DE1709" w14:textId="77777777" w:rsidR="00017F76" w:rsidRPr="002C4508" w:rsidRDefault="00017F76" w:rsidP="00AA10B5">
            <w:pPr>
              <w:pStyle w:val="NormalWeb"/>
              <w:tabs>
                <w:tab w:val="right" w:pos="1020"/>
                <w:tab w:val="decimal" w:pos="1060"/>
              </w:tabs>
              <w:spacing w:before="40" w:beforeAutospacing="0" w:after="40" w:afterAutospacing="0"/>
              <w:ind w:right="101"/>
              <w:jc w:val="right"/>
              <w:rPr>
                <w:rFonts w:ascii="Arial" w:hAnsi="Arial" w:cs="Arial"/>
                <w:szCs w:val="18"/>
              </w:rPr>
            </w:pPr>
            <w:r w:rsidRPr="002C4508">
              <w:rPr>
                <w:rFonts w:ascii="Arial" w:hAnsi="Arial" w:cs="Arial"/>
                <w:szCs w:val="18"/>
              </w:rPr>
              <w:t>5,915,948</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70B"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N/A</w:t>
            </w:r>
          </w:p>
        </w:tc>
        <w:tc>
          <w:tcPr>
            <w:tcW w:w="1509" w:type="dxa"/>
            <w:tcBorders>
              <w:bottom w:val="single" w:sz="6" w:space="0" w:color="7F7F7F"/>
            </w:tcBorders>
            <w:shd w:val="clear" w:color="auto" w:fill="E8F0F8"/>
            <w:noWrap/>
            <w:tcMar>
              <w:top w:w="0" w:type="dxa"/>
              <w:left w:w="29" w:type="dxa"/>
              <w:bottom w:w="0" w:type="dxa"/>
              <w:right w:w="0" w:type="dxa"/>
            </w:tcMar>
            <w:hideMark/>
          </w:tcPr>
          <w:p w14:paraId="17DE170D" w14:textId="77777777" w:rsidR="00017F76" w:rsidRPr="002C4508" w:rsidRDefault="00017F76" w:rsidP="00AA10B5">
            <w:pPr>
              <w:pStyle w:val="NormalWeb"/>
              <w:tabs>
                <w:tab w:val="right" w:pos="1440"/>
                <w:tab w:val="decimal" w:pos="1480"/>
              </w:tabs>
              <w:spacing w:before="40" w:beforeAutospacing="0" w:after="40" w:afterAutospacing="0"/>
              <w:ind w:right="58"/>
              <w:jc w:val="right"/>
              <w:rPr>
                <w:rFonts w:ascii="Arial" w:hAnsi="Arial" w:cs="Arial"/>
                <w:szCs w:val="18"/>
              </w:rPr>
            </w:pPr>
            <w:r w:rsidRPr="002C4508">
              <w:rPr>
                <w:rFonts w:ascii="Arial" w:hAnsi="Arial" w:cs="Arial"/>
                <w:szCs w:val="18"/>
              </w:rPr>
              <w:t>18,497</w:t>
            </w:r>
          </w:p>
        </w:tc>
        <w:tc>
          <w:tcPr>
            <w:tcW w:w="1209" w:type="dxa"/>
            <w:tcBorders>
              <w:bottom w:val="single" w:sz="6" w:space="0" w:color="7F7F7F"/>
            </w:tcBorders>
            <w:shd w:val="clear" w:color="auto" w:fill="E8F0F8"/>
            <w:noWrap/>
            <w:tcMar>
              <w:top w:w="0" w:type="dxa"/>
              <w:left w:w="29" w:type="dxa"/>
              <w:bottom w:w="0" w:type="dxa"/>
              <w:right w:w="0" w:type="dxa"/>
            </w:tcMar>
            <w:hideMark/>
          </w:tcPr>
          <w:p w14:paraId="17DE170F" w14:textId="77777777" w:rsidR="00017F76" w:rsidRPr="002C4508" w:rsidRDefault="00017F76" w:rsidP="00AA10B5">
            <w:pPr>
              <w:pStyle w:val="NormalWeb"/>
              <w:tabs>
                <w:tab w:val="right" w:pos="1140"/>
                <w:tab w:val="decimal" w:pos="1180"/>
              </w:tabs>
              <w:spacing w:before="40" w:beforeAutospacing="0" w:after="40" w:afterAutospacing="0"/>
              <w:ind w:right="58"/>
              <w:jc w:val="right"/>
              <w:rPr>
                <w:rFonts w:ascii="Arial" w:hAnsi="Arial" w:cs="Arial"/>
                <w:szCs w:val="18"/>
              </w:rPr>
            </w:pPr>
            <w:r w:rsidRPr="002C4508">
              <w:rPr>
                <w:rFonts w:ascii="Arial" w:hAnsi="Arial" w:cs="Arial"/>
                <w:szCs w:val="18"/>
              </w:rPr>
              <w:t>8,610,612</w:t>
            </w:r>
          </w:p>
        </w:tc>
      </w:tr>
    </w:tbl>
    <w:p w14:paraId="17DE1711" w14:textId="77777777" w:rsidR="00017F76" w:rsidRPr="007F2A67" w:rsidRDefault="00017F76" w:rsidP="00017F76">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Includes fiscal year 2016 Incentive Plan discretionary cash incentives and, for Ms. Johnson, the final $500,000 installment of a signing bonus. </w:t>
      </w:r>
    </w:p>
    <w:p w14:paraId="17DE1712"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2018, 2017, and 2016, PSA values in this column include: (i) for fiscal year 2018, 33.33% of the fiscal year 2018 PSAs, 33.33% of the fiscal year 2017 PSAs, and 16.66% of the fiscal year 2016 PSAs; (ii) for fiscal year 2017, 33.33% of the fiscal year 2017 PSAs and 16.66% of the fiscal year 2016 PSAs; and (iii) for fiscal year 2016, 66.68% of the fiscal year 2016 PSAs. Assuming that the highest level of performance conditions will be achieved, the grant date values of PSAs with a grant date in fiscal year 2018, 2017, or 2016 are: (i) for fiscal year 2018, Mr. Nadella, $21,723,387; Ms. Hood, $12,921,957; Mr. Courtois, $7,114,107; Ms. Johnson, $7,551,291; and Mr. Smith, $11,429,189; (ii) for fiscal year 2017, Mr. Nadella, $10,639,556; Ms. Hood $6,274,167; Mr. Courtois, $3,287,828; Ms. Johnson, $3,782,271; and Mr. Smith, $5,556,198; and (iii) for fiscal year 2016, Mr. Nadella, $13,825,602; Ms. Hood, $7,645,994; Ms. Johnson, $5,236,964; and Mr. Smith, $6,808,098. </w:t>
      </w:r>
    </w:p>
    <w:p w14:paraId="17DE1714" w14:textId="3D0C08A8" w:rsidR="00017F76" w:rsidRDefault="00017F76" w:rsidP="00386FD5">
      <w:pPr>
        <w:pStyle w:val="NormalWeb"/>
        <w:spacing w:before="0" w:beforeAutospacing="0" w:after="0" w:afterAutospacing="0"/>
        <w:ind w:left="367" w:hanging="367"/>
        <w:rPr>
          <w:sz w:val="16"/>
          <w:szCs w:val="16"/>
        </w:rPr>
      </w:pPr>
      <w:r>
        <w:rPr>
          <w:rFonts w:ascii="Arial" w:hAnsi="Arial" w:cs="Arial"/>
          <w:sz w:val="15"/>
          <w:szCs w:val="15"/>
        </w:rPr>
        <w:t>(3)</w:t>
      </w:r>
      <w:r>
        <w:rPr>
          <w:rFonts w:ascii="Arial" w:hAnsi="Arial" w:cs="Arial"/>
          <w:sz w:val="15"/>
          <w:szCs w:val="15"/>
        </w:rPr>
        <w:tab/>
        <w:t>Includes Incentive Plan cash incentives for fiscal year 2018 and 2017.</w:t>
      </w:r>
    </w:p>
    <w:p w14:paraId="17DE1715"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98" wp14:editId="38A706FF">
            <wp:extent cx="6858000" cy="790575"/>
            <wp:effectExtent l="0" t="0" r="0" b="0"/>
            <wp:docPr id="190" name="Picture 190"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716" w14:textId="77777777" w:rsidR="00017F76" w:rsidRDefault="00017F76" w:rsidP="00017F76">
      <w:pPr>
        <w:pStyle w:val="NormalWeb"/>
        <w:spacing w:before="0" w:beforeAutospacing="0" w:after="0" w:afterAutospacing="0"/>
        <w:rPr>
          <w:sz w:val="16"/>
          <w:szCs w:val="16"/>
        </w:rPr>
      </w:pPr>
      <w:r>
        <w:rPr>
          <w:sz w:val="16"/>
          <w:szCs w:val="16"/>
        </w:rPr>
        <w:t> </w:t>
      </w:r>
    </w:p>
    <w:p w14:paraId="17DE1717"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None of our Named Executives received reimbursements for relocation expenses or tax-gross-up payments in the last three fiscal years. Details about the amounts in the “All other compensation” column are set forth in the table below. </w:t>
      </w:r>
    </w:p>
    <w:p w14:paraId="17DE1719" w14:textId="5F41B067" w:rsidR="00017F76" w:rsidRPr="00386FD5" w:rsidRDefault="00017F76" w:rsidP="00386FD5">
      <w:pPr>
        <w:pStyle w:val="NormalWeb"/>
        <w:keepNext/>
        <w:spacing w:before="120" w:beforeAutospacing="0" w:after="120" w:afterAutospacing="0"/>
        <w:ind w:left="367"/>
        <w:rPr>
          <w:rFonts w:ascii="Arial" w:hAnsi="Arial" w:cs="Arial"/>
          <w:sz w:val="15"/>
          <w:szCs w:val="15"/>
        </w:rPr>
      </w:pPr>
      <w:r>
        <w:rPr>
          <w:rFonts w:ascii="Arial" w:hAnsi="Arial" w:cs="Arial"/>
          <w:b/>
          <w:bCs/>
          <w:sz w:val="15"/>
          <w:szCs w:val="15"/>
        </w:rPr>
        <w:t xml:space="preserve">All other compensation details </w:t>
      </w:r>
    </w:p>
    <w:tbl>
      <w:tblPr>
        <w:tblW w:w="0" w:type="auto"/>
        <w:jc w:val="center"/>
        <w:tblLayout w:type="fixed"/>
        <w:tblCellMar>
          <w:left w:w="0" w:type="dxa"/>
          <w:right w:w="0" w:type="dxa"/>
        </w:tblCellMar>
        <w:tblLook w:val="04A0" w:firstRow="1" w:lastRow="0" w:firstColumn="1" w:lastColumn="0" w:noHBand="0" w:noVBand="1"/>
        <w:tblCaption w:val="All other compensation details"/>
      </w:tblPr>
      <w:tblGrid>
        <w:gridCol w:w="4320"/>
        <w:gridCol w:w="563"/>
        <w:gridCol w:w="1429"/>
        <w:gridCol w:w="1278"/>
        <w:gridCol w:w="997"/>
        <w:gridCol w:w="683"/>
        <w:gridCol w:w="791"/>
      </w:tblGrid>
      <w:tr w:rsidR="00017F76" w14:paraId="17DE1736" w14:textId="77777777" w:rsidTr="0004258E">
        <w:trPr>
          <w:tblHeader/>
          <w:jc w:val="center"/>
        </w:trPr>
        <w:tc>
          <w:tcPr>
            <w:tcW w:w="4320" w:type="dxa"/>
            <w:shd w:val="clear" w:color="auto" w:fill="1A6DBB"/>
            <w:vAlign w:val="bottom"/>
            <w:hideMark/>
          </w:tcPr>
          <w:p w14:paraId="17DE1723" w14:textId="038EDDB0" w:rsidR="00017F76" w:rsidRPr="00AA10B5" w:rsidRDefault="00017F76" w:rsidP="009F6292">
            <w:pPr>
              <w:pStyle w:val="NormalWeb"/>
              <w:keepNext/>
              <w:spacing w:before="0" w:beforeAutospacing="0" w:after="0" w:afterAutospacing="0"/>
              <w:ind w:left="144"/>
              <w:rPr>
                <w:rFonts w:ascii="Arial" w:hAnsi="Arial" w:cs="Arial"/>
                <w:szCs w:val="18"/>
              </w:rPr>
            </w:pPr>
            <w:r w:rsidRPr="00AA10B5">
              <w:rPr>
                <w:rFonts w:ascii="Arial" w:hAnsi="Arial" w:cs="Arial"/>
                <w:b/>
                <w:bCs/>
                <w:color w:val="FFFFFF"/>
                <w:szCs w:val="18"/>
              </w:rPr>
              <w:t>Named Executive</w:t>
            </w:r>
            <w:r w:rsidRPr="00AA10B5">
              <w:rPr>
                <w:rFonts w:ascii="Arial" w:hAnsi="Arial" w:cs="Arial"/>
                <w:szCs w:val="18"/>
              </w:rPr>
              <w:t> </w:t>
            </w:r>
          </w:p>
        </w:tc>
        <w:tc>
          <w:tcPr>
            <w:tcW w:w="563" w:type="dxa"/>
            <w:shd w:val="clear" w:color="auto" w:fill="1A6DBB"/>
            <w:noWrap/>
            <w:tcMar>
              <w:top w:w="0" w:type="dxa"/>
              <w:left w:w="0" w:type="dxa"/>
              <w:bottom w:w="0" w:type="dxa"/>
              <w:right w:w="0" w:type="dxa"/>
            </w:tcMar>
            <w:vAlign w:val="bottom"/>
            <w:hideMark/>
          </w:tcPr>
          <w:p w14:paraId="17DE1725" w14:textId="31716043" w:rsidR="00017F76" w:rsidRPr="00AA10B5" w:rsidRDefault="00017F76" w:rsidP="009F6292">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Year</w:t>
            </w:r>
          </w:p>
        </w:tc>
        <w:tc>
          <w:tcPr>
            <w:tcW w:w="1429" w:type="dxa"/>
            <w:shd w:val="clear" w:color="auto" w:fill="1A6DBB"/>
            <w:noWrap/>
            <w:tcMar>
              <w:top w:w="0" w:type="dxa"/>
              <w:left w:w="0" w:type="dxa"/>
              <w:bottom w:w="0" w:type="dxa"/>
              <w:right w:w="0" w:type="dxa"/>
            </w:tcMar>
            <w:vAlign w:val="bottom"/>
            <w:hideMark/>
          </w:tcPr>
          <w:p w14:paraId="17DE1726" w14:textId="4D34BEC9" w:rsidR="00017F76" w:rsidRPr="00AA10B5" w:rsidRDefault="00017F76" w:rsidP="00015741">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Retirement</w:t>
            </w:r>
            <w:r w:rsidR="0004258E">
              <w:rPr>
                <w:rFonts w:ascii="Arial" w:hAnsi="Arial" w:cs="Arial"/>
                <w:b/>
                <w:bCs/>
                <w:color w:val="FFFFFF"/>
                <w:szCs w:val="18"/>
              </w:rPr>
              <w:t xml:space="preserve"> </w:t>
            </w:r>
            <w:r w:rsidRPr="00AA10B5">
              <w:rPr>
                <w:rFonts w:ascii="Arial" w:hAnsi="Arial" w:cs="Arial"/>
                <w:b/>
                <w:bCs/>
                <w:color w:val="FFFFFF"/>
                <w:szCs w:val="18"/>
              </w:rPr>
              <w:t>plan</w:t>
            </w:r>
            <w:r w:rsidRPr="00AA10B5">
              <w:rPr>
                <w:rFonts w:ascii="Arial" w:hAnsi="Arial" w:cs="Arial"/>
                <w:b/>
                <w:bCs/>
                <w:color w:val="FFFFFF"/>
                <w:szCs w:val="18"/>
              </w:rPr>
              <w:br/>
              <w:t>contributions</w:t>
            </w:r>
            <w:r w:rsidRPr="00AA10B5">
              <w:rPr>
                <w:rFonts w:ascii="Arial" w:hAnsi="Arial" w:cs="Arial"/>
                <w:b/>
                <w:bCs/>
                <w:color w:val="FFFFFF"/>
                <w:szCs w:val="18"/>
                <w:vertAlign w:val="superscript"/>
              </w:rPr>
              <w:t>A</w:t>
            </w:r>
          </w:p>
          <w:p w14:paraId="17DE1728" w14:textId="25920A59" w:rsidR="00017F76" w:rsidRPr="00AA10B5" w:rsidRDefault="00017F76" w:rsidP="009F6292">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w:t>
            </w:r>
          </w:p>
        </w:tc>
        <w:tc>
          <w:tcPr>
            <w:tcW w:w="1278" w:type="dxa"/>
            <w:shd w:val="clear" w:color="auto" w:fill="1A6DBB"/>
            <w:noWrap/>
            <w:tcMar>
              <w:top w:w="0" w:type="dxa"/>
              <w:left w:w="0" w:type="dxa"/>
              <w:bottom w:w="0" w:type="dxa"/>
              <w:right w:w="0" w:type="dxa"/>
            </w:tcMar>
            <w:vAlign w:val="bottom"/>
            <w:hideMark/>
          </w:tcPr>
          <w:p w14:paraId="17DE1729" w14:textId="77777777" w:rsidR="00017F76" w:rsidRPr="00AA10B5" w:rsidRDefault="00017F76" w:rsidP="00015741">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Broad-based</w:t>
            </w:r>
          </w:p>
          <w:p w14:paraId="17DE172A" w14:textId="77777777" w:rsidR="00017F76" w:rsidRPr="00AA10B5" w:rsidRDefault="00017F76" w:rsidP="00015741">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plan benefits</w:t>
            </w:r>
            <w:r w:rsidRPr="00AA10B5">
              <w:rPr>
                <w:rFonts w:ascii="Arial" w:hAnsi="Arial" w:cs="Arial"/>
                <w:b/>
                <w:bCs/>
                <w:color w:val="FFFFFF"/>
                <w:szCs w:val="18"/>
                <w:vertAlign w:val="superscript"/>
              </w:rPr>
              <w:t>B</w:t>
            </w:r>
          </w:p>
          <w:p w14:paraId="17DE172C" w14:textId="4DE37F82" w:rsidR="00017F76" w:rsidRPr="00AA10B5" w:rsidRDefault="00017F76" w:rsidP="009F6292">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w:t>
            </w:r>
          </w:p>
        </w:tc>
        <w:tc>
          <w:tcPr>
            <w:tcW w:w="997" w:type="dxa"/>
            <w:shd w:val="clear" w:color="auto" w:fill="1A6DBB"/>
            <w:noWrap/>
            <w:tcMar>
              <w:top w:w="0" w:type="dxa"/>
              <w:left w:w="0" w:type="dxa"/>
              <w:bottom w:w="0" w:type="dxa"/>
              <w:right w:w="0" w:type="dxa"/>
            </w:tcMar>
            <w:vAlign w:val="bottom"/>
            <w:hideMark/>
          </w:tcPr>
          <w:p w14:paraId="17DE172D" w14:textId="77777777" w:rsidR="00017F76" w:rsidRPr="00AA10B5" w:rsidRDefault="00017F76" w:rsidP="00015741">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Charitable</w:t>
            </w:r>
            <w:r w:rsidRPr="00AA10B5">
              <w:rPr>
                <w:rFonts w:ascii="Arial" w:hAnsi="Arial" w:cs="Arial"/>
                <w:b/>
                <w:bCs/>
                <w:color w:val="FFFFFF"/>
                <w:szCs w:val="18"/>
              </w:rPr>
              <w:br/>
              <w:t>gifts</w:t>
            </w:r>
            <w:r w:rsidRPr="00AA10B5">
              <w:rPr>
                <w:rFonts w:ascii="Arial" w:hAnsi="Arial" w:cs="Arial"/>
                <w:b/>
                <w:bCs/>
                <w:color w:val="FFFFFF"/>
                <w:szCs w:val="18"/>
                <w:vertAlign w:val="superscript"/>
              </w:rPr>
              <w:t>C</w:t>
            </w:r>
          </w:p>
          <w:p w14:paraId="17DE172F" w14:textId="7E950CA2" w:rsidR="00017F76" w:rsidRPr="00AA10B5" w:rsidRDefault="00017F76" w:rsidP="009F6292">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w:t>
            </w:r>
          </w:p>
        </w:tc>
        <w:tc>
          <w:tcPr>
            <w:tcW w:w="683" w:type="dxa"/>
            <w:shd w:val="clear" w:color="auto" w:fill="1A6DBB"/>
            <w:noWrap/>
            <w:tcMar>
              <w:top w:w="0" w:type="dxa"/>
              <w:left w:w="0" w:type="dxa"/>
              <w:bottom w:w="0" w:type="dxa"/>
              <w:right w:w="0" w:type="dxa"/>
            </w:tcMar>
            <w:vAlign w:val="bottom"/>
            <w:hideMark/>
          </w:tcPr>
          <w:p w14:paraId="17DE1730" w14:textId="77777777" w:rsidR="00017F76" w:rsidRPr="00AA10B5" w:rsidRDefault="00017F76" w:rsidP="00015741">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Othe</w:t>
            </w:r>
            <w:r w:rsidR="0004258E">
              <w:rPr>
                <w:rFonts w:ascii="Arial" w:hAnsi="Arial" w:cs="Arial"/>
                <w:b/>
                <w:bCs/>
                <w:color w:val="FFFFFF"/>
                <w:szCs w:val="18"/>
              </w:rPr>
              <w:t>r</w:t>
            </w:r>
            <w:r w:rsidRPr="00AA10B5">
              <w:rPr>
                <w:rFonts w:ascii="Arial" w:hAnsi="Arial" w:cs="Arial"/>
                <w:b/>
                <w:bCs/>
                <w:color w:val="FFFFFF"/>
                <w:szCs w:val="18"/>
                <w:vertAlign w:val="superscript"/>
              </w:rPr>
              <w:t>D</w:t>
            </w:r>
          </w:p>
          <w:p w14:paraId="17DE1732" w14:textId="68689ECE" w:rsidR="00017F76" w:rsidRPr="00AA10B5" w:rsidRDefault="00017F76" w:rsidP="009F6292">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w:t>
            </w:r>
          </w:p>
        </w:tc>
        <w:tc>
          <w:tcPr>
            <w:tcW w:w="791" w:type="dxa"/>
            <w:shd w:val="clear" w:color="auto" w:fill="1A6DBB"/>
            <w:noWrap/>
            <w:tcMar>
              <w:top w:w="0" w:type="dxa"/>
              <w:left w:w="0" w:type="dxa"/>
              <w:bottom w:w="0" w:type="dxa"/>
              <w:right w:w="0" w:type="dxa"/>
            </w:tcMar>
            <w:vAlign w:val="bottom"/>
            <w:hideMark/>
          </w:tcPr>
          <w:p w14:paraId="17DE1733" w14:textId="77777777" w:rsidR="00017F76" w:rsidRPr="00AA10B5" w:rsidRDefault="00017F76" w:rsidP="00015741">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Total</w:t>
            </w:r>
          </w:p>
          <w:p w14:paraId="17DE1735" w14:textId="5302E4FD" w:rsidR="00017F76" w:rsidRPr="00AA10B5" w:rsidRDefault="00017F76" w:rsidP="009F6292">
            <w:pPr>
              <w:pStyle w:val="NormalWeb"/>
              <w:spacing w:before="0" w:beforeAutospacing="0" w:after="0" w:afterAutospacing="0"/>
              <w:ind w:right="72"/>
              <w:jc w:val="right"/>
              <w:rPr>
                <w:rFonts w:ascii="Arial" w:hAnsi="Arial" w:cs="Arial"/>
                <w:szCs w:val="18"/>
              </w:rPr>
            </w:pPr>
            <w:r w:rsidRPr="00AA10B5">
              <w:rPr>
                <w:rFonts w:ascii="Arial" w:hAnsi="Arial" w:cs="Arial"/>
                <w:b/>
                <w:bCs/>
                <w:color w:val="FFFFFF"/>
                <w:szCs w:val="18"/>
              </w:rPr>
              <w:t>($)</w:t>
            </w:r>
          </w:p>
        </w:tc>
      </w:tr>
      <w:tr w:rsidR="00017F76" w14:paraId="17DE174C" w14:textId="77777777" w:rsidTr="0004258E">
        <w:trPr>
          <w:jc w:val="center"/>
        </w:trPr>
        <w:tc>
          <w:tcPr>
            <w:tcW w:w="4320" w:type="dxa"/>
            <w:tcBorders>
              <w:bottom w:val="single" w:sz="6" w:space="0" w:color="7F7F7F"/>
            </w:tcBorders>
            <w:shd w:val="clear" w:color="auto" w:fill="E8F0F8"/>
            <w:vAlign w:val="center"/>
            <w:hideMark/>
          </w:tcPr>
          <w:p w14:paraId="17DE1740" w14:textId="70AE6E49" w:rsidR="00017F76" w:rsidRPr="00AA10B5" w:rsidRDefault="00017F76" w:rsidP="0004258E">
            <w:pPr>
              <w:pStyle w:val="NormalWeb"/>
              <w:keepNext/>
              <w:spacing w:before="20" w:beforeAutospacing="0" w:after="20" w:afterAutospacing="0"/>
              <w:ind w:left="144"/>
              <w:rPr>
                <w:rFonts w:ascii="Arial" w:hAnsi="Arial" w:cs="Arial"/>
                <w:szCs w:val="18"/>
              </w:rPr>
            </w:pPr>
            <w:r w:rsidRPr="00AA10B5">
              <w:rPr>
                <w:rFonts w:ascii="Arial" w:hAnsi="Arial" w:cs="Arial"/>
                <w:szCs w:val="18"/>
              </w:rPr>
              <w:t>Satya Nadella</w:t>
            </w:r>
          </w:p>
        </w:tc>
        <w:tc>
          <w:tcPr>
            <w:tcW w:w="563" w:type="dxa"/>
            <w:tcBorders>
              <w:bottom w:val="single" w:sz="6" w:space="0" w:color="7F7F7F"/>
            </w:tcBorders>
            <w:shd w:val="clear" w:color="auto" w:fill="E8F0F8"/>
            <w:noWrap/>
            <w:tcMar>
              <w:top w:w="0" w:type="dxa"/>
              <w:left w:w="0" w:type="dxa"/>
              <w:bottom w:w="0" w:type="dxa"/>
              <w:right w:w="0" w:type="dxa"/>
            </w:tcMar>
            <w:vAlign w:val="bottom"/>
            <w:hideMark/>
          </w:tcPr>
          <w:p w14:paraId="17DE1742" w14:textId="12C80400" w:rsidR="00017F76" w:rsidRPr="00AA10B5" w:rsidRDefault="00017F76" w:rsidP="009F6292">
            <w:pPr>
              <w:pStyle w:val="NormalWeb"/>
              <w:tabs>
                <w:tab w:val="right" w:pos="520"/>
                <w:tab w:val="decimal" w:pos="560"/>
              </w:tabs>
              <w:spacing w:before="20" w:beforeAutospacing="0" w:after="20" w:afterAutospacing="0"/>
              <w:ind w:right="72"/>
              <w:jc w:val="right"/>
              <w:rPr>
                <w:rFonts w:ascii="Arial" w:hAnsi="Arial" w:cs="Arial"/>
                <w:szCs w:val="18"/>
              </w:rPr>
            </w:pPr>
            <w:r w:rsidRPr="00AA10B5">
              <w:rPr>
                <w:rFonts w:ascii="Arial" w:hAnsi="Arial" w:cs="Arial"/>
                <w:szCs w:val="18"/>
              </w:rPr>
              <w:t>2018</w:t>
            </w:r>
          </w:p>
        </w:tc>
        <w:tc>
          <w:tcPr>
            <w:tcW w:w="1429" w:type="dxa"/>
            <w:tcBorders>
              <w:bottom w:val="single" w:sz="6" w:space="0" w:color="7F7F7F"/>
            </w:tcBorders>
            <w:shd w:val="clear" w:color="auto" w:fill="E8F0F8"/>
            <w:noWrap/>
            <w:tcMar>
              <w:top w:w="0" w:type="dxa"/>
              <w:left w:w="0" w:type="dxa"/>
              <w:bottom w:w="0" w:type="dxa"/>
              <w:right w:w="0" w:type="dxa"/>
            </w:tcMar>
            <w:vAlign w:val="bottom"/>
            <w:hideMark/>
          </w:tcPr>
          <w:p w14:paraId="17DE1744" w14:textId="62B85749" w:rsidR="00017F76" w:rsidRPr="00AA10B5" w:rsidRDefault="00017F76" w:rsidP="009F6292">
            <w:pPr>
              <w:pStyle w:val="NormalWeb"/>
              <w:tabs>
                <w:tab w:val="right" w:pos="1320"/>
                <w:tab w:val="decimal" w:pos="1360"/>
              </w:tabs>
              <w:spacing w:before="20" w:beforeAutospacing="0" w:after="20" w:afterAutospacing="0"/>
              <w:ind w:right="72"/>
              <w:jc w:val="right"/>
              <w:rPr>
                <w:rFonts w:ascii="Arial" w:hAnsi="Arial" w:cs="Arial"/>
                <w:szCs w:val="18"/>
              </w:rPr>
            </w:pPr>
            <w:r w:rsidRPr="00AA10B5">
              <w:rPr>
                <w:rFonts w:ascii="Arial" w:hAnsi="Arial" w:cs="Arial"/>
                <w:szCs w:val="18"/>
              </w:rPr>
              <w:t>9,250</w:t>
            </w:r>
          </w:p>
        </w:tc>
        <w:tc>
          <w:tcPr>
            <w:tcW w:w="1278" w:type="dxa"/>
            <w:tcBorders>
              <w:bottom w:val="single" w:sz="6" w:space="0" w:color="7F7F7F"/>
            </w:tcBorders>
            <w:shd w:val="clear" w:color="auto" w:fill="E8F0F8"/>
            <w:noWrap/>
            <w:tcMar>
              <w:top w:w="0" w:type="dxa"/>
              <w:left w:w="0" w:type="dxa"/>
              <w:bottom w:w="0" w:type="dxa"/>
              <w:right w:w="0" w:type="dxa"/>
            </w:tcMar>
            <w:vAlign w:val="bottom"/>
            <w:hideMark/>
          </w:tcPr>
          <w:p w14:paraId="17DE1746" w14:textId="24B3A2A9" w:rsidR="00017F76" w:rsidRPr="00AA10B5" w:rsidRDefault="00017F76" w:rsidP="009F6292">
            <w:pPr>
              <w:pStyle w:val="NormalWeb"/>
              <w:tabs>
                <w:tab w:val="right" w:pos="1180"/>
                <w:tab w:val="decimal" w:pos="1220"/>
              </w:tabs>
              <w:spacing w:before="20" w:beforeAutospacing="0" w:after="20" w:afterAutospacing="0"/>
              <w:ind w:right="72"/>
              <w:jc w:val="right"/>
              <w:rPr>
                <w:rFonts w:ascii="Arial" w:hAnsi="Arial" w:cs="Arial"/>
                <w:szCs w:val="18"/>
              </w:rPr>
            </w:pPr>
            <w:r w:rsidRPr="00AA10B5">
              <w:rPr>
                <w:rFonts w:ascii="Arial" w:hAnsi="Arial" w:cs="Arial"/>
                <w:szCs w:val="18"/>
              </w:rPr>
              <w:t>1,805</w:t>
            </w:r>
          </w:p>
        </w:tc>
        <w:tc>
          <w:tcPr>
            <w:tcW w:w="997" w:type="dxa"/>
            <w:tcBorders>
              <w:bottom w:val="single" w:sz="6" w:space="0" w:color="7F7F7F"/>
            </w:tcBorders>
            <w:shd w:val="clear" w:color="auto" w:fill="E8F0F8"/>
            <w:noWrap/>
            <w:tcMar>
              <w:top w:w="0" w:type="dxa"/>
              <w:left w:w="0" w:type="dxa"/>
              <w:bottom w:w="0" w:type="dxa"/>
              <w:right w:w="0" w:type="dxa"/>
            </w:tcMar>
            <w:vAlign w:val="bottom"/>
            <w:hideMark/>
          </w:tcPr>
          <w:p w14:paraId="17DE1748" w14:textId="33F6BB2D" w:rsidR="00017F76" w:rsidRPr="00AA10B5" w:rsidRDefault="00017F76" w:rsidP="009F6292">
            <w:pPr>
              <w:pStyle w:val="NormalWeb"/>
              <w:tabs>
                <w:tab w:val="right" w:pos="920"/>
                <w:tab w:val="decimal" w:pos="960"/>
              </w:tabs>
              <w:spacing w:before="20" w:beforeAutospacing="0" w:after="20" w:afterAutospacing="0"/>
              <w:ind w:right="72"/>
              <w:jc w:val="right"/>
              <w:rPr>
                <w:rFonts w:ascii="Arial" w:hAnsi="Arial" w:cs="Arial"/>
                <w:szCs w:val="18"/>
              </w:rPr>
            </w:pPr>
            <w:r w:rsidRPr="00AA10B5">
              <w:rPr>
                <w:rFonts w:ascii="Arial" w:hAnsi="Arial" w:cs="Arial"/>
                <w:szCs w:val="18"/>
              </w:rPr>
              <w:t>100,000</w:t>
            </w:r>
          </w:p>
        </w:tc>
        <w:tc>
          <w:tcPr>
            <w:tcW w:w="683" w:type="dxa"/>
            <w:tcBorders>
              <w:bottom w:val="single" w:sz="6" w:space="0" w:color="7F7F7F"/>
            </w:tcBorders>
            <w:shd w:val="clear" w:color="auto" w:fill="E8F0F8"/>
            <w:noWrap/>
            <w:tcMar>
              <w:left w:w="0" w:type="dxa"/>
            </w:tcMar>
            <w:vAlign w:val="bottom"/>
            <w:hideMark/>
          </w:tcPr>
          <w:p w14:paraId="17DE1749" w14:textId="1BD3B53D" w:rsidR="00017F76" w:rsidRPr="00AA10B5" w:rsidRDefault="006C3AC1" w:rsidP="0004258E">
            <w:pPr>
              <w:spacing w:before="20" w:after="20"/>
              <w:ind w:right="72"/>
              <w:jc w:val="right"/>
              <w:rPr>
                <w:rFonts w:ascii="Arial" w:hAnsi="Arial" w:cs="Arial"/>
                <w:color w:val="E8F0F8"/>
              </w:rPr>
            </w:pPr>
            <w:r w:rsidRPr="00AA10B5">
              <w:rPr>
                <w:rFonts w:ascii="Arial" w:hAnsi="Arial" w:cs="Arial"/>
                <w:color w:val="E8F0F8"/>
              </w:rPr>
              <w:t>NA</w:t>
            </w:r>
          </w:p>
        </w:tc>
        <w:tc>
          <w:tcPr>
            <w:tcW w:w="791" w:type="dxa"/>
            <w:tcBorders>
              <w:bottom w:val="single" w:sz="6" w:space="0" w:color="7F7F7F"/>
            </w:tcBorders>
            <w:shd w:val="clear" w:color="auto" w:fill="E8F0F8"/>
            <w:noWrap/>
            <w:tcMar>
              <w:top w:w="0" w:type="dxa"/>
              <w:left w:w="0" w:type="dxa"/>
              <w:bottom w:w="0" w:type="dxa"/>
              <w:right w:w="0" w:type="dxa"/>
            </w:tcMar>
            <w:vAlign w:val="bottom"/>
            <w:hideMark/>
          </w:tcPr>
          <w:p w14:paraId="17DE174B" w14:textId="5ECA8BDB" w:rsidR="00017F76" w:rsidRPr="00AA10B5" w:rsidRDefault="00017F76" w:rsidP="009F6292">
            <w:pPr>
              <w:pStyle w:val="NormalWeb"/>
              <w:tabs>
                <w:tab w:val="right" w:pos="780"/>
                <w:tab w:val="decimal" w:pos="820"/>
              </w:tabs>
              <w:spacing w:before="20" w:beforeAutospacing="0" w:after="20" w:afterAutospacing="0"/>
              <w:ind w:right="72"/>
              <w:jc w:val="right"/>
              <w:rPr>
                <w:rFonts w:ascii="Arial" w:hAnsi="Arial" w:cs="Arial"/>
                <w:szCs w:val="18"/>
              </w:rPr>
            </w:pPr>
            <w:r w:rsidRPr="00AA10B5">
              <w:rPr>
                <w:rFonts w:ascii="Arial" w:hAnsi="Arial" w:cs="Arial"/>
                <w:szCs w:val="18"/>
              </w:rPr>
              <w:t>111,055</w:t>
            </w:r>
          </w:p>
        </w:tc>
      </w:tr>
      <w:tr w:rsidR="00017F76" w14:paraId="17DE1762" w14:textId="77777777" w:rsidTr="0004258E">
        <w:trPr>
          <w:jc w:val="center"/>
        </w:trPr>
        <w:tc>
          <w:tcPr>
            <w:tcW w:w="4320" w:type="dxa"/>
            <w:tcBorders>
              <w:bottom w:val="single" w:sz="6" w:space="0" w:color="7F7F7F"/>
            </w:tcBorders>
            <w:vAlign w:val="center"/>
            <w:hideMark/>
          </w:tcPr>
          <w:p w14:paraId="17DE1756" w14:textId="03F67537" w:rsidR="00017F76" w:rsidRPr="00AA10B5" w:rsidRDefault="00017F76" w:rsidP="0004258E">
            <w:pPr>
              <w:pStyle w:val="NormalWeb"/>
              <w:keepNext/>
              <w:spacing w:before="20" w:beforeAutospacing="0" w:after="20" w:afterAutospacing="0"/>
              <w:ind w:left="144"/>
              <w:rPr>
                <w:rFonts w:ascii="Arial" w:hAnsi="Arial" w:cs="Arial"/>
                <w:szCs w:val="18"/>
              </w:rPr>
            </w:pPr>
            <w:r w:rsidRPr="00AA10B5">
              <w:rPr>
                <w:rFonts w:ascii="Arial" w:hAnsi="Arial" w:cs="Arial"/>
                <w:szCs w:val="18"/>
              </w:rPr>
              <w:t>Amy E. Hood</w:t>
            </w:r>
          </w:p>
        </w:tc>
        <w:tc>
          <w:tcPr>
            <w:tcW w:w="563" w:type="dxa"/>
            <w:tcBorders>
              <w:bottom w:val="single" w:sz="6" w:space="0" w:color="7F7F7F"/>
            </w:tcBorders>
            <w:noWrap/>
            <w:tcMar>
              <w:top w:w="0" w:type="dxa"/>
              <w:left w:w="0" w:type="dxa"/>
              <w:bottom w:w="0" w:type="dxa"/>
              <w:right w:w="0" w:type="dxa"/>
            </w:tcMar>
            <w:vAlign w:val="bottom"/>
            <w:hideMark/>
          </w:tcPr>
          <w:p w14:paraId="17DE1758" w14:textId="45F5FF6A" w:rsidR="00017F76" w:rsidRPr="00AA10B5" w:rsidRDefault="00017F76" w:rsidP="009F6292">
            <w:pPr>
              <w:pStyle w:val="NormalWeb"/>
              <w:tabs>
                <w:tab w:val="right" w:pos="520"/>
                <w:tab w:val="decimal" w:pos="560"/>
              </w:tabs>
              <w:spacing w:before="20" w:beforeAutospacing="0" w:after="20" w:afterAutospacing="0"/>
              <w:ind w:right="72"/>
              <w:jc w:val="right"/>
              <w:rPr>
                <w:rFonts w:ascii="Arial" w:hAnsi="Arial" w:cs="Arial"/>
                <w:szCs w:val="18"/>
              </w:rPr>
            </w:pPr>
            <w:r w:rsidRPr="00AA10B5">
              <w:rPr>
                <w:rFonts w:ascii="Arial" w:hAnsi="Arial" w:cs="Arial"/>
                <w:szCs w:val="18"/>
              </w:rPr>
              <w:t>2018</w:t>
            </w:r>
          </w:p>
        </w:tc>
        <w:tc>
          <w:tcPr>
            <w:tcW w:w="1429" w:type="dxa"/>
            <w:tcBorders>
              <w:bottom w:val="single" w:sz="6" w:space="0" w:color="7F7F7F"/>
            </w:tcBorders>
            <w:noWrap/>
            <w:tcMar>
              <w:top w:w="0" w:type="dxa"/>
              <w:left w:w="0" w:type="dxa"/>
              <w:bottom w:w="0" w:type="dxa"/>
              <w:right w:w="0" w:type="dxa"/>
            </w:tcMar>
            <w:vAlign w:val="bottom"/>
            <w:hideMark/>
          </w:tcPr>
          <w:p w14:paraId="17DE175A" w14:textId="35E3A548" w:rsidR="00017F76" w:rsidRPr="00AA10B5" w:rsidRDefault="00017F76" w:rsidP="009F6292">
            <w:pPr>
              <w:pStyle w:val="NormalWeb"/>
              <w:tabs>
                <w:tab w:val="right" w:pos="1320"/>
                <w:tab w:val="decimal" w:pos="1360"/>
              </w:tabs>
              <w:spacing w:before="20" w:beforeAutospacing="0" w:after="20" w:afterAutospacing="0"/>
              <w:ind w:right="72"/>
              <w:jc w:val="right"/>
              <w:rPr>
                <w:rFonts w:ascii="Arial" w:hAnsi="Arial" w:cs="Arial"/>
                <w:szCs w:val="18"/>
              </w:rPr>
            </w:pPr>
            <w:r w:rsidRPr="00AA10B5">
              <w:rPr>
                <w:rFonts w:ascii="Arial" w:hAnsi="Arial" w:cs="Arial"/>
                <w:szCs w:val="18"/>
              </w:rPr>
              <w:t>9,250</w:t>
            </w:r>
          </w:p>
        </w:tc>
        <w:tc>
          <w:tcPr>
            <w:tcW w:w="1278" w:type="dxa"/>
            <w:tcBorders>
              <w:bottom w:val="single" w:sz="6" w:space="0" w:color="7F7F7F"/>
            </w:tcBorders>
            <w:noWrap/>
            <w:tcMar>
              <w:top w:w="0" w:type="dxa"/>
              <w:left w:w="0" w:type="dxa"/>
              <w:bottom w:w="0" w:type="dxa"/>
              <w:right w:w="0" w:type="dxa"/>
            </w:tcMar>
            <w:vAlign w:val="bottom"/>
            <w:hideMark/>
          </w:tcPr>
          <w:p w14:paraId="17DE175C" w14:textId="29AF77FB" w:rsidR="00017F76" w:rsidRPr="00AA10B5" w:rsidRDefault="00017F76" w:rsidP="009F6292">
            <w:pPr>
              <w:pStyle w:val="NormalWeb"/>
              <w:tabs>
                <w:tab w:val="right" w:pos="1180"/>
                <w:tab w:val="decimal" w:pos="1220"/>
              </w:tabs>
              <w:spacing w:before="20" w:beforeAutospacing="0" w:after="20" w:afterAutospacing="0"/>
              <w:ind w:right="72"/>
              <w:jc w:val="right"/>
              <w:rPr>
                <w:rFonts w:ascii="Arial" w:hAnsi="Arial" w:cs="Arial"/>
                <w:szCs w:val="18"/>
              </w:rPr>
            </w:pPr>
            <w:r w:rsidRPr="00AA10B5">
              <w:rPr>
                <w:rFonts w:ascii="Arial" w:hAnsi="Arial" w:cs="Arial"/>
                <w:szCs w:val="18"/>
              </w:rPr>
              <w:t>1,392</w:t>
            </w:r>
          </w:p>
        </w:tc>
        <w:tc>
          <w:tcPr>
            <w:tcW w:w="997" w:type="dxa"/>
            <w:tcBorders>
              <w:bottom w:val="single" w:sz="6" w:space="0" w:color="7F7F7F"/>
            </w:tcBorders>
            <w:noWrap/>
            <w:tcMar>
              <w:top w:w="0" w:type="dxa"/>
              <w:left w:w="0" w:type="dxa"/>
              <w:bottom w:w="0" w:type="dxa"/>
              <w:right w:w="0" w:type="dxa"/>
            </w:tcMar>
            <w:vAlign w:val="bottom"/>
            <w:hideMark/>
          </w:tcPr>
          <w:p w14:paraId="17DE175E" w14:textId="1803892B" w:rsidR="00017F76" w:rsidRPr="00AA10B5" w:rsidRDefault="00017F76" w:rsidP="009F6292">
            <w:pPr>
              <w:pStyle w:val="NormalWeb"/>
              <w:tabs>
                <w:tab w:val="right" w:pos="920"/>
                <w:tab w:val="decimal" w:pos="960"/>
              </w:tabs>
              <w:spacing w:before="20" w:beforeAutospacing="0" w:after="20" w:afterAutospacing="0"/>
              <w:ind w:right="72"/>
              <w:jc w:val="right"/>
              <w:rPr>
                <w:rFonts w:ascii="Arial" w:hAnsi="Arial" w:cs="Arial"/>
                <w:szCs w:val="18"/>
              </w:rPr>
            </w:pPr>
            <w:r w:rsidRPr="00AA10B5">
              <w:rPr>
                <w:rFonts w:ascii="Arial" w:hAnsi="Arial" w:cs="Arial"/>
                <w:szCs w:val="18"/>
              </w:rPr>
              <w:t>87,800</w:t>
            </w:r>
          </w:p>
        </w:tc>
        <w:tc>
          <w:tcPr>
            <w:tcW w:w="683" w:type="dxa"/>
            <w:tcBorders>
              <w:bottom w:val="single" w:sz="6" w:space="0" w:color="7F7F7F"/>
            </w:tcBorders>
            <w:noWrap/>
            <w:tcMar>
              <w:left w:w="0" w:type="dxa"/>
            </w:tcMar>
            <w:vAlign w:val="bottom"/>
            <w:hideMark/>
          </w:tcPr>
          <w:p w14:paraId="17DE175F" w14:textId="791C5376" w:rsidR="00017F76" w:rsidRPr="00AA10B5" w:rsidRDefault="006C3AC1" w:rsidP="0004258E">
            <w:pPr>
              <w:spacing w:before="20" w:after="20"/>
              <w:ind w:right="72"/>
              <w:jc w:val="right"/>
              <w:rPr>
                <w:rFonts w:ascii="Arial" w:hAnsi="Arial" w:cs="Arial"/>
              </w:rPr>
            </w:pPr>
            <w:r w:rsidRPr="00AA10B5">
              <w:rPr>
                <w:rFonts w:ascii="Arial" w:hAnsi="Arial" w:cs="Arial"/>
                <w:color w:val="FFFFFF" w:themeColor="background1"/>
              </w:rPr>
              <w:t>NA</w:t>
            </w:r>
          </w:p>
        </w:tc>
        <w:tc>
          <w:tcPr>
            <w:tcW w:w="791" w:type="dxa"/>
            <w:tcBorders>
              <w:bottom w:val="single" w:sz="6" w:space="0" w:color="7F7F7F"/>
            </w:tcBorders>
            <w:noWrap/>
            <w:tcMar>
              <w:top w:w="0" w:type="dxa"/>
              <w:left w:w="0" w:type="dxa"/>
              <w:bottom w:w="0" w:type="dxa"/>
              <w:right w:w="0" w:type="dxa"/>
            </w:tcMar>
            <w:vAlign w:val="bottom"/>
            <w:hideMark/>
          </w:tcPr>
          <w:p w14:paraId="17DE1761" w14:textId="4954DCCE" w:rsidR="00017F76" w:rsidRPr="00AA10B5" w:rsidRDefault="00017F76" w:rsidP="009F6292">
            <w:pPr>
              <w:pStyle w:val="NormalWeb"/>
              <w:tabs>
                <w:tab w:val="right" w:pos="780"/>
                <w:tab w:val="decimal" w:pos="820"/>
              </w:tabs>
              <w:spacing w:before="20" w:beforeAutospacing="0" w:after="20" w:afterAutospacing="0"/>
              <w:ind w:right="72"/>
              <w:jc w:val="right"/>
              <w:rPr>
                <w:rFonts w:ascii="Arial" w:hAnsi="Arial" w:cs="Arial"/>
                <w:szCs w:val="18"/>
              </w:rPr>
            </w:pPr>
            <w:r w:rsidRPr="00AA10B5">
              <w:rPr>
                <w:rFonts w:ascii="Arial" w:hAnsi="Arial" w:cs="Arial"/>
                <w:szCs w:val="18"/>
              </w:rPr>
              <w:t>98,442</w:t>
            </w:r>
          </w:p>
        </w:tc>
      </w:tr>
      <w:tr w:rsidR="00017F76" w14:paraId="17DE1778" w14:textId="77777777" w:rsidTr="0004258E">
        <w:trPr>
          <w:jc w:val="center"/>
        </w:trPr>
        <w:tc>
          <w:tcPr>
            <w:tcW w:w="4320" w:type="dxa"/>
            <w:tcBorders>
              <w:bottom w:val="single" w:sz="6" w:space="0" w:color="7F7F7F"/>
            </w:tcBorders>
            <w:shd w:val="clear" w:color="auto" w:fill="E8F0F8"/>
            <w:vAlign w:val="center"/>
            <w:hideMark/>
          </w:tcPr>
          <w:p w14:paraId="17DE176C" w14:textId="2EE84E31" w:rsidR="00017F76" w:rsidRPr="00AA10B5" w:rsidRDefault="00017F76" w:rsidP="0004258E">
            <w:pPr>
              <w:pStyle w:val="NormalWeb"/>
              <w:spacing w:before="20" w:beforeAutospacing="0" w:after="20" w:afterAutospacing="0"/>
              <w:ind w:left="144"/>
              <w:rPr>
                <w:rFonts w:ascii="Arial" w:hAnsi="Arial" w:cs="Arial"/>
                <w:szCs w:val="18"/>
              </w:rPr>
            </w:pPr>
            <w:r w:rsidRPr="00AA10B5">
              <w:rPr>
                <w:rFonts w:ascii="Arial" w:hAnsi="Arial" w:cs="Arial"/>
                <w:szCs w:val="18"/>
              </w:rPr>
              <w:t>Jean-Philippe Courtois</w:t>
            </w:r>
          </w:p>
        </w:tc>
        <w:tc>
          <w:tcPr>
            <w:tcW w:w="563" w:type="dxa"/>
            <w:tcBorders>
              <w:bottom w:val="single" w:sz="6" w:space="0" w:color="7F7F7F"/>
            </w:tcBorders>
            <w:shd w:val="clear" w:color="auto" w:fill="E8F0F8"/>
            <w:noWrap/>
            <w:tcMar>
              <w:top w:w="0" w:type="dxa"/>
              <w:left w:w="0" w:type="dxa"/>
              <w:bottom w:w="0" w:type="dxa"/>
              <w:right w:w="0" w:type="dxa"/>
            </w:tcMar>
            <w:vAlign w:val="bottom"/>
            <w:hideMark/>
          </w:tcPr>
          <w:p w14:paraId="17DE176E" w14:textId="193BEA73" w:rsidR="00017F76" w:rsidRPr="00AA10B5" w:rsidRDefault="00017F76" w:rsidP="009F6292">
            <w:pPr>
              <w:pStyle w:val="NormalWeb"/>
              <w:tabs>
                <w:tab w:val="right" w:pos="520"/>
                <w:tab w:val="decimal" w:pos="560"/>
              </w:tabs>
              <w:spacing w:before="20" w:beforeAutospacing="0" w:after="20" w:afterAutospacing="0"/>
              <w:ind w:right="72"/>
              <w:jc w:val="right"/>
              <w:rPr>
                <w:rFonts w:ascii="Arial" w:hAnsi="Arial" w:cs="Arial"/>
                <w:szCs w:val="18"/>
              </w:rPr>
            </w:pPr>
            <w:r w:rsidRPr="00AA10B5">
              <w:rPr>
                <w:rFonts w:ascii="Arial" w:hAnsi="Arial" w:cs="Arial"/>
                <w:szCs w:val="18"/>
              </w:rPr>
              <w:t>2018</w:t>
            </w:r>
          </w:p>
        </w:tc>
        <w:tc>
          <w:tcPr>
            <w:tcW w:w="1429" w:type="dxa"/>
            <w:tcBorders>
              <w:bottom w:val="single" w:sz="6" w:space="0" w:color="7F7F7F"/>
            </w:tcBorders>
            <w:shd w:val="clear" w:color="auto" w:fill="E8F0F8"/>
            <w:noWrap/>
            <w:tcMar>
              <w:top w:w="0" w:type="dxa"/>
              <w:left w:w="0" w:type="dxa"/>
              <w:bottom w:w="0" w:type="dxa"/>
              <w:right w:w="0" w:type="dxa"/>
            </w:tcMar>
            <w:vAlign w:val="bottom"/>
            <w:hideMark/>
          </w:tcPr>
          <w:p w14:paraId="17DE1770" w14:textId="666FFB1D" w:rsidR="00017F76" w:rsidRPr="00AA10B5" w:rsidRDefault="00017F76" w:rsidP="009F6292">
            <w:pPr>
              <w:pStyle w:val="NormalWeb"/>
              <w:tabs>
                <w:tab w:val="right" w:pos="1320"/>
                <w:tab w:val="decimal" w:pos="1360"/>
              </w:tabs>
              <w:spacing w:before="20" w:beforeAutospacing="0" w:after="20" w:afterAutospacing="0"/>
              <w:ind w:right="72"/>
              <w:jc w:val="right"/>
              <w:rPr>
                <w:rFonts w:ascii="Arial" w:hAnsi="Arial" w:cs="Arial"/>
                <w:szCs w:val="18"/>
              </w:rPr>
            </w:pPr>
            <w:r w:rsidRPr="00AA10B5">
              <w:rPr>
                <w:rFonts w:ascii="Arial" w:hAnsi="Arial" w:cs="Arial"/>
                <w:szCs w:val="18"/>
              </w:rPr>
              <w:t>8,096</w:t>
            </w:r>
          </w:p>
        </w:tc>
        <w:tc>
          <w:tcPr>
            <w:tcW w:w="1278" w:type="dxa"/>
            <w:tcBorders>
              <w:bottom w:val="single" w:sz="6" w:space="0" w:color="7F7F7F"/>
            </w:tcBorders>
            <w:shd w:val="clear" w:color="auto" w:fill="E8F0F8"/>
            <w:noWrap/>
            <w:tcMar>
              <w:top w:w="0" w:type="dxa"/>
              <w:left w:w="0" w:type="dxa"/>
              <w:bottom w:w="0" w:type="dxa"/>
              <w:right w:w="0" w:type="dxa"/>
            </w:tcMar>
            <w:vAlign w:val="bottom"/>
            <w:hideMark/>
          </w:tcPr>
          <w:p w14:paraId="17DE1772" w14:textId="77777777" w:rsidR="00017F76" w:rsidRPr="00AA10B5" w:rsidRDefault="00017F76" w:rsidP="0004258E">
            <w:pPr>
              <w:pStyle w:val="NormalWeb"/>
              <w:tabs>
                <w:tab w:val="right" w:pos="1180"/>
                <w:tab w:val="decimal" w:pos="1220"/>
              </w:tabs>
              <w:spacing w:before="20" w:beforeAutospacing="0" w:after="20" w:afterAutospacing="0"/>
              <w:ind w:right="72"/>
              <w:jc w:val="right"/>
              <w:rPr>
                <w:rFonts w:ascii="Arial" w:hAnsi="Arial" w:cs="Arial"/>
                <w:szCs w:val="18"/>
              </w:rPr>
            </w:pPr>
            <w:r w:rsidRPr="00AA10B5">
              <w:rPr>
                <w:rFonts w:ascii="Arial" w:hAnsi="Arial" w:cs="Arial"/>
                <w:szCs w:val="18"/>
              </w:rPr>
              <w:t>0</w:t>
            </w:r>
          </w:p>
        </w:tc>
        <w:tc>
          <w:tcPr>
            <w:tcW w:w="997" w:type="dxa"/>
            <w:tcBorders>
              <w:bottom w:val="single" w:sz="6" w:space="0" w:color="7F7F7F"/>
            </w:tcBorders>
            <w:shd w:val="clear" w:color="auto" w:fill="E8F0F8"/>
            <w:noWrap/>
            <w:tcMar>
              <w:top w:w="0" w:type="dxa"/>
              <w:left w:w="0" w:type="dxa"/>
              <w:bottom w:w="0" w:type="dxa"/>
              <w:right w:w="0" w:type="dxa"/>
            </w:tcMar>
            <w:vAlign w:val="bottom"/>
            <w:hideMark/>
          </w:tcPr>
          <w:p w14:paraId="17DE1773" w14:textId="77777777" w:rsidR="00017F76" w:rsidRPr="00AA10B5" w:rsidRDefault="00017F76" w:rsidP="0004258E">
            <w:pPr>
              <w:pStyle w:val="NormalWeb"/>
              <w:tabs>
                <w:tab w:val="right" w:pos="920"/>
                <w:tab w:val="decimal" w:pos="960"/>
              </w:tabs>
              <w:spacing w:before="20" w:beforeAutospacing="0" w:after="20" w:afterAutospacing="0"/>
              <w:ind w:right="72"/>
              <w:jc w:val="right"/>
              <w:rPr>
                <w:rFonts w:ascii="Arial" w:hAnsi="Arial" w:cs="Arial"/>
                <w:szCs w:val="18"/>
              </w:rPr>
            </w:pPr>
            <w:r w:rsidRPr="00AA10B5">
              <w:rPr>
                <w:rFonts w:ascii="Arial" w:hAnsi="Arial" w:cs="Arial"/>
                <w:szCs w:val="18"/>
              </w:rPr>
              <w:t>0</w:t>
            </w:r>
          </w:p>
        </w:tc>
        <w:tc>
          <w:tcPr>
            <w:tcW w:w="683" w:type="dxa"/>
            <w:tcBorders>
              <w:bottom w:val="single" w:sz="6" w:space="0" w:color="7F7F7F"/>
            </w:tcBorders>
            <w:shd w:val="clear" w:color="auto" w:fill="E8F0F8"/>
            <w:noWrap/>
            <w:tcMar>
              <w:left w:w="0" w:type="dxa"/>
            </w:tcMar>
            <w:vAlign w:val="bottom"/>
            <w:hideMark/>
          </w:tcPr>
          <w:p w14:paraId="17DE1775" w14:textId="77777777" w:rsidR="00017F76" w:rsidRPr="00AA10B5" w:rsidRDefault="00017F76" w:rsidP="0004258E">
            <w:pPr>
              <w:pStyle w:val="NormalWeb"/>
              <w:tabs>
                <w:tab w:val="right" w:pos="660"/>
                <w:tab w:val="decimal" w:pos="700"/>
              </w:tabs>
              <w:spacing w:before="20" w:beforeAutospacing="0" w:after="20" w:afterAutospacing="0"/>
              <w:ind w:right="72"/>
              <w:jc w:val="right"/>
              <w:rPr>
                <w:rFonts w:ascii="Arial" w:hAnsi="Arial" w:cs="Arial"/>
                <w:szCs w:val="18"/>
              </w:rPr>
            </w:pPr>
            <w:r w:rsidRPr="00AA10B5">
              <w:rPr>
                <w:rFonts w:ascii="Arial" w:hAnsi="Arial" w:cs="Arial"/>
                <w:szCs w:val="18"/>
              </w:rPr>
              <w:t>43,091</w:t>
            </w:r>
          </w:p>
        </w:tc>
        <w:tc>
          <w:tcPr>
            <w:tcW w:w="791" w:type="dxa"/>
            <w:tcBorders>
              <w:bottom w:val="single" w:sz="6" w:space="0" w:color="7F7F7F"/>
            </w:tcBorders>
            <w:shd w:val="clear" w:color="auto" w:fill="E8F0F8"/>
            <w:noWrap/>
            <w:tcMar>
              <w:top w:w="0" w:type="dxa"/>
              <w:left w:w="0" w:type="dxa"/>
              <w:bottom w:w="0" w:type="dxa"/>
              <w:right w:w="0" w:type="dxa"/>
            </w:tcMar>
            <w:vAlign w:val="bottom"/>
            <w:hideMark/>
          </w:tcPr>
          <w:p w14:paraId="17DE1777" w14:textId="77777777" w:rsidR="00017F76" w:rsidRPr="00AA10B5" w:rsidRDefault="00017F76" w:rsidP="0004258E">
            <w:pPr>
              <w:pStyle w:val="NormalWeb"/>
              <w:tabs>
                <w:tab w:val="right" w:pos="780"/>
                <w:tab w:val="decimal" w:pos="820"/>
              </w:tabs>
              <w:spacing w:before="20" w:beforeAutospacing="0" w:after="20" w:afterAutospacing="0"/>
              <w:ind w:right="72"/>
              <w:jc w:val="right"/>
              <w:rPr>
                <w:rFonts w:ascii="Arial" w:hAnsi="Arial" w:cs="Arial"/>
                <w:szCs w:val="18"/>
              </w:rPr>
            </w:pPr>
            <w:r w:rsidRPr="00AA10B5">
              <w:rPr>
                <w:rFonts w:ascii="Arial" w:hAnsi="Arial" w:cs="Arial"/>
                <w:szCs w:val="18"/>
              </w:rPr>
              <w:t>51,187</w:t>
            </w:r>
          </w:p>
        </w:tc>
      </w:tr>
      <w:tr w:rsidR="00017F76" w14:paraId="17DE178E" w14:textId="77777777" w:rsidTr="0004258E">
        <w:trPr>
          <w:jc w:val="center"/>
        </w:trPr>
        <w:tc>
          <w:tcPr>
            <w:tcW w:w="4320" w:type="dxa"/>
            <w:tcBorders>
              <w:bottom w:val="single" w:sz="6" w:space="0" w:color="7F7F7F"/>
            </w:tcBorders>
            <w:vAlign w:val="center"/>
            <w:hideMark/>
          </w:tcPr>
          <w:p w14:paraId="17DE1782" w14:textId="7EF985FD" w:rsidR="00017F76" w:rsidRPr="00AA10B5" w:rsidRDefault="00017F76" w:rsidP="0004258E">
            <w:pPr>
              <w:pStyle w:val="NormalWeb"/>
              <w:spacing w:before="20" w:beforeAutospacing="0" w:after="20" w:afterAutospacing="0"/>
              <w:ind w:left="144"/>
              <w:rPr>
                <w:rFonts w:ascii="Arial" w:hAnsi="Arial" w:cs="Arial"/>
                <w:szCs w:val="18"/>
              </w:rPr>
            </w:pPr>
            <w:r w:rsidRPr="00AA10B5">
              <w:rPr>
                <w:rFonts w:ascii="Arial" w:hAnsi="Arial" w:cs="Arial"/>
                <w:szCs w:val="18"/>
              </w:rPr>
              <w:t>Margaret L. Johnson</w:t>
            </w:r>
          </w:p>
        </w:tc>
        <w:tc>
          <w:tcPr>
            <w:tcW w:w="563" w:type="dxa"/>
            <w:tcBorders>
              <w:bottom w:val="single" w:sz="6" w:space="0" w:color="7F7F7F"/>
            </w:tcBorders>
            <w:noWrap/>
            <w:tcMar>
              <w:top w:w="0" w:type="dxa"/>
              <w:left w:w="0" w:type="dxa"/>
              <w:bottom w:w="0" w:type="dxa"/>
              <w:right w:w="0" w:type="dxa"/>
            </w:tcMar>
            <w:vAlign w:val="bottom"/>
            <w:hideMark/>
          </w:tcPr>
          <w:p w14:paraId="17DE1784" w14:textId="6B8EA3AE" w:rsidR="00017F76" w:rsidRPr="00AA10B5" w:rsidRDefault="00017F76" w:rsidP="009F6292">
            <w:pPr>
              <w:pStyle w:val="NormalWeb"/>
              <w:tabs>
                <w:tab w:val="right" w:pos="520"/>
                <w:tab w:val="decimal" w:pos="560"/>
              </w:tabs>
              <w:spacing w:before="20" w:beforeAutospacing="0" w:after="20" w:afterAutospacing="0"/>
              <w:ind w:right="72"/>
              <w:jc w:val="right"/>
              <w:rPr>
                <w:rFonts w:ascii="Arial" w:hAnsi="Arial" w:cs="Arial"/>
                <w:szCs w:val="18"/>
              </w:rPr>
            </w:pPr>
            <w:r w:rsidRPr="00AA10B5">
              <w:rPr>
                <w:rFonts w:ascii="Arial" w:hAnsi="Arial" w:cs="Arial"/>
                <w:szCs w:val="18"/>
              </w:rPr>
              <w:t>2018</w:t>
            </w:r>
          </w:p>
        </w:tc>
        <w:tc>
          <w:tcPr>
            <w:tcW w:w="1429" w:type="dxa"/>
            <w:tcBorders>
              <w:bottom w:val="single" w:sz="6" w:space="0" w:color="7F7F7F"/>
            </w:tcBorders>
            <w:noWrap/>
            <w:tcMar>
              <w:top w:w="0" w:type="dxa"/>
              <w:left w:w="0" w:type="dxa"/>
              <w:bottom w:w="0" w:type="dxa"/>
              <w:right w:w="0" w:type="dxa"/>
            </w:tcMar>
            <w:vAlign w:val="bottom"/>
            <w:hideMark/>
          </w:tcPr>
          <w:p w14:paraId="17DE1786" w14:textId="1355DCB8" w:rsidR="00017F76" w:rsidRPr="00AA10B5" w:rsidRDefault="00017F76" w:rsidP="009F6292">
            <w:pPr>
              <w:pStyle w:val="NormalWeb"/>
              <w:tabs>
                <w:tab w:val="right" w:pos="1320"/>
                <w:tab w:val="decimal" w:pos="1360"/>
              </w:tabs>
              <w:spacing w:before="20" w:beforeAutospacing="0" w:after="20" w:afterAutospacing="0"/>
              <w:ind w:right="72"/>
              <w:jc w:val="right"/>
              <w:rPr>
                <w:rFonts w:ascii="Arial" w:hAnsi="Arial" w:cs="Arial"/>
                <w:szCs w:val="18"/>
              </w:rPr>
            </w:pPr>
            <w:r w:rsidRPr="00AA10B5">
              <w:rPr>
                <w:rFonts w:ascii="Arial" w:hAnsi="Arial" w:cs="Arial"/>
                <w:szCs w:val="18"/>
              </w:rPr>
              <w:t>9,250</w:t>
            </w:r>
          </w:p>
        </w:tc>
        <w:tc>
          <w:tcPr>
            <w:tcW w:w="1278" w:type="dxa"/>
            <w:tcBorders>
              <w:bottom w:val="single" w:sz="6" w:space="0" w:color="7F7F7F"/>
            </w:tcBorders>
            <w:noWrap/>
            <w:tcMar>
              <w:top w:w="0" w:type="dxa"/>
              <w:left w:w="0" w:type="dxa"/>
              <w:bottom w:w="0" w:type="dxa"/>
              <w:right w:w="0" w:type="dxa"/>
            </w:tcMar>
            <w:vAlign w:val="bottom"/>
            <w:hideMark/>
          </w:tcPr>
          <w:p w14:paraId="17DE1788" w14:textId="75F1419C" w:rsidR="00017F76" w:rsidRPr="00AA10B5" w:rsidRDefault="00017F76" w:rsidP="009F6292">
            <w:pPr>
              <w:pStyle w:val="NormalWeb"/>
              <w:tabs>
                <w:tab w:val="right" w:pos="1180"/>
                <w:tab w:val="decimal" w:pos="1220"/>
              </w:tabs>
              <w:spacing w:before="20" w:beforeAutospacing="0" w:after="20" w:afterAutospacing="0"/>
              <w:ind w:right="72"/>
              <w:jc w:val="right"/>
              <w:rPr>
                <w:rFonts w:ascii="Arial" w:hAnsi="Arial" w:cs="Arial"/>
                <w:szCs w:val="18"/>
              </w:rPr>
            </w:pPr>
            <w:r w:rsidRPr="00AA10B5">
              <w:rPr>
                <w:rFonts w:ascii="Arial" w:hAnsi="Arial" w:cs="Arial"/>
                <w:szCs w:val="18"/>
              </w:rPr>
              <w:t>0</w:t>
            </w:r>
          </w:p>
        </w:tc>
        <w:tc>
          <w:tcPr>
            <w:tcW w:w="997" w:type="dxa"/>
            <w:tcBorders>
              <w:bottom w:val="single" w:sz="6" w:space="0" w:color="7F7F7F"/>
            </w:tcBorders>
            <w:noWrap/>
            <w:tcMar>
              <w:top w:w="0" w:type="dxa"/>
              <w:left w:w="0" w:type="dxa"/>
              <w:bottom w:w="0" w:type="dxa"/>
              <w:right w:w="0" w:type="dxa"/>
            </w:tcMar>
            <w:vAlign w:val="bottom"/>
            <w:hideMark/>
          </w:tcPr>
          <w:p w14:paraId="17DE178A" w14:textId="1C9B4882" w:rsidR="00017F76" w:rsidRPr="00AA10B5" w:rsidRDefault="00017F76" w:rsidP="009F6292">
            <w:pPr>
              <w:pStyle w:val="NormalWeb"/>
              <w:tabs>
                <w:tab w:val="right" w:pos="920"/>
                <w:tab w:val="decimal" w:pos="960"/>
              </w:tabs>
              <w:spacing w:before="20" w:beforeAutospacing="0" w:after="20" w:afterAutospacing="0"/>
              <w:ind w:right="72"/>
              <w:jc w:val="right"/>
              <w:rPr>
                <w:rFonts w:ascii="Arial" w:hAnsi="Arial" w:cs="Arial"/>
                <w:szCs w:val="18"/>
              </w:rPr>
            </w:pPr>
            <w:r w:rsidRPr="00AA10B5">
              <w:rPr>
                <w:rFonts w:ascii="Arial" w:hAnsi="Arial" w:cs="Arial"/>
                <w:szCs w:val="18"/>
              </w:rPr>
              <w:t>78,975</w:t>
            </w:r>
          </w:p>
        </w:tc>
        <w:tc>
          <w:tcPr>
            <w:tcW w:w="683" w:type="dxa"/>
            <w:tcBorders>
              <w:bottom w:val="single" w:sz="6" w:space="0" w:color="7F7F7F"/>
            </w:tcBorders>
            <w:noWrap/>
            <w:tcMar>
              <w:left w:w="0" w:type="dxa"/>
            </w:tcMar>
            <w:vAlign w:val="bottom"/>
            <w:hideMark/>
          </w:tcPr>
          <w:p w14:paraId="17DE178B" w14:textId="6EBF18C9" w:rsidR="00017F76" w:rsidRPr="00AA10B5" w:rsidRDefault="006C3AC1" w:rsidP="0004258E">
            <w:pPr>
              <w:spacing w:before="20" w:after="20"/>
              <w:ind w:right="72"/>
              <w:jc w:val="right"/>
              <w:rPr>
                <w:rFonts w:ascii="Arial" w:hAnsi="Arial" w:cs="Arial"/>
              </w:rPr>
            </w:pPr>
            <w:r w:rsidRPr="00AA10B5">
              <w:rPr>
                <w:rFonts w:ascii="Arial" w:hAnsi="Arial" w:cs="Arial"/>
                <w:color w:val="FFFFFF" w:themeColor="background1"/>
              </w:rPr>
              <w:t>NA</w:t>
            </w:r>
          </w:p>
        </w:tc>
        <w:tc>
          <w:tcPr>
            <w:tcW w:w="791" w:type="dxa"/>
            <w:tcBorders>
              <w:bottom w:val="single" w:sz="6" w:space="0" w:color="7F7F7F"/>
            </w:tcBorders>
            <w:noWrap/>
            <w:tcMar>
              <w:top w:w="0" w:type="dxa"/>
              <w:left w:w="0" w:type="dxa"/>
              <w:bottom w:w="0" w:type="dxa"/>
              <w:right w:w="0" w:type="dxa"/>
            </w:tcMar>
            <w:vAlign w:val="bottom"/>
            <w:hideMark/>
          </w:tcPr>
          <w:p w14:paraId="17DE178D" w14:textId="2D0275C5" w:rsidR="00017F76" w:rsidRPr="00AA10B5" w:rsidRDefault="00017F76" w:rsidP="009F6292">
            <w:pPr>
              <w:pStyle w:val="NormalWeb"/>
              <w:tabs>
                <w:tab w:val="right" w:pos="780"/>
                <w:tab w:val="decimal" w:pos="820"/>
              </w:tabs>
              <w:spacing w:before="20" w:beforeAutospacing="0" w:after="20" w:afterAutospacing="0"/>
              <w:ind w:right="72"/>
              <w:jc w:val="right"/>
              <w:rPr>
                <w:rFonts w:ascii="Arial" w:hAnsi="Arial" w:cs="Arial"/>
                <w:szCs w:val="18"/>
              </w:rPr>
            </w:pPr>
            <w:r w:rsidRPr="00AA10B5">
              <w:rPr>
                <w:rFonts w:ascii="Arial" w:hAnsi="Arial" w:cs="Arial"/>
                <w:szCs w:val="18"/>
              </w:rPr>
              <w:t>88,225</w:t>
            </w:r>
          </w:p>
        </w:tc>
      </w:tr>
      <w:tr w:rsidR="00017F76" w14:paraId="17DE17A4" w14:textId="77777777" w:rsidTr="0004258E">
        <w:trPr>
          <w:jc w:val="center"/>
        </w:trPr>
        <w:tc>
          <w:tcPr>
            <w:tcW w:w="4320" w:type="dxa"/>
            <w:tcBorders>
              <w:bottom w:val="single" w:sz="6" w:space="0" w:color="7F7F7F"/>
            </w:tcBorders>
            <w:shd w:val="clear" w:color="auto" w:fill="E8F0F8"/>
            <w:vAlign w:val="center"/>
            <w:hideMark/>
          </w:tcPr>
          <w:p w14:paraId="17DE1798" w14:textId="210491EB" w:rsidR="00017F76" w:rsidRPr="00AA10B5" w:rsidRDefault="00017F76" w:rsidP="0004258E">
            <w:pPr>
              <w:pStyle w:val="NormalWeb"/>
              <w:spacing w:before="20" w:beforeAutospacing="0" w:after="20" w:afterAutospacing="0"/>
              <w:ind w:left="144"/>
              <w:rPr>
                <w:rFonts w:ascii="Arial" w:hAnsi="Arial" w:cs="Arial"/>
                <w:szCs w:val="18"/>
              </w:rPr>
            </w:pPr>
            <w:r w:rsidRPr="00AA10B5">
              <w:rPr>
                <w:rFonts w:ascii="Arial" w:hAnsi="Arial" w:cs="Arial"/>
                <w:szCs w:val="18"/>
              </w:rPr>
              <w:t>Bradford L. Smith</w:t>
            </w:r>
          </w:p>
        </w:tc>
        <w:tc>
          <w:tcPr>
            <w:tcW w:w="563" w:type="dxa"/>
            <w:tcBorders>
              <w:bottom w:val="single" w:sz="6" w:space="0" w:color="7F7F7F"/>
            </w:tcBorders>
            <w:shd w:val="clear" w:color="auto" w:fill="E8F0F8"/>
            <w:noWrap/>
            <w:tcMar>
              <w:top w:w="0" w:type="dxa"/>
              <w:left w:w="0" w:type="dxa"/>
              <w:bottom w:w="0" w:type="dxa"/>
              <w:right w:w="0" w:type="dxa"/>
            </w:tcMar>
            <w:vAlign w:val="bottom"/>
            <w:hideMark/>
          </w:tcPr>
          <w:p w14:paraId="17DE179A" w14:textId="7F1D070E" w:rsidR="00017F76" w:rsidRPr="00AA10B5" w:rsidRDefault="00017F76" w:rsidP="009F6292">
            <w:pPr>
              <w:pStyle w:val="NormalWeb"/>
              <w:tabs>
                <w:tab w:val="right" w:pos="520"/>
                <w:tab w:val="decimal" w:pos="560"/>
              </w:tabs>
              <w:spacing w:before="20" w:beforeAutospacing="0" w:after="20" w:afterAutospacing="0"/>
              <w:ind w:right="72"/>
              <w:jc w:val="right"/>
              <w:rPr>
                <w:rFonts w:ascii="Arial" w:hAnsi="Arial" w:cs="Arial"/>
                <w:szCs w:val="18"/>
              </w:rPr>
            </w:pPr>
            <w:r w:rsidRPr="00AA10B5">
              <w:rPr>
                <w:rFonts w:ascii="Arial" w:hAnsi="Arial" w:cs="Arial"/>
                <w:szCs w:val="18"/>
              </w:rPr>
              <w:t>2018</w:t>
            </w:r>
          </w:p>
        </w:tc>
        <w:tc>
          <w:tcPr>
            <w:tcW w:w="1429" w:type="dxa"/>
            <w:tcBorders>
              <w:bottom w:val="single" w:sz="6" w:space="0" w:color="7F7F7F"/>
            </w:tcBorders>
            <w:shd w:val="clear" w:color="auto" w:fill="E8F0F8"/>
            <w:noWrap/>
            <w:tcMar>
              <w:top w:w="0" w:type="dxa"/>
              <w:left w:w="0" w:type="dxa"/>
              <w:bottom w:w="0" w:type="dxa"/>
              <w:right w:w="0" w:type="dxa"/>
            </w:tcMar>
            <w:vAlign w:val="bottom"/>
            <w:hideMark/>
          </w:tcPr>
          <w:p w14:paraId="17DE179C" w14:textId="63548C6E" w:rsidR="00017F76" w:rsidRPr="00AA10B5" w:rsidRDefault="00017F76" w:rsidP="009F6292">
            <w:pPr>
              <w:pStyle w:val="NormalWeb"/>
              <w:tabs>
                <w:tab w:val="right" w:pos="1320"/>
                <w:tab w:val="decimal" w:pos="1360"/>
              </w:tabs>
              <w:spacing w:before="20" w:beforeAutospacing="0" w:after="20" w:afterAutospacing="0"/>
              <w:ind w:right="72"/>
              <w:jc w:val="right"/>
              <w:rPr>
                <w:rFonts w:ascii="Arial" w:hAnsi="Arial" w:cs="Arial"/>
                <w:szCs w:val="18"/>
              </w:rPr>
            </w:pPr>
            <w:r w:rsidRPr="00AA10B5">
              <w:rPr>
                <w:rFonts w:ascii="Arial" w:hAnsi="Arial" w:cs="Arial"/>
                <w:szCs w:val="18"/>
              </w:rPr>
              <w:t>9,250</w:t>
            </w:r>
          </w:p>
        </w:tc>
        <w:tc>
          <w:tcPr>
            <w:tcW w:w="1278" w:type="dxa"/>
            <w:tcBorders>
              <w:bottom w:val="single" w:sz="6" w:space="0" w:color="7F7F7F"/>
            </w:tcBorders>
            <w:shd w:val="clear" w:color="auto" w:fill="E8F0F8"/>
            <w:noWrap/>
            <w:tcMar>
              <w:top w:w="0" w:type="dxa"/>
              <w:left w:w="0" w:type="dxa"/>
              <w:bottom w:w="0" w:type="dxa"/>
              <w:right w:w="0" w:type="dxa"/>
            </w:tcMar>
            <w:vAlign w:val="bottom"/>
            <w:hideMark/>
          </w:tcPr>
          <w:p w14:paraId="17DE179E" w14:textId="60782C97" w:rsidR="00017F76" w:rsidRPr="00AA10B5" w:rsidRDefault="00017F76" w:rsidP="009F6292">
            <w:pPr>
              <w:pStyle w:val="NormalWeb"/>
              <w:tabs>
                <w:tab w:val="right" w:pos="1180"/>
                <w:tab w:val="decimal" w:pos="1220"/>
              </w:tabs>
              <w:spacing w:before="20" w:beforeAutospacing="0" w:after="20" w:afterAutospacing="0"/>
              <w:ind w:right="72"/>
              <w:jc w:val="right"/>
              <w:rPr>
                <w:rFonts w:ascii="Arial" w:hAnsi="Arial" w:cs="Arial"/>
                <w:szCs w:val="18"/>
              </w:rPr>
            </w:pPr>
            <w:r w:rsidRPr="00AA10B5">
              <w:rPr>
                <w:rFonts w:ascii="Arial" w:hAnsi="Arial" w:cs="Arial"/>
                <w:szCs w:val="18"/>
              </w:rPr>
              <w:t>1,805</w:t>
            </w:r>
          </w:p>
        </w:tc>
        <w:tc>
          <w:tcPr>
            <w:tcW w:w="997" w:type="dxa"/>
            <w:tcBorders>
              <w:bottom w:val="single" w:sz="6" w:space="0" w:color="7F7F7F"/>
            </w:tcBorders>
            <w:shd w:val="clear" w:color="auto" w:fill="E8F0F8"/>
            <w:noWrap/>
            <w:tcMar>
              <w:top w:w="0" w:type="dxa"/>
              <w:left w:w="0" w:type="dxa"/>
              <w:bottom w:w="0" w:type="dxa"/>
              <w:right w:w="0" w:type="dxa"/>
            </w:tcMar>
            <w:vAlign w:val="bottom"/>
            <w:hideMark/>
          </w:tcPr>
          <w:p w14:paraId="17DE17A0" w14:textId="79D12E0D" w:rsidR="00017F76" w:rsidRPr="00AA10B5" w:rsidRDefault="00017F76" w:rsidP="009F6292">
            <w:pPr>
              <w:pStyle w:val="NormalWeb"/>
              <w:tabs>
                <w:tab w:val="right" w:pos="920"/>
                <w:tab w:val="decimal" w:pos="960"/>
              </w:tabs>
              <w:spacing w:before="20" w:beforeAutospacing="0" w:after="20" w:afterAutospacing="0"/>
              <w:ind w:right="72"/>
              <w:jc w:val="right"/>
              <w:rPr>
                <w:rFonts w:ascii="Arial" w:hAnsi="Arial" w:cs="Arial"/>
                <w:szCs w:val="18"/>
              </w:rPr>
            </w:pPr>
            <w:r w:rsidRPr="00AA10B5">
              <w:rPr>
                <w:rFonts w:ascii="Arial" w:hAnsi="Arial" w:cs="Arial"/>
                <w:szCs w:val="18"/>
              </w:rPr>
              <w:t>100,000</w:t>
            </w:r>
          </w:p>
        </w:tc>
        <w:tc>
          <w:tcPr>
            <w:tcW w:w="683" w:type="dxa"/>
            <w:tcBorders>
              <w:bottom w:val="single" w:sz="6" w:space="0" w:color="7F7F7F"/>
            </w:tcBorders>
            <w:shd w:val="clear" w:color="auto" w:fill="E8F0F8"/>
            <w:noWrap/>
            <w:tcMar>
              <w:left w:w="0" w:type="dxa"/>
            </w:tcMar>
            <w:vAlign w:val="bottom"/>
            <w:hideMark/>
          </w:tcPr>
          <w:p w14:paraId="17DE17A1" w14:textId="504F608F" w:rsidR="00017F76" w:rsidRPr="00AA10B5" w:rsidRDefault="006C3AC1" w:rsidP="0004258E">
            <w:pPr>
              <w:spacing w:before="20" w:after="20"/>
              <w:ind w:right="72"/>
              <w:jc w:val="right"/>
              <w:rPr>
                <w:rFonts w:ascii="Arial" w:hAnsi="Arial" w:cs="Arial"/>
              </w:rPr>
            </w:pPr>
            <w:r w:rsidRPr="00AA10B5">
              <w:rPr>
                <w:rFonts w:ascii="Arial" w:hAnsi="Arial" w:cs="Arial"/>
                <w:color w:val="E8F0F8"/>
              </w:rPr>
              <w:t>NA</w:t>
            </w:r>
          </w:p>
        </w:tc>
        <w:tc>
          <w:tcPr>
            <w:tcW w:w="791" w:type="dxa"/>
            <w:tcBorders>
              <w:bottom w:val="single" w:sz="6" w:space="0" w:color="7F7F7F"/>
            </w:tcBorders>
            <w:shd w:val="clear" w:color="auto" w:fill="E8F0F8"/>
            <w:noWrap/>
            <w:tcMar>
              <w:top w:w="0" w:type="dxa"/>
              <w:left w:w="0" w:type="dxa"/>
              <w:bottom w:w="0" w:type="dxa"/>
              <w:right w:w="0" w:type="dxa"/>
            </w:tcMar>
            <w:vAlign w:val="bottom"/>
            <w:hideMark/>
          </w:tcPr>
          <w:p w14:paraId="17DE17A3" w14:textId="2975DDCC" w:rsidR="00017F76" w:rsidRPr="00AA10B5" w:rsidRDefault="00017F76" w:rsidP="009F6292">
            <w:pPr>
              <w:pStyle w:val="NormalWeb"/>
              <w:tabs>
                <w:tab w:val="right" w:pos="780"/>
                <w:tab w:val="decimal" w:pos="820"/>
              </w:tabs>
              <w:spacing w:before="20" w:beforeAutospacing="0" w:after="20" w:afterAutospacing="0"/>
              <w:ind w:right="72"/>
              <w:jc w:val="right"/>
              <w:rPr>
                <w:rFonts w:ascii="Arial" w:hAnsi="Arial" w:cs="Arial"/>
                <w:szCs w:val="18"/>
              </w:rPr>
            </w:pPr>
            <w:r w:rsidRPr="00AA10B5">
              <w:rPr>
                <w:rFonts w:ascii="Arial" w:hAnsi="Arial" w:cs="Arial"/>
                <w:szCs w:val="18"/>
              </w:rPr>
              <w:t>111,055</w:t>
            </w:r>
          </w:p>
        </w:tc>
      </w:tr>
    </w:tbl>
    <w:p w14:paraId="17DE17A5" w14:textId="77777777" w:rsidR="00017F76" w:rsidRPr="007F2A67" w:rsidRDefault="00017F76" w:rsidP="00017F76">
      <w:pPr>
        <w:pStyle w:val="NormalWeb"/>
        <w:spacing w:before="60" w:beforeAutospacing="0" w:after="0" w:afterAutospacing="0"/>
        <w:ind w:left="720" w:hanging="360"/>
        <w:rPr>
          <w:rFonts w:ascii="Arial" w:hAnsi="Arial" w:cs="Arial"/>
          <w:sz w:val="15"/>
          <w:szCs w:val="15"/>
        </w:rPr>
      </w:pPr>
      <w:r>
        <w:rPr>
          <w:rFonts w:ascii="Arial" w:hAnsi="Arial" w:cs="Arial"/>
          <w:sz w:val="15"/>
          <w:szCs w:val="15"/>
        </w:rPr>
        <w:t>(A)</w:t>
      </w:r>
      <w:r>
        <w:rPr>
          <w:rFonts w:ascii="Arial" w:hAnsi="Arial" w:cs="Arial"/>
          <w:sz w:val="15"/>
          <w:szCs w:val="15"/>
        </w:rPr>
        <w:tab/>
        <w:t xml:space="preserve">Includes 401(k) plan matching contributions and, for Mr. Courtois, the employer contribution to a mandatory supplemental defined contribution plan for eligible French employees. </w:t>
      </w:r>
    </w:p>
    <w:p w14:paraId="17DE17A6" w14:textId="77777777" w:rsidR="00017F76" w:rsidRDefault="00017F76" w:rsidP="00017F76">
      <w:pPr>
        <w:pStyle w:val="NormalWeb"/>
        <w:spacing w:before="0" w:beforeAutospacing="0" w:after="0" w:afterAutospacing="0"/>
        <w:ind w:left="734" w:hanging="367"/>
        <w:rPr>
          <w:rFonts w:ascii="Arial" w:hAnsi="Arial" w:cs="Arial"/>
          <w:sz w:val="15"/>
          <w:szCs w:val="15"/>
        </w:rPr>
      </w:pPr>
      <w:r>
        <w:rPr>
          <w:rFonts w:ascii="Arial" w:hAnsi="Arial" w:cs="Arial"/>
          <w:sz w:val="15"/>
          <w:szCs w:val="15"/>
        </w:rPr>
        <w:t>(B)</w:t>
      </w:r>
      <w:r>
        <w:rPr>
          <w:rFonts w:ascii="Arial" w:hAnsi="Arial" w:cs="Arial"/>
          <w:sz w:val="15"/>
          <w:szCs w:val="15"/>
        </w:rPr>
        <w:tab/>
        <w:t xml:space="preserve">Includes (i) athletic club membership, and (ii) payments in lieu of athletic club membership or life insurance coverage, under programs that are available to substantially all our U.S.-based employees. </w:t>
      </w:r>
    </w:p>
    <w:p w14:paraId="17DE17A7" w14:textId="77777777" w:rsidR="00017F76" w:rsidRDefault="00017F76" w:rsidP="00017F76">
      <w:pPr>
        <w:pStyle w:val="NormalWeb"/>
        <w:spacing w:before="0" w:beforeAutospacing="0" w:after="0" w:afterAutospacing="0"/>
        <w:ind w:left="734" w:hanging="367"/>
        <w:rPr>
          <w:rFonts w:ascii="Arial" w:hAnsi="Arial" w:cs="Arial"/>
          <w:sz w:val="15"/>
          <w:szCs w:val="15"/>
        </w:rPr>
      </w:pPr>
      <w:r>
        <w:rPr>
          <w:rFonts w:ascii="Arial" w:hAnsi="Arial" w:cs="Arial"/>
          <w:sz w:val="15"/>
          <w:szCs w:val="15"/>
        </w:rPr>
        <w:t>(C)</w:t>
      </w:r>
      <w:r>
        <w:rPr>
          <w:rFonts w:ascii="Arial" w:hAnsi="Arial" w:cs="Arial"/>
          <w:sz w:val="15"/>
          <w:szCs w:val="15"/>
        </w:rPr>
        <w:tab/>
        <w:t xml:space="preserve">Includes matching charitable contributions above match level available to all U.S. employees under our corporate giving program, plus a $300 service award to Ms. Hood allocated to charity. </w:t>
      </w:r>
    </w:p>
    <w:p w14:paraId="17DE17A8" w14:textId="77777777" w:rsidR="00017F76" w:rsidRDefault="00017F76" w:rsidP="00017F76">
      <w:pPr>
        <w:pStyle w:val="NormalWeb"/>
        <w:spacing w:before="0" w:beforeAutospacing="0" w:after="0" w:afterAutospacing="0"/>
        <w:ind w:left="734" w:hanging="367"/>
        <w:rPr>
          <w:rFonts w:ascii="Arial" w:hAnsi="Arial" w:cs="Arial"/>
          <w:sz w:val="15"/>
          <w:szCs w:val="15"/>
        </w:rPr>
      </w:pPr>
      <w:r>
        <w:rPr>
          <w:rFonts w:ascii="Arial" w:hAnsi="Arial" w:cs="Arial"/>
          <w:sz w:val="15"/>
          <w:szCs w:val="15"/>
        </w:rPr>
        <w:t>(D)</w:t>
      </w:r>
      <w:r>
        <w:rPr>
          <w:rFonts w:ascii="Arial" w:hAnsi="Arial" w:cs="Arial"/>
          <w:sz w:val="15"/>
          <w:szCs w:val="15"/>
        </w:rPr>
        <w:tab/>
        <w:t xml:space="preserve">Includes tax assistance allowance of $1,760, car allowance that includes business and personal use of $20,369, and profit sharing mandated by French law of $20,962, all under programs generally offered to senior managers in Europe. </w:t>
      </w:r>
    </w:p>
    <w:p w14:paraId="17DE17A9"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Amounts paid in Euros have been converted to U.S. dollars using the average daily exchange rates from July 1, 2016 to June 30, 2017 of </w:t>
      </w:r>
      <w:r>
        <w:rPr>
          <w:sz w:val="15"/>
          <w:szCs w:val="15"/>
        </w:rPr>
        <w:t>€</w:t>
      </w:r>
      <w:r>
        <w:rPr>
          <w:rFonts w:ascii="Arial" w:hAnsi="Arial" w:cs="Arial"/>
          <w:sz w:val="15"/>
          <w:szCs w:val="15"/>
        </w:rPr>
        <w:t xml:space="preserve">1 to $1.09 and from July 1, 2017 to June 30, 2018 of </w:t>
      </w:r>
      <w:r>
        <w:rPr>
          <w:sz w:val="15"/>
          <w:szCs w:val="15"/>
        </w:rPr>
        <w:t>€</w:t>
      </w:r>
      <w:r>
        <w:rPr>
          <w:rFonts w:ascii="Arial" w:hAnsi="Arial" w:cs="Arial"/>
          <w:sz w:val="15"/>
          <w:szCs w:val="15"/>
        </w:rPr>
        <w:t xml:space="preserve">1 to $1.19. </w:t>
      </w:r>
    </w:p>
    <w:p w14:paraId="17DE17AA"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Mr. Courtois’s SAs for fiscal year 2017 include his fiscal year 2016 annual SAs, his fiscal year 2017 SAs and PSAs, and a one-time promotion SA with reported value of $8,603,644 made when he was appointed President, Microsoft Global Sales, Marketing, and Operations and an executive officer, recognizing the expanded scope of his responsibilities. </w:t>
      </w:r>
    </w:p>
    <w:p w14:paraId="17DE17AB" w14:textId="77777777" w:rsidR="00017F76" w:rsidRDefault="00017F76" w:rsidP="00017F76">
      <w:pPr>
        <w:pStyle w:val="NormalWeb"/>
        <w:spacing w:before="0" w:beforeAutospacing="0" w:after="0" w:afterAutospacing="0"/>
        <w:rPr>
          <w:sz w:val="16"/>
          <w:szCs w:val="16"/>
        </w:rPr>
      </w:pPr>
      <w:r>
        <w:rPr>
          <w:sz w:val="16"/>
          <w:szCs w:val="16"/>
        </w:rPr>
        <w:t> </w:t>
      </w:r>
    </w:p>
    <w:p w14:paraId="17DE17AC"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9A" wp14:editId="6384B8DB">
            <wp:extent cx="6858000" cy="790575"/>
            <wp:effectExtent l="0" t="0" r="0" b="0"/>
            <wp:docPr id="191" name="Picture 191"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7AD" w14:textId="77777777" w:rsidR="00017F76" w:rsidRDefault="00017F76" w:rsidP="00017F76">
      <w:pPr>
        <w:pStyle w:val="NormalWeb"/>
        <w:spacing w:before="0" w:beforeAutospacing="0" w:after="0" w:afterAutospacing="0"/>
        <w:rPr>
          <w:sz w:val="16"/>
          <w:szCs w:val="16"/>
        </w:rPr>
      </w:pPr>
      <w:r>
        <w:rPr>
          <w:sz w:val="16"/>
          <w:szCs w:val="16"/>
        </w:rPr>
        <w:t> </w:t>
      </w:r>
    </w:p>
    <w:p w14:paraId="17DE17AE" w14:textId="77777777" w:rsidR="00017F76" w:rsidRDefault="00017F76" w:rsidP="0016257A">
      <w:pPr>
        <w:pStyle w:val="Heading4"/>
      </w:pPr>
      <w:bookmarkStart w:id="61" w:name="toc588721_51"/>
      <w:bookmarkEnd w:id="61"/>
      <w:r>
        <w:t xml:space="preserve">Grants of plan-based awards </w:t>
      </w:r>
    </w:p>
    <w:p w14:paraId="17DE17AF"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This table provides information on grants of awards under any plan to the Named Executives in the fiscal year ended June 30, 2018. </w:t>
      </w:r>
    </w:p>
    <w:p w14:paraId="17DE17B0" w14:textId="77777777" w:rsidR="00017F76" w:rsidRDefault="00017F76" w:rsidP="00017F76">
      <w:pPr>
        <w:pStyle w:val="NormalWeb"/>
        <w:keepNext/>
        <w:spacing w:before="0" w:beforeAutospacing="0" w:after="0" w:afterAutospacing="0"/>
      </w:pPr>
      <w:r>
        <w:t> </w:t>
      </w:r>
    </w:p>
    <w:tbl>
      <w:tblPr>
        <w:tblW w:w="0" w:type="auto"/>
        <w:jc w:val="center"/>
        <w:tblLayout w:type="fixed"/>
        <w:tblCellMar>
          <w:left w:w="0" w:type="dxa"/>
          <w:right w:w="0" w:type="dxa"/>
        </w:tblCellMar>
        <w:tblLook w:val="0620" w:firstRow="1" w:lastRow="0" w:firstColumn="0" w:lastColumn="0" w:noHBand="1" w:noVBand="1"/>
        <w:tblCaption w:val="Grants of plan-based awards"/>
      </w:tblPr>
      <w:tblGrid>
        <w:gridCol w:w="2129"/>
        <w:gridCol w:w="1713"/>
        <w:gridCol w:w="923"/>
        <w:gridCol w:w="1523"/>
        <w:gridCol w:w="930"/>
        <w:gridCol w:w="623"/>
        <w:gridCol w:w="903"/>
        <w:gridCol w:w="943"/>
        <w:gridCol w:w="963"/>
      </w:tblGrid>
      <w:tr w:rsidR="00BA070D" w14:paraId="17DE17C7" w14:textId="77777777" w:rsidTr="00BA070D">
        <w:trPr>
          <w:cantSplit/>
          <w:trHeight w:val="707"/>
          <w:tblHeader/>
          <w:jc w:val="center"/>
        </w:trPr>
        <w:tc>
          <w:tcPr>
            <w:tcW w:w="2129" w:type="dxa"/>
            <w:vMerge w:val="restart"/>
            <w:shd w:val="clear" w:color="auto" w:fill="1A6DBB"/>
            <w:tcMar>
              <w:top w:w="40" w:type="dxa"/>
            </w:tcMar>
            <w:vAlign w:val="bottom"/>
            <w:hideMark/>
          </w:tcPr>
          <w:p w14:paraId="17DE17B3" w14:textId="141BB4DD" w:rsidR="00BA070D" w:rsidRPr="00A04026" w:rsidRDefault="00BA070D" w:rsidP="00E1537A">
            <w:pPr>
              <w:pStyle w:val="NormalWeb"/>
              <w:keepNext/>
              <w:spacing w:before="0" w:beforeAutospacing="0" w:after="0" w:afterAutospacing="0"/>
              <w:ind w:left="144"/>
              <w:rPr>
                <w:rFonts w:ascii="Arial" w:hAnsi="Arial" w:cs="Arial"/>
                <w:szCs w:val="18"/>
              </w:rPr>
            </w:pPr>
            <w:r w:rsidRPr="00A04026">
              <w:rPr>
                <w:rFonts w:ascii="Arial" w:hAnsi="Arial" w:cs="Arial"/>
                <w:b/>
                <w:bCs/>
                <w:color w:val="FFFFFF"/>
                <w:szCs w:val="18"/>
              </w:rPr>
              <w:t>Named</w:t>
            </w:r>
            <w:r>
              <w:rPr>
                <w:rFonts w:ascii="Arial" w:hAnsi="Arial" w:cs="Arial"/>
                <w:szCs w:val="18"/>
              </w:rPr>
              <w:t xml:space="preserve"> </w:t>
            </w:r>
            <w:r w:rsidRPr="00A04026">
              <w:rPr>
                <w:rFonts w:ascii="Arial" w:hAnsi="Arial" w:cs="Arial"/>
                <w:b/>
                <w:bCs/>
                <w:color w:val="FFFFFF"/>
                <w:szCs w:val="18"/>
              </w:rPr>
              <w:t>Executive</w:t>
            </w:r>
          </w:p>
        </w:tc>
        <w:tc>
          <w:tcPr>
            <w:tcW w:w="1713" w:type="dxa"/>
            <w:vMerge w:val="restart"/>
            <w:shd w:val="clear" w:color="auto" w:fill="1A6DBB"/>
            <w:noWrap/>
            <w:tcMar>
              <w:top w:w="40" w:type="dxa"/>
              <w:left w:w="43" w:type="dxa"/>
              <w:bottom w:w="0" w:type="dxa"/>
              <w:right w:w="0" w:type="dxa"/>
            </w:tcMar>
            <w:vAlign w:val="bottom"/>
            <w:hideMark/>
          </w:tcPr>
          <w:p w14:paraId="17DE17B5" w14:textId="0D74303B" w:rsidR="00BA070D" w:rsidRPr="00A04026" w:rsidRDefault="00BA070D" w:rsidP="00BB0DB7">
            <w:pPr>
              <w:pStyle w:val="NormalWeb"/>
              <w:spacing w:before="0" w:beforeAutospacing="0" w:after="0" w:afterAutospacing="0"/>
              <w:rPr>
                <w:rFonts w:ascii="Arial" w:hAnsi="Arial" w:cs="Arial"/>
                <w:szCs w:val="18"/>
              </w:rPr>
            </w:pPr>
            <w:r w:rsidRPr="00A04026">
              <w:rPr>
                <w:rFonts w:ascii="Arial" w:hAnsi="Arial" w:cs="Arial"/>
                <w:b/>
                <w:bCs/>
                <w:color w:val="FFFFFF"/>
                <w:szCs w:val="18"/>
              </w:rPr>
              <w:t>Award</w:t>
            </w:r>
          </w:p>
        </w:tc>
        <w:tc>
          <w:tcPr>
            <w:tcW w:w="923" w:type="dxa"/>
            <w:vMerge w:val="restart"/>
            <w:shd w:val="clear" w:color="auto" w:fill="1A6DBB"/>
            <w:noWrap/>
            <w:tcMar>
              <w:top w:w="40" w:type="dxa"/>
              <w:left w:w="43" w:type="dxa"/>
              <w:bottom w:w="0" w:type="dxa"/>
              <w:right w:w="0" w:type="dxa"/>
            </w:tcMar>
            <w:vAlign w:val="bottom"/>
            <w:hideMark/>
          </w:tcPr>
          <w:p w14:paraId="17DE17B7" w14:textId="2955B424" w:rsidR="00BA070D" w:rsidRPr="00A04026" w:rsidRDefault="00BA070D" w:rsidP="003361F7">
            <w:pPr>
              <w:pStyle w:val="NormalWeb"/>
              <w:spacing w:before="0" w:beforeAutospacing="0" w:after="0" w:afterAutospacing="0"/>
              <w:rPr>
                <w:rFonts w:ascii="Arial" w:hAnsi="Arial" w:cs="Arial"/>
                <w:szCs w:val="18"/>
              </w:rPr>
            </w:pPr>
            <w:r w:rsidRPr="00BB0DB7">
              <w:rPr>
                <w:rFonts w:ascii="Arial" w:hAnsi="Arial" w:cs="Arial"/>
                <w:b/>
                <w:bCs/>
                <w:color w:val="FFFFFF"/>
                <w:sz w:val="16"/>
                <w:szCs w:val="16"/>
              </w:rPr>
              <w:t>Grant date</w:t>
            </w:r>
          </w:p>
        </w:tc>
        <w:tc>
          <w:tcPr>
            <w:tcW w:w="1523" w:type="dxa"/>
            <w:vMerge w:val="restart"/>
            <w:shd w:val="clear" w:color="auto" w:fill="1A6DBB"/>
            <w:noWrap/>
            <w:tcMar>
              <w:top w:w="40" w:type="dxa"/>
              <w:left w:w="43" w:type="dxa"/>
              <w:bottom w:w="0" w:type="dxa"/>
              <w:right w:w="0" w:type="dxa"/>
            </w:tcMar>
            <w:vAlign w:val="bottom"/>
            <w:hideMark/>
          </w:tcPr>
          <w:p w14:paraId="17DE17B9" w14:textId="3CF52BDB" w:rsidR="00BA070D" w:rsidRPr="00A04026" w:rsidRDefault="00BA070D" w:rsidP="00BB0DB7">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Estimated</w:t>
            </w:r>
            <w:r w:rsidRPr="00A04026">
              <w:rPr>
                <w:rFonts w:ascii="Arial" w:hAnsi="Arial" w:cs="Arial"/>
                <w:b/>
                <w:bCs/>
                <w:color w:val="FFFFFF"/>
                <w:szCs w:val="18"/>
              </w:rPr>
              <w:br/>
              <w:t>possible payouts</w:t>
            </w:r>
            <w:r w:rsidRPr="00A04026">
              <w:rPr>
                <w:rFonts w:ascii="Arial" w:hAnsi="Arial" w:cs="Arial"/>
                <w:b/>
                <w:bCs/>
                <w:color w:val="FFFFFF"/>
                <w:szCs w:val="18"/>
              </w:rPr>
              <w:br/>
              <w:t>under non-equity</w:t>
            </w:r>
            <w:r w:rsidRPr="00A04026">
              <w:rPr>
                <w:rFonts w:ascii="Arial" w:hAnsi="Arial" w:cs="Arial"/>
                <w:b/>
                <w:bCs/>
                <w:color w:val="FFFFFF"/>
                <w:szCs w:val="18"/>
              </w:rPr>
              <w:br/>
              <w:t>incentive</w:t>
            </w:r>
            <w:r w:rsidRPr="00A04026">
              <w:rPr>
                <w:rFonts w:ascii="Arial" w:hAnsi="Arial" w:cs="Arial"/>
                <w:b/>
                <w:bCs/>
                <w:color w:val="FFFFFF"/>
                <w:szCs w:val="18"/>
              </w:rPr>
              <w:br/>
              <w:t>plan awards</w:t>
            </w:r>
            <w:r w:rsidR="00D07D72">
              <w:rPr>
                <w:rFonts w:ascii="Arial" w:hAnsi="Arial" w:cs="Arial"/>
                <w:b/>
                <w:bCs/>
                <w:color w:val="FFFFFF"/>
                <w:szCs w:val="18"/>
              </w:rPr>
              <w:t xml:space="preserve"> </w:t>
            </w:r>
            <w:r w:rsidRPr="00A04026">
              <w:rPr>
                <w:rFonts w:ascii="Arial" w:hAnsi="Arial" w:cs="Arial"/>
                <w:b/>
                <w:bCs/>
                <w:color w:val="FFFFFF"/>
                <w:szCs w:val="18"/>
                <w:vertAlign w:val="superscript"/>
              </w:rPr>
              <w:t>1</w:t>
            </w:r>
          </w:p>
          <w:p w14:paraId="17DE17BA" w14:textId="77777777" w:rsidR="00BA070D" w:rsidRPr="00A04026" w:rsidRDefault="00BA070D" w:rsidP="00BB0DB7">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w:t>
            </w:r>
          </w:p>
          <w:p w14:paraId="17DE17BB" w14:textId="77777777" w:rsidR="00BA070D" w:rsidRPr="00A04026" w:rsidRDefault="00BA070D" w:rsidP="00BB0DB7">
            <w:pPr>
              <w:pStyle w:val="NormalWeb"/>
              <w:spacing w:before="0" w:beforeAutospacing="0" w:after="20" w:afterAutospacing="0"/>
              <w:jc w:val="right"/>
              <w:rPr>
                <w:rFonts w:ascii="Arial" w:hAnsi="Arial" w:cs="Arial"/>
                <w:szCs w:val="18"/>
              </w:rPr>
            </w:pPr>
          </w:p>
        </w:tc>
        <w:tc>
          <w:tcPr>
            <w:tcW w:w="2456" w:type="dxa"/>
            <w:gridSpan w:val="3"/>
            <w:shd w:val="clear" w:color="auto" w:fill="1A6DBB"/>
            <w:noWrap/>
            <w:tcMar>
              <w:top w:w="40" w:type="dxa"/>
              <w:left w:w="43" w:type="dxa"/>
              <w:bottom w:w="0" w:type="dxa"/>
              <w:right w:w="0" w:type="dxa"/>
            </w:tcMar>
            <w:vAlign w:val="bottom"/>
            <w:hideMark/>
          </w:tcPr>
          <w:p w14:paraId="17DE17BE" w14:textId="24A04AD9" w:rsidR="00BA070D" w:rsidRPr="00A04026" w:rsidRDefault="00BA070D" w:rsidP="00BB0DB7">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Estimated future payouts under</w:t>
            </w:r>
            <w:r w:rsidRPr="00A04026">
              <w:rPr>
                <w:rFonts w:ascii="Arial" w:hAnsi="Arial" w:cs="Arial"/>
                <w:b/>
                <w:bCs/>
                <w:color w:val="FFFFFF"/>
                <w:szCs w:val="18"/>
              </w:rPr>
              <w:br/>
              <w:t>equity incentive plan awards</w:t>
            </w:r>
            <w:r w:rsidR="00D07D72">
              <w:rPr>
                <w:rFonts w:ascii="Arial" w:hAnsi="Arial" w:cs="Arial"/>
                <w:b/>
                <w:bCs/>
                <w:color w:val="FFFFFF"/>
                <w:szCs w:val="18"/>
              </w:rPr>
              <w:t xml:space="preserve"> </w:t>
            </w:r>
            <w:r w:rsidRPr="00A04026">
              <w:rPr>
                <w:rFonts w:ascii="Arial" w:hAnsi="Arial" w:cs="Arial"/>
                <w:b/>
                <w:bCs/>
                <w:color w:val="FFFFFF"/>
                <w:szCs w:val="18"/>
                <w:vertAlign w:val="superscript"/>
              </w:rPr>
              <w:t>2</w:t>
            </w:r>
          </w:p>
          <w:p w14:paraId="17DE17BF" w14:textId="77777777" w:rsidR="00BA070D" w:rsidRPr="00A04026" w:rsidRDefault="00BA070D" w:rsidP="00BB0DB7">
            <w:pPr>
              <w:pStyle w:val="rrdsinglerule"/>
              <w:pBdr>
                <w:top w:val="single" w:sz="6" w:space="1" w:color="FFFFFF"/>
              </w:pBdr>
              <w:spacing w:before="0"/>
              <w:jc w:val="right"/>
              <w:rPr>
                <w:rFonts w:ascii="Arial" w:hAnsi="Arial" w:cs="Arial"/>
                <w:sz w:val="18"/>
                <w:szCs w:val="18"/>
              </w:rPr>
            </w:pPr>
          </w:p>
        </w:tc>
        <w:tc>
          <w:tcPr>
            <w:tcW w:w="943" w:type="dxa"/>
            <w:vMerge w:val="restart"/>
            <w:shd w:val="clear" w:color="auto" w:fill="1A6DBB"/>
            <w:noWrap/>
            <w:tcMar>
              <w:top w:w="40" w:type="dxa"/>
              <w:left w:w="43" w:type="dxa"/>
              <w:bottom w:w="0" w:type="dxa"/>
              <w:right w:w="0" w:type="dxa"/>
            </w:tcMar>
            <w:vAlign w:val="bottom"/>
            <w:hideMark/>
          </w:tcPr>
          <w:p w14:paraId="17DE17C0" w14:textId="77777777" w:rsidR="00BA070D" w:rsidRPr="00A04026" w:rsidRDefault="00BA070D" w:rsidP="00BB0DB7">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All other</w:t>
            </w:r>
          </w:p>
          <w:p w14:paraId="17DE17C1" w14:textId="77777777" w:rsidR="00BA070D" w:rsidRPr="00A04026" w:rsidRDefault="00BA070D" w:rsidP="00BB0DB7">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stock</w:t>
            </w:r>
            <w:r w:rsidRPr="00A04026">
              <w:rPr>
                <w:rFonts w:ascii="Arial" w:hAnsi="Arial" w:cs="Arial"/>
                <w:b/>
                <w:bCs/>
                <w:color w:val="FFFFFF"/>
                <w:szCs w:val="18"/>
              </w:rPr>
              <w:br/>
              <w:t>awards</w:t>
            </w:r>
          </w:p>
          <w:p w14:paraId="17DE17C2" w14:textId="77777777" w:rsidR="00BA070D" w:rsidRPr="00A04026" w:rsidRDefault="00BA070D" w:rsidP="00BB0DB7">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w:t>
            </w:r>
          </w:p>
          <w:p w14:paraId="17DE17C3" w14:textId="77777777" w:rsidR="00BA070D" w:rsidRPr="00A04026" w:rsidRDefault="00BA070D" w:rsidP="00BB0DB7">
            <w:pPr>
              <w:pStyle w:val="NormalWeb"/>
              <w:spacing w:before="0" w:beforeAutospacing="0" w:after="20" w:afterAutospacing="0"/>
              <w:jc w:val="right"/>
              <w:rPr>
                <w:rFonts w:ascii="Arial" w:hAnsi="Arial" w:cs="Arial"/>
                <w:szCs w:val="18"/>
              </w:rPr>
            </w:pPr>
          </w:p>
        </w:tc>
        <w:tc>
          <w:tcPr>
            <w:tcW w:w="963" w:type="dxa"/>
            <w:vMerge w:val="restart"/>
            <w:shd w:val="clear" w:color="auto" w:fill="1A6DBB"/>
            <w:noWrap/>
            <w:tcMar>
              <w:top w:w="40" w:type="dxa"/>
              <w:left w:w="43" w:type="dxa"/>
              <w:bottom w:w="0" w:type="dxa"/>
              <w:right w:w="0" w:type="dxa"/>
            </w:tcMar>
            <w:vAlign w:val="bottom"/>
            <w:hideMark/>
          </w:tcPr>
          <w:p w14:paraId="17DE17C6" w14:textId="34643BF4" w:rsidR="00BA070D" w:rsidRPr="00A04026" w:rsidRDefault="00BA070D" w:rsidP="003361F7">
            <w:pPr>
              <w:pStyle w:val="NormalWeb"/>
              <w:spacing w:before="0" w:beforeAutospacing="0" w:after="0" w:afterAutospacing="0"/>
              <w:ind w:right="72"/>
              <w:jc w:val="right"/>
              <w:rPr>
                <w:rFonts w:ascii="Arial" w:hAnsi="Arial" w:cs="Arial"/>
                <w:szCs w:val="18"/>
              </w:rPr>
            </w:pPr>
            <w:r w:rsidRPr="00A04026">
              <w:rPr>
                <w:rFonts w:ascii="Arial" w:hAnsi="Arial" w:cs="Arial"/>
                <w:b/>
                <w:bCs/>
                <w:color w:val="FFFFFF"/>
                <w:szCs w:val="18"/>
              </w:rPr>
              <w:t>Grant</w:t>
            </w:r>
            <w:r w:rsidRPr="00A04026">
              <w:rPr>
                <w:rFonts w:ascii="Arial" w:hAnsi="Arial" w:cs="Arial"/>
                <w:b/>
                <w:bCs/>
                <w:color w:val="FFFFFF"/>
                <w:szCs w:val="18"/>
              </w:rPr>
              <w:br/>
              <w:t>date fair</w:t>
            </w:r>
            <w:r w:rsidRPr="00A04026">
              <w:rPr>
                <w:rFonts w:ascii="Arial" w:hAnsi="Arial" w:cs="Arial"/>
                <w:b/>
                <w:bCs/>
                <w:color w:val="FFFFFF"/>
                <w:szCs w:val="18"/>
              </w:rPr>
              <w:br/>
              <w:t>value of</w:t>
            </w:r>
            <w:r w:rsidRPr="00A04026">
              <w:rPr>
                <w:rFonts w:ascii="Arial" w:hAnsi="Arial" w:cs="Arial"/>
                <w:b/>
                <w:bCs/>
                <w:color w:val="FFFFFF"/>
                <w:szCs w:val="18"/>
              </w:rPr>
              <w:br/>
              <w:t>stock</w:t>
            </w:r>
            <w:r w:rsidRPr="00A04026">
              <w:rPr>
                <w:rFonts w:ascii="Arial" w:hAnsi="Arial" w:cs="Arial"/>
                <w:b/>
                <w:bCs/>
                <w:color w:val="FFFFFF"/>
                <w:szCs w:val="18"/>
              </w:rPr>
              <w:br/>
              <w:t>awards</w:t>
            </w:r>
            <w:r w:rsidR="00D07D72">
              <w:rPr>
                <w:rFonts w:ascii="Arial" w:hAnsi="Arial" w:cs="Arial"/>
                <w:b/>
                <w:bCs/>
                <w:color w:val="FFFFFF"/>
                <w:szCs w:val="18"/>
              </w:rPr>
              <w:t xml:space="preserve"> </w:t>
            </w:r>
            <w:r w:rsidRPr="00A04026">
              <w:rPr>
                <w:rFonts w:ascii="Arial" w:hAnsi="Arial" w:cs="Arial"/>
                <w:b/>
                <w:bCs/>
                <w:color w:val="FFFFFF"/>
                <w:szCs w:val="18"/>
                <w:vertAlign w:val="superscript"/>
              </w:rPr>
              <w:t>3</w:t>
            </w:r>
            <w:r w:rsidRPr="00A04026">
              <w:rPr>
                <w:rFonts w:ascii="Arial" w:hAnsi="Arial" w:cs="Arial"/>
                <w:b/>
                <w:bCs/>
                <w:color w:val="FFFFFF"/>
                <w:szCs w:val="18"/>
              </w:rPr>
              <w:br/>
              <w:t>($)</w:t>
            </w:r>
          </w:p>
        </w:tc>
      </w:tr>
      <w:tr w:rsidR="00BA070D" w14:paraId="17DE17D5" w14:textId="77777777" w:rsidTr="00BA070D">
        <w:trPr>
          <w:cantSplit/>
          <w:tblHeader/>
          <w:jc w:val="center"/>
        </w:trPr>
        <w:tc>
          <w:tcPr>
            <w:tcW w:w="2129" w:type="dxa"/>
            <w:vMerge/>
            <w:tcMar>
              <w:top w:w="40" w:type="dxa"/>
            </w:tcMar>
            <w:vAlign w:val="center"/>
            <w:hideMark/>
          </w:tcPr>
          <w:p w14:paraId="17DE17C8" w14:textId="77777777" w:rsidR="00BA070D" w:rsidRPr="00A04026" w:rsidRDefault="00BA070D" w:rsidP="00E1537A">
            <w:pPr>
              <w:ind w:left="144"/>
              <w:rPr>
                <w:rFonts w:ascii="Arial" w:hAnsi="Arial" w:cs="Arial"/>
              </w:rPr>
            </w:pPr>
          </w:p>
        </w:tc>
        <w:tc>
          <w:tcPr>
            <w:tcW w:w="1713" w:type="dxa"/>
            <w:vMerge/>
            <w:tcMar>
              <w:top w:w="40" w:type="dxa"/>
              <w:left w:w="43" w:type="dxa"/>
            </w:tcMar>
            <w:vAlign w:val="center"/>
            <w:hideMark/>
          </w:tcPr>
          <w:p w14:paraId="17DE17C9" w14:textId="77777777" w:rsidR="00BA070D" w:rsidRPr="00A04026" w:rsidRDefault="00BA070D" w:rsidP="00015741">
            <w:pPr>
              <w:rPr>
                <w:rFonts w:ascii="Arial" w:hAnsi="Arial" w:cs="Arial"/>
              </w:rPr>
            </w:pPr>
          </w:p>
        </w:tc>
        <w:tc>
          <w:tcPr>
            <w:tcW w:w="923" w:type="dxa"/>
            <w:vMerge/>
            <w:tcMar>
              <w:top w:w="40" w:type="dxa"/>
              <w:left w:w="43" w:type="dxa"/>
            </w:tcMar>
            <w:vAlign w:val="center"/>
            <w:hideMark/>
          </w:tcPr>
          <w:p w14:paraId="17DE17CA" w14:textId="77777777" w:rsidR="00BA070D" w:rsidRPr="00A04026" w:rsidRDefault="00BA070D" w:rsidP="00015741">
            <w:pPr>
              <w:jc w:val="right"/>
              <w:rPr>
                <w:rFonts w:ascii="Arial" w:hAnsi="Arial" w:cs="Arial"/>
              </w:rPr>
            </w:pPr>
          </w:p>
        </w:tc>
        <w:tc>
          <w:tcPr>
            <w:tcW w:w="1523" w:type="dxa"/>
            <w:vMerge/>
            <w:tcMar>
              <w:top w:w="40" w:type="dxa"/>
              <w:left w:w="43" w:type="dxa"/>
            </w:tcMar>
            <w:vAlign w:val="center"/>
            <w:hideMark/>
          </w:tcPr>
          <w:p w14:paraId="17DE17CB" w14:textId="77777777" w:rsidR="00BA070D" w:rsidRPr="00A04026" w:rsidRDefault="00BA070D" w:rsidP="00015741">
            <w:pPr>
              <w:jc w:val="right"/>
              <w:rPr>
                <w:rFonts w:ascii="Arial" w:hAnsi="Arial" w:cs="Arial"/>
              </w:rPr>
            </w:pPr>
          </w:p>
        </w:tc>
        <w:tc>
          <w:tcPr>
            <w:tcW w:w="930" w:type="dxa"/>
            <w:shd w:val="clear" w:color="auto" w:fill="1A6DBB"/>
            <w:noWrap/>
            <w:tcMar>
              <w:top w:w="40" w:type="dxa"/>
              <w:left w:w="43" w:type="dxa"/>
              <w:bottom w:w="0" w:type="dxa"/>
              <w:right w:w="0" w:type="dxa"/>
            </w:tcMar>
            <w:vAlign w:val="bottom"/>
            <w:hideMark/>
          </w:tcPr>
          <w:p w14:paraId="17DE17CD" w14:textId="77777777" w:rsidR="00BA070D" w:rsidRPr="00A04026" w:rsidRDefault="00BA070D" w:rsidP="00015741">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Threshold</w:t>
            </w:r>
            <w:r w:rsidRPr="00A04026">
              <w:rPr>
                <w:rFonts w:ascii="Arial" w:hAnsi="Arial" w:cs="Arial"/>
                <w:b/>
                <w:bCs/>
                <w:color w:val="FFFFFF"/>
                <w:szCs w:val="18"/>
              </w:rPr>
              <w:br/>
              <w:t>(#)</w:t>
            </w:r>
          </w:p>
          <w:p w14:paraId="17DE17CE" w14:textId="77777777" w:rsidR="00BA070D" w:rsidRPr="00A04026" w:rsidRDefault="00BA070D" w:rsidP="00015741">
            <w:pPr>
              <w:pStyle w:val="NormalWeb"/>
              <w:spacing w:before="0" w:beforeAutospacing="0" w:after="20" w:afterAutospacing="0"/>
              <w:jc w:val="right"/>
              <w:rPr>
                <w:rFonts w:ascii="Arial" w:hAnsi="Arial" w:cs="Arial"/>
                <w:szCs w:val="18"/>
              </w:rPr>
            </w:pPr>
          </w:p>
        </w:tc>
        <w:tc>
          <w:tcPr>
            <w:tcW w:w="623" w:type="dxa"/>
            <w:shd w:val="clear" w:color="auto" w:fill="1A6DBB"/>
            <w:noWrap/>
            <w:tcMar>
              <w:top w:w="40" w:type="dxa"/>
              <w:left w:w="43" w:type="dxa"/>
              <w:bottom w:w="0" w:type="dxa"/>
              <w:right w:w="0" w:type="dxa"/>
            </w:tcMar>
            <w:vAlign w:val="bottom"/>
            <w:hideMark/>
          </w:tcPr>
          <w:p w14:paraId="17DE17CF" w14:textId="77777777" w:rsidR="00BA070D" w:rsidRPr="00A04026" w:rsidRDefault="00BA070D" w:rsidP="00015741">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Target</w:t>
            </w:r>
            <w:r w:rsidRPr="00A04026">
              <w:rPr>
                <w:rFonts w:ascii="Arial" w:hAnsi="Arial" w:cs="Arial"/>
                <w:b/>
                <w:bCs/>
                <w:color w:val="FFFFFF"/>
                <w:szCs w:val="18"/>
              </w:rPr>
              <w:br/>
              <w:t>(#)</w:t>
            </w:r>
          </w:p>
          <w:p w14:paraId="17DE17D0" w14:textId="77777777" w:rsidR="00BA070D" w:rsidRPr="00A04026" w:rsidRDefault="00BA070D" w:rsidP="00015741">
            <w:pPr>
              <w:pStyle w:val="NormalWeb"/>
              <w:spacing w:before="0" w:beforeAutospacing="0" w:after="20" w:afterAutospacing="0"/>
              <w:jc w:val="right"/>
              <w:rPr>
                <w:rFonts w:ascii="Arial" w:hAnsi="Arial" w:cs="Arial"/>
                <w:szCs w:val="18"/>
              </w:rPr>
            </w:pPr>
          </w:p>
        </w:tc>
        <w:tc>
          <w:tcPr>
            <w:tcW w:w="903" w:type="dxa"/>
            <w:shd w:val="clear" w:color="auto" w:fill="1A6DBB"/>
            <w:noWrap/>
            <w:tcMar>
              <w:top w:w="40" w:type="dxa"/>
              <w:left w:w="43" w:type="dxa"/>
              <w:bottom w:w="0" w:type="dxa"/>
              <w:right w:w="0" w:type="dxa"/>
            </w:tcMar>
            <w:vAlign w:val="bottom"/>
            <w:hideMark/>
          </w:tcPr>
          <w:p w14:paraId="17DE17D1" w14:textId="77777777" w:rsidR="00BA070D" w:rsidRPr="00A04026" w:rsidRDefault="00BA070D" w:rsidP="00015741">
            <w:pPr>
              <w:pStyle w:val="NormalWeb"/>
              <w:spacing w:before="0" w:beforeAutospacing="0" w:after="0" w:afterAutospacing="0"/>
              <w:jc w:val="right"/>
              <w:rPr>
                <w:rFonts w:ascii="Arial" w:hAnsi="Arial" w:cs="Arial"/>
                <w:szCs w:val="18"/>
              </w:rPr>
            </w:pPr>
            <w:r w:rsidRPr="00A04026">
              <w:rPr>
                <w:rFonts w:ascii="Arial" w:hAnsi="Arial" w:cs="Arial"/>
                <w:b/>
                <w:bCs/>
                <w:color w:val="FFFFFF"/>
                <w:szCs w:val="18"/>
              </w:rPr>
              <w:t>Maximum</w:t>
            </w:r>
            <w:r w:rsidRPr="00A04026">
              <w:rPr>
                <w:rFonts w:ascii="Arial" w:hAnsi="Arial" w:cs="Arial"/>
                <w:b/>
                <w:bCs/>
                <w:color w:val="FFFFFF"/>
                <w:szCs w:val="18"/>
              </w:rPr>
              <w:br/>
              <w:t>(#)</w:t>
            </w:r>
          </w:p>
          <w:p w14:paraId="17DE17D2" w14:textId="77777777" w:rsidR="00BA070D" w:rsidRPr="00A04026" w:rsidRDefault="00BA070D" w:rsidP="00015741">
            <w:pPr>
              <w:pStyle w:val="NormalWeb"/>
              <w:spacing w:before="0" w:beforeAutospacing="0" w:after="20" w:afterAutospacing="0"/>
              <w:jc w:val="right"/>
              <w:rPr>
                <w:rFonts w:ascii="Arial" w:hAnsi="Arial" w:cs="Arial"/>
                <w:szCs w:val="18"/>
              </w:rPr>
            </w:pPr>
          </w:p>
        </w:tc>
        <w:tc>
          <w:tcPr>
            <w:tcW w:w="943" w:type="dxa"/>
            <w:vMerge/>
            <w:tcMar>
              <w:top w:w="40" w:type="dxa"/>
              <w:left w:w="43" w:type="dxa"/>
            </w:tcMar>
            <w:vAlign w:val="center"/>
            <w:hideMark/>
          </w:tcPr>
          <w:p w14:paraId="17DE17D3" w14:textId="77777777" w:rsidR="00BA070D" w:rsidRPr="00A04026" w:rsidRDefault="00BA070D" w:rsidP="00015741">
            <w:pPr>
              <w:jc w:val="right"/>
              <w:rPr>
                <w:rFonts w:ascii="Arial" w:hAnsi="Arial" w:cs="Arial"/>
              </w:rPr>
            </w:pPr>
          </w:p>
        </w:tc>
        <w:tc>
          <w:tcPr>
            <w:tcW w:w="963" w:type="dxa"/>
            <w:vMerge/>
            <w:tcMar>
              <w:top w:w="40" w:type="dxa"/>
              <w:left w:w="43" w:type="dxa"/>
            </w:tcMar>
            <w:vAlign w:val="center"/>
            <w:hideMark/>
          </w:tcPr>
          <w:p w14:paraId="17DE17D4" w14:textId="77777777" w:rsidR="00BA070D" w:rsidRPr="00A04026" w:rsidRDefault="00BA070D" w:rsidP="00015741">
            <w:pPr>
              <w:ind w:right="72"/>
              <w:jc w:val="right"/>
              <w:rPr>
                <w:rFonts w:ascii="Arial" w:hAnsi="Arial" w:cs="Arial"/>
              </w:rPr>
            </w:pPr>
          </w:p>
        </w:tc>
      </w:tr>
      <w:tr w:rsidR="00BA070D" w14:paraId="17DE17EC" w14:textId="77777777" w:rsidTr="00895E38">
        <w:trPr>
          <w:cantSplit/>
          <w:jc w:val="center"/>
        </w:trPr>
        <w:tc>
          <w:tcPr>
            <w:tcW w:w="2129" w:type="dxa"/>
            <w:vMerge w:val="restart"/>
            <w:shd w:val="clear" w:color="auto" w:fill="E8F0F8"/>
            <w:tcMar>
              <w:top w:w="40" w:type="dxa"/>
            </w:tcMar>
            <w:hideMark/>
          </w:tcPr>
          <w:p w14:paraId="17DE17D8" w14:textId="730540BA" w:rsidR="00BA070D" w:rsidRPr="00BA070D" w:rsidRDefault="00BA070D" w:rsidP="00F3086C">
            <w:pPr>
              <w:pStyle w:val="NormalWeb"/>
              <w:keepNext/>
              <w:spacing w:before="0" w:beforeAutospacing="0" w:after="0" w:afterAutospacing="0"/>
              <w:ind w:left="144"/>
              <w:rPr>
                <w:rFonts w:ascii="Arial" w:hAnsi="Arial" w:cs="Arial"/>
                <w:szCs w:val="18"/>
              </w:rPr>
            </w:pPr>
            <w:r w:rsidRPr="00BA070D">
              <w:rPr>
                <w:rFonts w:ascii="Arial" w:hAnsi="Arial" w:cs="Arial"/>
                <w:szCs w:val="18"/>
              </w:rPr>
              <w:t>Satya Nadella</w:t>
            </w:r>
          </w:p>
        </w:tc>
        <w:tc>
          <w:tcPr>
            <w:tcW w:w="1713" w:type="dxa"/>
            <w:tcBorders>
              <w:bottom w:val="single" w:sz="6" w:space="0" w:color="7F7F7F"/>
            </w:tcBorders>
            <w:shd w:val="clear" w:color="auto" w:fill="E8F0F8"/>
            <w:noWrap/>
            <w:tcMar>
              <w:top w:w="40" w:type="dxa"/>
              <w:left w:w="43" w:type="dxa"/>
            </w:tcMar>
            <w:vAlign w:val="center"/>
            <w:hideMark/>
          </w:tcPr>
          <w:p w14:paraId="17DE17DB" w14:textId="7EE0F7D3" w:rsidR="00BA070D" w:rsidRPr="00BA070D" w:rsidRDefault="00BA070D" w:rsidP="00F3086C">
            <w:pPr>
              <w:pStyle w:val="NormalWeb"/>
              <w:spacing w:before="0" w:beforeAutospacing="0" w:after="0" w:afterAutospacing="0"/>
              <w:rPr>
                <w:rFonts w:ascii="Arial" w:hAnsi="Arial" w:cs="Arial"/>
                <w:szCs w:val="18"/>
              </w:rPr>
            </w:pPr>
            <w:r w:rsidRPr="00BA070D">
              <w:rPr>
                <w:rFonts w:ascii="Arial" w:hAnsi="Arial" w:cs="Arial"/>
                <w:szCs w:val="18"/>
              </w:rPr>
              <w:t>2018 Cash Incentive</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7DC" w14:textId="78CB580F" w:rsidR="00BA070D" w:rsidRPr="00E35800" w:rsidRDefault="00895E38" w:rsidP="00BA070D">
            <w:pPr>
              <w:pStyle w:val="NormalWeb"/>
              <w:spacing w:before="0" w:beforeAutospacing="0" w:after="0" w:afterAutospacing="0"/>
              <w:jc w:val="right"/>
              <w:rPr>
                <w:rFonts w:ascii="Arial" w:hAnsi="Arial" w:cs="Arial"/>
                <w:color w:val="E8F0F8"/>
                <w:szCs w:val="18"/>
              </w:rPr>
            </w:pPr>
            <w:r>
              <w:rPr>
                <w:rFonts w:ascii="Arial" w:hAnsi="Arial" w:cs="Arial"/>
                <w:color w:val="E8F0F8"/>
                <w:szCs w:val="18"/>
              </w:rPr>
              <w:t>NA</w:t>
            </w:r>
          </w:p>
          <w:p w14:paraId="17DE17DD"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center"/>
            <w:hideMark/>
          </w:tcPr>
          <w:p w14:paraId="17DE17E0" w14:textId="2454DBC6" w:rsidR="00BA070D" w:rsidRPr="00BA070D" w:rsidRDefault="00BA070D" w:rsidP="00F3086C">
            <w:pPr>
              <w:pStyle w:val="NormalWeb"/>
              <w:tabs>
                <w:tab w:val="right" w:pos="1440"/>
                <w:tab w:val="decimal" w:pos="1480"/>
              </w:tabs>
              <w:spacing w:before="0" w:beforeAutospacing="0" w:after="0" w:afterAutospacing="0"/>
              <w:jc w:val="right"/>
              <w:rPr>
                <w:rFonts w:ascii="Arial" w:hAnsi="Arial" w:cs="Arial"/>
                <w:szCs w:val="18"/>
              </w:rPr>
            </w:pPr>
            <w:r w:rsidRPr="00BA070D">
              <w:rPr>
                <w:rFonts w:ascii="Arial" w:hAnsi="Arial" w:cs="Arial"/>
                <w:szCs w:val="18"/>
              </w:rPr>
              <w:t>7,425,000</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7E3" w14:textId="036D608F" w:rsidR="00BA070D" w:rsidRPr="00E35800" w:rsidRDefault="00895E38" w:rsidP="00BA070D">
            <w:pPr>
              <w:pStyle w:val="NormalWeb"/>
              <w:spacing w:before="0" w:beforeAutospacing="0" w:after="0" w:afterAutospacing="0"/>
              <w:jc w:val="right"/>
              <w:rPr>
                <w:rFonts w:ascii="Arial" w:hAnsi="Arial" w:cs="Arial"/>
                <w:color w:val="E8F0F8"/>
                <w:szCs w:val="18"/>
              </w:rPr>
            </w:pPr>
            <w:r>
              <w:rPr>
                <w:rFonts w:ascii="Arial" w:hAnsi="Arial" w:cs="Arial"/>
                <w:color w:val="E8F0F8"/>
                <w:szCs w:val="18"/>
              </w:rPr>
              <w:t>NA</w:t>
            </w: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7E5" w14:textId="6E8218DB"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7E7" w14:textId="195FDEB1"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7E9" w14:textId="7D627ED1" w:rsidR="00BA070D" w:rsidRPr="00E35800" w:rsidRDefault="00895E38" w:rsidP="00BA070D">
            <w:pPr>
              <w:pStyle w:val="NormalWeb"/>
              <w:spacing w:before="0" w:beforeAutospacing="0" w:after="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7EB" w14:textId="34B8092D" w:rsidR="00BA070D" w:rsidRPr="00BA070D" w:rsidRDefault="00895E38" w:rsidP="00BA070D">
            <w:pPr>
              <w:pStyle w:val="NormalWeb"/>
              <w:spacing w:before="0" w:beforeAutospacing="0" w:after="0" w:afterAutospacing="0"/>
              <w:jc w:val="right"/>
              <w:rPr>
                <w:rFonts w:ascii="Arial" w:hAnsi="Arial" w:cs="Arial"/>
                <w:szCs w:val="18"/>
              </w:rPr>
            </w:pPr>
            <w:r>
              <w:rPr>
                <w:rFonts w:ascii="Arial" w:hAnsi="Arial" w:cs="Arial"/>
                <w:color w:val="E8F0F8"/>
                <w:szCs w:val="18"/>
              </w:rPr>
              <w:t>NA</w:t>
            </w:r>
          </w:p>
        </w:tc>
      </w:tr>
      <w:tr w:rsidR="00BA070D" w14:paraId="17DE1805" w14:textId="77777777" w:rsidTr="00BA070D">
        <w:trPr>
          <w:cantSplit/>
          <w:jc w:val="center"/>
        </w:trPr>
        <w:tc>
          <w:tcPr>
            <w:tcW w:w="2129" w:type="dxa"/>
            <w:vMerge/>
            <w:shd w:val="clear" w:color="auto" w:fill="E8F0F8"/>
            <w:tcMar>
              <w:top w:w="40" w:type="dxa"/>
              <w:left w:w="144" w:type="dxa"/>
              <w:bottom w:w="0" w:type="dxa"/>
              <w:right w:w="0" w:type="dxa"/>
            </w:tcMar>
            <w:hideMark/>
          </w:tcPr>
          <w:p w14:paraId="17DE17ED" w14:textId="62DF391E"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tcMar>
              <w:top w:w="40" w:type="dxa"/>
              <w:left w:w="43" w:type="dxa"/>
            </w:tcMar>
            <w:hideMark/>
          </w:tcPr>
          <w:p w14:paraId="17DE17F0" w14:textId="259D788C" w:rsidR="00BA070D" w:rsidRPr="00BA070D" w:rsidRDefault="00BA070D" w:rsidP="00E35800">
            <w:pPr>
              <w:pStyle w:val="NormalWeb"/>
              <w:keepNext/>
              <w:spacing w:before="0" w:beforeAutospacing="0" w:after="0" w:afterAutospacing="0"/>
              <w:rPr>
                <w:rFonts w:ascii="Arial" w:hAnsi="Arial" w:cs="Arial"/>
                <w:szCs w:val="18"/>
              </w:rPr>
            </w:pPr>
            <w:r w:rsidRPr="00BA070D">
              <w:rPr>
                <w:rFonts w:ascii="Arial" w:hAnsi="Arial" w:cs="Arial"/>
                <w:szCs w:val="18"/>
              </w:rPr>
              <w:t>2018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7F3" w14:textId="3CBF5E7D"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9/19/2017</w:t>
            </w: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7F5" w14:textId="3BBE6D75"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7F8"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836</w:t>
            </w:r>
          </w:p>
          <w:p w14:paraId="17DE17F9"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7FB"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33,436</w:t>
            </w:r>
          </w:p>
          <w:p w14:paraId="17DE17FC"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7FE"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100,308</w:t>
            </w:r>
          </w:p>
          <w:p w14:paraId="17DE17FF"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801" w14:textId="11898294"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803"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2,901,529</w:t>
            </w:r>
          </w:p>
          <w:p w14:paraId="17DE1804"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1E" w14:textId="77777777" w:rsidTr="00BA070D">
        <w:trPr>
          <w:cantSplit/>
          <w:jc w:val="center"/>
        </w:trPr>
        <w:tc>
          <w:tcPr>
            <w:tcW w:w="2129" w:type="dxa"/>
            <w:vMerge/>
            <w:shd w:val="clear" w:color="auto" w:fill="E8F0F8"/>
            <w:tcMar>
              <w:top w:w="40" w:type="dxa"/>
              <w:left w:w="144" w:type="dxa"/>
              <w:bottom w:w="0" w:type="dxa"/>
              <w:right w:w="0" w:type="dxa"/>
            </w:tcMar>
            <w:hideMark/>
          </w:tcPr>
          <w:p w14:paraId="17DE1806" w14:textId="40ED9142"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tcMar>
              <w:top w:w="40" w:type="dxa"/>
              <w:left w:w="43" w:type="dxa"/>
            </w:tcMar>
            <w:hideMark/>
          </w:tcPr>
          <w:p w14:paraId="17DE1809" w14:textId="0463A359"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2017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80C" w14:textId="4520135D"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9/19/2017</w:t>
            </w: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80E" w14:textId="2156F573"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811"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1,088</w:t>
            </w:r>
          </w:p>
          <w:p w14:paraId="17DE1812"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814"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43,509</w:t>
            </w:r>
          </w:p>
          <w:p w14:paraId="17DE181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817"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130,527</w:t>
            </w:r>
          </w:p>
          <w:p w14:paraId="17DE1818"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81A" w14:textId="2634C5EC"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81C"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4,239,084</w:t>
            </w:r>
          </w:p>
          <w:p w14:paraId="17DE181D"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37" w14:textId="77777777" w:rsidTr="00BA070D">
        <w:trPr>
          <w:cantSplit/>
          <w:jc w:val="center"/>
        </w:trPr>
        <w:tc>
          <w:tcPr>
            <w:tcW w:w="2129" w:type="dxa"/>
            <w:vMerge/>
            <w:shd w:val="clear" w:color="auto" w:fill="E8F0F8"/>
            <w:tcMar>
              <w:top w:w="40" w:type="dxa"/>
              <w:left w:w="144" w:type="dxa"/>
              <w:bottom w:w="0" w:type="dxa"/>
              <w:right w:w="0" w:type="dxa"/>
            </w:tcMar>
            <w:hideMark/>
          </w:tcPr>
          <w:p w14:paraId="17DE181F" w14:textId="137DF9FC"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tcMar>
              <w:top w:w="40" w:type="dxa"/>
              <w:left w:w="43" w:type="dxa"/>
            </w:tcMar>
            <w:hideMark/>
          </w:tcPr>
          <w:p w14:paraId="17DE1822" w14:textId="1E87A004"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2016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824"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9/19/2017</w:t>
            </w:r>
          </w:p>
          <w:p w14:paraId="17DE182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827" w14:textId="5C2C1A49"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82A"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6,317</w:t>
            </w:r>
          </w:p>
          <w:p w14:paraId="17DE182B"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82D"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25,265</w:t>
            </w:r>
          </w:p>
          <w:p w14:paraId="17DE182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830"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101,060</w:t>
            </w:r>
          </w:p>
          <w:p w14:paraId="17DE1831"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833" w14:textId="73E365F5"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835"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2,480,720</w:t>
            </w:r>
          </w:p>
          <w:p w14:paraId="17DE1836"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4E" w14:textId="77777777" w:rsidTr="00BA070D">
        <w:trPr>
          <w:cantSplit/>
          <w:jc w:val="center"/>
        </w:trPr>
        <w:tc>
          <w:tcPr>
            <w:tcW w:w="2129" w:type="dxa"/>
            <w:vMerge/>
            <w:tcBorders>
              <w:bottom w:val="single" w:sz="6" w:space="0" w:color="7F7F7F"/>
            </w:tcBorders>
            <w:shd w:val="clear" w:color="auto" w:fill="E8F0F8"/>
            <w:tcMar>
              <w:top w:w="40" w:type="dxa"/>
            </w:tcMar>
            <w:hideMark/>
          </w:tcPr>
          <w:p w14:paraId="17DE1838" w14:textId="60CBF7A2"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tcMar>
              <w:top w:w="40" w:type="dxa"/>
              <w:left w:w="43" w:type="dxa"/>
            </w:tcMar>
            <w:hideMark/>
          </w:tcPr>
          <w:p w14:paraId="17DE183B" w14:textId="6577D530"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83D"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9/19/2017</w:t>
            </w:r>
          </w:p>
          <w:p w14:paraId="17DE183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840" w14:textId="0E1862F0"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843" w14:textId="42F94074"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845" w14:textId="02FFEF70"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847" w14:textId="6A2F29BF"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849" w14:textId="77777777" w:rsidR="00BA070D" w:rsidRPr="00BA070D" w:rsidRDefault="00BA070D" w:rsidP="00BA070D">
            <w:pPr>
              <w:pStyle w:val="NormalWeb"/>
              <w:tabs>
                <w:tab w:val="right" w:pos="860"/>
                <w:tab w:val="decimal" w:pos="900"/>
              </w:tabs>
              <w:spacing w:before="0" w:beforeAutospacing="0" w:after="0" w:afterAutospacing="0"/>
              <w:jc w:val="right"/>
              <w:rPr>
                <w:rFonts w:ascii="Arial" w:hAnsi="Arial" w:cs="Arial"/>
                <w:szCs w:val="18"/>
              </w:rPr>
            </w:pPr>
            <w:r w:rsidRPr="00BA070D">
              <w:rPr>
                <w:rFonts w:ascii="Arial" w:hAnsi="Arial" w:cs="Arial"/>
                <w:szCs w:val="18"/>
              </w:rPr>
              <w:t>100,308</w:t>
            </w:r>
          </w:p>
          <w:p w14:paraId="17DE184A"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84C"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7,185,875</w:t>
            </w:r>
          </w:p>
          <w:p w14:paraId="17DE184D"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65" w14:textId="77777777" w:rsidTr="00D96C54">
        <w:trPr>
          <w:cantSplit/>
          <w:jc w:val="center"/>
        </w:trPr>
        <w:tc>
          <w:tcPr>
            <w:tcW w:w="2129" w:type="dxa"/>
            <w:vMerge w:val="restart"/>
            <w:tcMar>
              <w:top w:w="40" w:type="dxa"/>
            </w:tcMar>
            <w:hideMark/>
          </w:tcPr>
          <w:p w14:paraId="17DE1851" w14:textId="4A3A7888" w:rsidR="00BA070D" w:rsidRPr="00BA070D" w:rsidRDefault="00BA070D" w:rsidP="00E1537A">
            <w:pPr>
              <w:pStyle w:val="NormalWeb"/>
              <w:spacing w:before="0" w:beforeAutospacing="0" w:after="0" w:afterAutospacing="0"/>
              <w:ind w:left="144"/>
              <w:rPr>
                <w:rFonts w:ascii="Arial" w:hAnsi="Arial" w:cs="Arial"/>
                <w:szCs w:val="18"/>
              </w:rPr>
            </w:pPr>
            <w:r w:rsidRPr="00BA070D">
              <w:rPr>
                <w:rFonts w:ascii="Arial" w:hAnsi="Arial" w:cs="Arial"/>
                <w:szCs w:val="18"/>
              </w:rPr>
              <w:t>Amy E. Hood</w:t>
            </w:r>
          </w:p>
        </w:tc>
        <w:tc>
          <w:tcPr>
            <w:tcW w:w="1713" w:type="dxa"/>
            <w:tcBorders>
              <w:bottom w:val="single" w:sz="6" w:space="0" w:color="7F7F7F"/>
            </w:tcBorders>
            <w:noWrap/>
            <w:tcMar>
              <w:top w:w="40" w:type="dxa"/>
              <w:left w:w="43" w:type="dxa"/>
            </w:tcMar>
            <w:vAlign w:val="center"/>
            <w:hideMark/>
          </w:tcPr>
          <w:p w14:paraId="17DE1854" w14:textId="7A033379" w:rsidR="00BA070D" w:rsidRPr="00BA070D" w:rsidRDefault="00BA070D" w:rsidP="00D96C54">
            <w:pPr>
              <w:pStyle w:val="NormalWeb"/>
              <w:spacing w:before="0" w:beforeAutospacing="0" w:after="0" w:afterAutospacing="0"/>
              <w:rPr>
                <w:rFonts w:ascii="Arial" w:hAnsi="Arial" w:cs="Arial"/>
                <w:szCs w:val="18"/>
              </w:rPr>
            </w:pPr>
            <w:r w:rsidRPr="00BA070D">
              <w:rPr>
                <w:rFonts w:ascii="Arial" w:hAnsi="Arial" w:cs="Arial"/>
                <w:szCs w:val="18"/>
              </w:rPr>
              <w:t>2018 Cash Incentive</w:t>
            </w:r>
          </w:p>
        </w:tc>
        <w:tc>
          <w:tcPr>
            <w:tcW w:w="923" w:type="dxa"/>
            <w:tcBorders>
              <w:bottom w:val="single" w:sz="6" w:space="0" w:color="7F7F7F"/>
            </w:tcBorders>
            <w:noWrap/>
            <w:tcMar>
              <w:top w:w="40" w:type="dxa"/>
              <w:left w:w="43" w:type="dxa"/>
              <w:bottom w:w="0" w:type="dxa"/>
              <w:right w:w="0" w:type="dxa"/>
            </w:tcMar>
            <w:vAlign w:val="bottom"/>
            <w:hideMark/>
          </w:tcPr>
          <w:p w14:paraId="17DE1856" w14:textId="0EB97A00"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1523" w:type="dxa"/>
            <w:tcBorders>
              <w:bottom w:val="single" w:sz="6" w:space="0" w:color="7F7F7F"/>
            </w:tcBorders>
            <w:noWrap/>
            <w:tcMar>
              <w:top w:w="40" w:type="dxa"/>
              <w:left w:w="43" w:type="dxa"/>
              <w:bottom w:w="0" w:type="dxa"/>
              <w:right w:w="0" w:type="dxa"/>
            </w:tcMar>
            <w:vAlign w:val="center"/>
            <w:hideMark/>
          </w:tcPr>
          <w:p w14:paraId="17DE1859" w14:textId="28D9548C" w:rsidR="00BA070D" w:rsidRPr="00BA070D" w:rsidRDefault="00BA070D" w:rsidP="00D96C54">
            <w:pPr>
              <w:pStyle w:val="NormalWeb"/>
              <w:tabs>
                <w:tab w:val="right" w:pos="1440"/>
                <w:tab w:val="decimal" w:pos="1480"/>
              </w:tabs>
              <w:spacing w:before="0" w:beforeAutospacing="0" w:after="0" w:afterAutospacing="0"/>
              <w:jc w:val="right"/>
              <w:rPr>
                <w:rFonts w:ascii="Arial" w:hAnsi="Arial" w:cs="Arial"/>
                <w:szCs w:val="18"/>
              </w:rPr>
            </w:pPr>
            <w:r w:rsidRPr="00BA070D">
              <w:rPr>
                <w:rFonts w:ascii="Arial" w:hAnsi="Arial" w:cs="Arial"/>
                <w:szCs w:val="18"/>
              </w:rPr>
              <w:t>3,718,750</w:t>
            </w:r>
          </w:p>
        </w:tc>
        <w:tc>
          <w:tcPr>
            <w:tcW w:w="930" w:type="dxa"/>
            <w:tcBorders>
              <w:bottom w:val="single" w:sz="6" w:space="0" w:color="7F7F7F"/>
            </w:tcBorders>
            <w:noWrap/>
            <w:tcMar>
              <w:top w:w="40" w:type="dxa"/>
              <w:left w:w="43" w:type="dxa"/>
              <w:bottom w:w="0" w:type="dxa"/>
              <w:right w:w="0" w:type="dxa"/>
            </w:tcMar>
            <w:vAlign w:val="bottom"/>
            <w:hideMark/>
          </w:tcPr>
          <w:p w14:paraId="17DE185C" w14:textId="03A141B5"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623" w:type="dxa"/>
            <w:tcBorders>
              <w:bottom w:val="single" w:sz="6" w:space="0" w:color="7F7F7F"/>
            </w:tcBorders>
            <w:noWrap/>
            <w:tcMar>
              <w:top w:w="40" w:type="dxa"/>
              <w:left w:w="43" w:type="dxa"/>
              <w:bottom w:w="0" w:type="dxa"/>
              <w:right w:w="0" w:type="dxa"/>
            </w:tcMar>
            <w:vAlign w:val="bottom"/>
            <w:hideMark/>
          </w:tcPr>
          <w:p w14:paraId="17DE185E" w14:textId="35883B51"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03" w:type="dxa"/>
            <w:tcBorders>
              <w:bottom w:val="single" w:sz="6" w:space="0" w:color="7F7F7F"/>
            </w:tcBorders>
            <w:noWrap/>
            <w:tcMar>
              <w:top w:w="40" w:type="dxa"/>
              <w:left w:w="43" w:type="dxa"/>
              <w:bottom w:w="0" w:type="dxa"/>
              <w:right w:w="0" w:type="dxa"/>
            </w:tcMar>
            <w:vAlign w:val="bottom"/>
            <w:hideMark/>
          </w:tcPr>
          <w:p w14:paraId="17DE1860" w14:textId="764F1AC1"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43" w:type="dxa"/>
            <w:tcBorders>
              <w:bottom w:val="single" w:sz="6" w:space="0" w:color="7F7F7F"/>
            </w:tcBorders>
            <w:noWrap/>
            <w:tcMar>
              <w:top w:w="40" w:type="dxa"/>
              <w:left w:w="43" w:type="dxa"/>
              <w:bottom w:w="0" w:type="dxa"/>
              <w:right w:w="0" w:type="dxa"/>
            </w:tcMar>
            <w:vAlign w:val="bottom"/>
            <w:hideMark/>
          </w:tcPr>
          <w:p w14:paraId="17DE1862" w14:textId="6D7794EA"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864" w14:textId="555E0859" w:rsidR="00BA070D" w:rsidRPr="00E35800" w:rsidRDefault="00895E38" w:rsidP="00BA070D">
            <w:pPr>
              <w:pStyle w:val="NormalWeb"/>
              <w:spacing w:before="0" w:beforeAutospacing="0" w:after="20" w:afterAutospacing="0"/>
              <w:ind w:right="72"/>
              <w:jc w:val="right"/>
              <w:rPr>
                <w:rFonts w:ascii="Arial" w:hAnsi="Arial" w:cs="Arial"/>
                <w:color w:val="FFFFFF" w:themeColor="background1"/>
                <w:szCs w:val="18"/>
              </w:rPr>
            </w:pPr>
            <w:r>
              <w:rPr>
                <w:rFonts w:ascii="Arial" w:hAnsi="Arial" w:cs="Arial"/>
                <w:color w:val="FFFFFF" w:themeColor="background1"/>
                <w:szCs w:val="18"/>
              </w:rPr>
              <w:t>NA</w:t>
            </w:r>
          </w:p>
        </w:tc>
      </w:tr>
      <w:tr w:rsidR="00BA070D" w14:paraId="17DE187E" w14:textId="77777777" w:rsidTr="00BA070D">
        <w:trPr>
          <w:cantSplit/>
          <w:jc w:val="center"/>
        </w:trPr>
        <w:tc>
          <w:tcPr>
            <w:tcW w:w="2129" w:type="dxa"/>
            <w:vMerge/>
            <w:tcMar>
              <w:top w:w="40" w:type="dxa"/>
              <w:left w:w="144" w:type="dxa"/>
              <w:bottom w:w="0" w:type="dxa"/>
              <w:right w:w="0" w:type="dxa"/>
            </w:tcMar>
            <w:hideMark/>
          </w:tcPr>
          <w:p w14:paraId="17DE1866" w14:textId="1FF035D3"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869" w14:textId="6AB476E8"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PSA</w:t>
            </w:r>
          </w:p>
        </w:tc>
        <w:tc>
          <w:tcPr>
            <w:tcW w:w="923" w:type="dxa"/>
            <w:tcBorders>
              <w:bottom w:val="single" w:sz="6" w:space="0" w:color="7F7F7F"/>
            </w:tcBorders>
            <w:noWrap/>
            <w:tcMar>
              <w:top w:w="40" w:type="dxa"/>
              <w:left w:w="43" w:type="dxa"/>
              <w:bottom w:w="0" w:type="dxa"/>
              <w:right w:w="0" w:type="dxa"/>
            </w:tcMar>
            <w:vAlign w:val="bottom"/>
            <w:hideMark/>
          </w:tcPr>
          <w:p w14:paraId="17DE186B"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86C"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86E" w14:textId="754A5229"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871"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519</w:t>
            </w:r>
          </w:p>
          <w:p w14:paraId="17DE1872"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noWrap/>
            <w:tcMar>
              <w:top w:w="40" w:type="dxa"/>
              <w:left w:w="43" w:type="dxa"/>
              <w:bottom w:w="0" w:type="dxa"/>
              <w:right w:w="0" w:type="dxa"/>
            </w:tcMar>
            <w:vAlign w:val="bottom"/>
            <w:hideMark/>
          </w:tcPr>
          <w:p w14:paraId="17DE1874"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20,730</w:t>
            </w:r>
          </w:p>
          <w:p w14:paraId="17DE187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noWrap/>
            <w:tcMar>
              <w:top w:w="40" w:type="dxa"/>
              <w:left w:w="43" w:type="dxa"/>
              <w:bottom w:w="0" w:type="dxa"/>
              <w:right w:w="0" w:type="dxa"/>
            </w:tcMar>
            <w:vAlign w:val="bottom"/>
            <w:hideMark/>
          </w:tcPr>
          <w:p w14:paraId="17DE1877"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62,190</w:t>
            </w:r>
          </w:p>
          <w:p w14:paraId="17DE1878"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noWrap/>
            <w:tcMar>
              <w:top w:w="40" w:type="dxa"/>
              <w:left w:w="43" w:type="dxa"/>
              <w:bottom w:w="0" w:type="dxa"/>
              <w:right w:w="0" w:type="dxa"/>
            </w:tcMar>
            <w:vAlign w:val="bottom"/>
            <w:hideMark/>
          </w:tcPr>
          <w:p w14:paraId="17DE187A" w14:textId="5790F57B"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87C"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1,792,272</w:t>
            </w:r>
          </w:p>
          <w:p w14:paraId="17DE187D"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97" w14:textId="77777777" w:rsidTr="00BA070D">
        <w:trPr>
          <w:cantSplit/>
          <w:jc w:val="center"/>
        </w:trPr>
        <w:tc>
          <w:tcPr>
            <w:tcW w:w="2129" w:type="dxa"/>
            <w:vMerge/>
            <w:tcMar>
              <w:top w:w="40" w:type="dxa"/>
              <w:left w:w="144" w:type="dxa"/>
              <w:bottom w:w="0" w:type="dxa"/>
              <w:right w:w="0" w:type="dxa"/>
            </w:tcMar>
            <w:hideMark/>
          </w:tcPr>
          <w:p w14:paraId="17DE187F" w14:textId="1250FE09"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882" w14:textId="15D5CBFD"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2017 PSA</w:t>
            </w:r>
          </w:p>
        </w:tc>
        <w:tc>
          <w:tcPr>
            <w:tcW w:w="923" w:type="dxa"/>
            <w:tcBorders>
              <w:bottom w:val="single" w:sz="6" w:space="0" w:color="7F7F7F"/>
            </w:tcBorders>
            <w:noWrap/>
            <w:tcMar>
              <w:top w:w="40" w:type="dxa"/>
              <w:left w:w="43" w:type="dxa"/>
              <w:bottom w:w="0" w:type="dxa"/>
              <w:right w:w="0" w:type="dxa"/>
            </w:tcMar>
            <w:vAlign w:val="bottom"/>
            <w:hideMark/>
          </w:tcPr>
          <w:p w14:paraId="17DE1884"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88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887" w14:textId="41E20317" w:rsidR="00BA070D" w:rsidRPr="00E35800" w:rsidRDefault="00895E38" w:rsidP="00BA070D">
            <w:pPr>
              <w:pStyle w:val="NormalWeb"/>
              <w:spacing w:before="0" w:beforeAutospacing="0" w:after="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88A"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675</w:t>
            </w:r>
          </w:p>
          <w:p w14:paraId="17DE188B"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noWrap/>
            <w:tcMar>
              <w:top w:w="40" w:type="dxa"/>
              <w:left w:w="43" w:type="dxa"/>
              <w:bottom w:w="0" w:type="dxa"/>
              <w:right w:w="0" w:type="dxa"/>
            </w:tcMar>
            <w:vAlign w:val="bottom"/>
            <w:hideMark/>
          </w:tcPr>
          <w:p w14:paraId="17DE188D"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26,975</w:t>
            </w:r>
          </w:p>
          <w:p w14:paraId="17DE188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noWrap/>
            <w:tcMar>
              <w:top w:w="40" w:type="dxa"/>
              <w:left w:w="43" w:type="dxa"/>
              <w:bottom w:w="0" w:type="dxa"/>
              <w:right w:w="0" w:type="dxa"/>
            </w:tcMar>
            <w:vAlign w:val="bottom"/>
            <w:hideMark/>
          </w:tcPr>
          <w:p w14:paraId="17DE1890"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80,925</w:t>
            </w:r>
          </w:p>
          <w:p w14:paraId="17DE1891"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noWrap/>
            <w:tcMar>
              <w:top w:w="40" w:type="dxa"/>
              <w:left w:w="43" w:type="dxa"/>
              <w:bottom w:w="0" w:type="dxa"/>
              <w:right w:w="0" w:type="dxa"/>
            </w:tcMar>
            <w:vAlign w:val="bottom"/>
            <w:hideMark/>
          </w:tcPr>
          <w:p w14:paraId="17DE1893" w14:textId="79D19A6B" w:rsidR="00BA070D" w:rsidRPr="00E35800" w:rsidRDefault="00895E38" w:rsidP="00BA070D">
            <w:pPr>
              <w:pStyle w:val="NormalWeb"/>
              <w:spacing w:before="0" w:beforeAutospacing="0" w:after="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895"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2,618,471</w:t>
            </w:r>
          </w:p>
          <w:p w14:paraId="17DE1896"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B0" w14:textId="77777777" w:rsidTr="00BA070D">
        <w:trPr>
          <w:cantSplit/>
          <w:jc w:val="center"/>
        </w:trPr>
        <w:tc>
          <w:tcPr>
            <w:tcW w:w="2129" w:type="dxa"/>
            <w:vMerge/>
            <w:tcMar>
              <w:top w:w="40" w:type="dxa"/>
              <w:left w:w="144" w:type="dxa"/>
              <w:bottom w:w="0" w:type="dxa"/>
              <w:right w:w="0" w:type="dxa"/>
            </w:tcMar>
            <w:hideMark/>
          </w:tcPr>
          <w:p w14:paraId="17DE1898" w14:textId="695B6382"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89B" w14:textId="5D957790"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2016 PSA</w:t>
            </w:r>
          </w:p>
        </w:tc>
        <w:tc>
          <w:tcPr>
            <w:tcW w:w="923" w:type="dxa"/>
            <w:tcBorders>
              <w:bottom w:val="single" w:sz="6" w:space="0" w:color="7F7F7F"/>
            </w:tcBorders>
            <w:noWrap/>
            <w:tcMar>
              <w:top w:w="40" w:type="dxa"/>
              <w:left w:w="43" w:type="dxa"/>
              <w:bottom w:w="0" w:type="dxa"/>
              <w:right w:w="0" w:type="dxa"/>
            </w:tcMar>
            <w:vAlign w:val="bottom"/>
            <w:hideMark/>
          </w:tcPr>
          <w:p w14:paraId="17DE189D"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89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8A0" w14:textId="1552B0AE"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8A3"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3,493</w:t>
            </w:r>
          </w:p>
          <w:p w14:paraId="17DE18A4"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noWrap/>
            <w:tcMar>
              <w:top w:w="40" w:type="dxa"/>
              <w:left w:w="43" w:type="dxa"/>
              <w:bottom w:w="0" w:type="dxa"/>
              <w:right w:w="0" w:type="dxa"/>
            </w:tcMar>
            <w:vAlign w:val="bottom"/>
            <w:hideMark/>
          </w:tcPr>
          <w:p w14:paraId="17DE18A6"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13,972</w:t>
            </w:r>
          </w:p>
          <w:p w14:paraId="17DE18A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noWrap/>
            <w:tcMar>
              <w:top w:w="40" w:type="dxa"/>
              <w:left w:w="43" w:type="dxa"/>
              <w:bottom w:w="0" w:type="dxa"/>
              <w:right w:w="0" w:type="dxa"/>
            </w:tcMar>
            <w:vAlign w:val="bottom"/>
            <w:hideMark/>
          </w:tcPr>
          <w:p w14:paraId="17DE18A9"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55,888</w:t>
            </w:r>
          </w:p>
          <w:p w14:paraId="17DE18AA"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noWrap/>
            <w:tcMar>
              <w:top w:w="40" w:type="dxa"/>
              <w:left w:w="43" w:type="dxa"/>
              <w:bottom w:w="0" w:type="dxa"/>
              <w:right w:w="0" w:type="dxa"/>
            </w:tcMar>
            <w:vAlign w:val="bottom"/>
            <w:hideMark/>
          </w:tcPr>
          <w:p w14:paraId="17DE18AC" w14:textId="430D92B7"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8AE"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1,366,823</w:t>
            </w:r>
          </w:p>
          <w:p w14:paraId="17DE18AF"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C7" w14:textId="77777777" w:rsidTr="00BA070D">
        <w:trPr>
          <w:cantSplit/>
          <w:jc w:val="center"/>
        </w:trPr>
        <w:tc>
          <w:tcPr>
            <w:tcW w:w="2129" w:type="dxa"/>
            <w:vMerge/>
            <w:tcBorders>
              <w:bottom w:val="single" w:sz="6" w:space="0" w:color="7F7F7F"/>
            </w:tcBorders>
            <w:tcMar>
              <w:top w:w="40" w:type="dxa"/>
            </w:tcMar>
            <w:hideMark/>
          </w:tcPr>
          <w:p w14:paraId="17DE18B1" w14:textId="4A5B635B"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8B4" w14:textId="7FED9408"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SA</w:t>
            </w:r>
          </w:p>
        </w:tc>
        <w:tc>
          <w:tcPr>
            <w:tcW w:w="923" w:type="dxa"/>
            <w:tcBorders>
              <w:bottom w:val="single" w:sz="6" w:space="0" w:color="7F7F7F"/>
            </w:tcBorders>
            <w:noWrap/>
            <w:tcMar>
              <w:top w:w="40" w:type="dxa"/>
              <w:left w:w="43" w:type="dxa"/>
              <w:bottom w:w="0" w:type="dxa"/>
              <w:right w:w="0" w:type="dxa"/>
            </w:tcMar>
            <w:vAlign w:val="bottom"/>
            <w:hideMark/>
          </w:tcPr>
          <w:p w14:paraId="17DE18B6"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8B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8B9" w14:textId="1E5CB570"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8BC" w14:textId="590CAF1E"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623" w:type="dxa"/>
            <w:tcBorders>
              <w:bottom w:val="single" w:sz="6" w:space="0" w:color="7F7F7F"/>
            </w:tcBorders>
            <w:noWrap/>
            <w:tcMar>
              <w:top w:w="40" w:type="dxa"/>
              <w:left w:w="43" w:type="dxa"/>
              <w:bottom w:w="0" w:type="dxa"/>
              <w:right w:w="0" w:type="dxa"/>
            </w:tcMar>
            <w:vAlign w:val="bottom"/>
            <w:hideMark/>
          </w:tcPr>
          <w:p w14:paraId="17DE18BE" w14:textId="6142C4B7"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03" w:type="dxa"/>
            <w:tcBorders>
              <w:bottom w:val="single" w:sz="6" w:space="0" w:color="7F7F7F"/>
            </w:tcBorders>
            <w:noWrap/>
            <w:tcMar>
              <w:top w:w="40" w:type="dxa"/>
              <w:left w:w="43" w:type="dxa"/>
              <w:bottom w:w="0" w:type="dxa"/>
              <w:right w:w="0" w:type="dxa"/>
            </w:tcMar>
            <w:vAlign w:val="bottom"/>
            <w:hideMark/>
          </w:tcPr>
          <w:p w14:paraId="17DE18C0" w14:textId="2B005BB1"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43" w:type="dxa"/>
            <w:tcBorders>
              <w:bottom w:val="single" w:sz="6" w:space="0" w:color="7F7F7F"/>
            </w:tcBorders>
            <w:noWrap/>
            <w:tcMar>
              <w:top w:w="40" w:type="dxa"/>
              <w:left w:w="43" w:type="dxa"/>
              <w:bottom w:w="0" w:type="dxa"/>
              <w:right w:w="0" w:type="dxa"/>
            </w:tcMar>
            <w:vAlign w:val="bottom"/>
            <w:hideMark/>
          </w:tcPr>
          <w:p w14:paraId="17DE18C2" w14:textId="77777777" w:rsidR="00BA070D" w:rsidRPr="00BA070D" w:rsidRDefault="00BA070D" w:rsidP="00BA070D">
            <w:pPr>
              <w:pStyle w:val="NormalWeb"/>
              <w:tabs>
                <w:tab w:val="right" w:pos="860"/>
                <w:tab w:val="decimal" w:pos="900"/>
              </w:tabs>
              <w:spacing w:before="0" w:beforeAutospacing="0" w:after="0" w:afterAutospacing="0"/>
              <w:jc w:val="right"/>
              <w:rPr>
                <w:rFonts w:ascii="Arial" w:hAnsi="Arial" w:cs="Arial"/>
                <w:szCs w:val="18"/>
              </w:rPr>
            </w:pPr>
            <w:r w:rsidRPr="00BA070D">
              <w:rPr>
                <w:rFonts w:ascii="Arial" w:hAnsi="Arial" w:cs="Arial"/>
                <w:szCs w:val="18"/>
              </w:rPr>
              <w:t>62,191</w:t>
            </w:r>
          </w:p>
          <w:p w14:paraId="17DE18C3"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63" w:type="dxa"/>
            <w:tcBorders>
              <w:bottom w:val="single" w:sz="6" w:space="0" w:color="7F7F7F"/>
            </w:tcBorders>
            <w:noWrap/>
            <w:tcMar>
              <w:top w:w="40" w:type="dxa"/>
              <w:left w:w="43" w:type="dxa"/>
              <w:bottom w:w="0" w:type="dxa"/>
              <w:right w:w="0" w:type="dxa"/>
            </w:tcMar>
            <w:vAlign w:val="bottom"/>
            <w:hideMark/>
          </w:tcPr>
          <w:p w14:paraId="17DE18C5"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4,454,698</w:t>
            </w:r>
          </w:p>
          <w:p w14:paraId="17DE18C6"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8DE" w14:textId="77777777" w:rsidTr="00D96C54">
        <w:trPr>
          <w:cantSplit/>
          <w:jc w:val="center"/>
        </w:trPr>
        <w:tc>
          <w:tcPr>
            <w:tcW w:w="2129" w:type="dxa"/>
            <w:vMerge w:val="restart"/>
            <w:shd w:val="clear" w:color="auto" w:fill="E8F0F8"/>
            <w:tcMar>
              <w:top w:w="40" w:type="dxa"/>
            </w:tcMar>
            <w:hideMark/>
          </w:tcPr>
          <w:p w14:paraId="17DE18CA" w14:textId="262A101F" w:rsidR="00BA070D" w:rsidRPr="00BA070D" w:rsidRDefault="00BA070D" w:rsidP="00E1537A">
            <w:pPr>
              <w:pStyle w:val="NormalWeb"/>
              <w:spacing w:before="0" w:beforeAutospacing="0" w:after="0" w:afterAutospacing="0"/>
              <w:ind w:left="144"/>
              <w:rPr>
                <w:rFonts w:ascii="Arial" w:hAnsi="Arial" w:cs="Arial"/>
                <w:szCs w:val="18"/>
              </w:rPr>
            </w:pPr>
            <w:r w:rsidRPr="00BA070D">
              <w:rPr>
                <w:rFonts w:ascii="Arial" w:hAnsi="Arial" w:cs="Arial"/>
                <w:szCs w:val="18"/>
              </w:rPr>
              <w:t>Jean-Philippe Courtois</w:t>
            </w:r>
          </w:p>
        </w:tc>
        <w:tc>
          <w:tcPr>
            <w:tcW w:w="1713" w:type="dxa"/>
            <w:tcBorders>
              <w:bottom w:val="single" w:sz="6" w:space="0" w:color="7F7F7F"/>
            </w:tcBorders>
            <w:shd w:val="clear" w:color="auto" w:fill="E8F0F8"/>
            <w:noWrap/>
            <w:tcMar>
              <w:top w:w="40" w:type="dxa"/>
              <w:left w:w="43" w:type="dxa"/>
            </w:tcMar>
            <w:vAlign w:val="center"/>
            <w:hideMark/>
          </w:tcPr>
          <w:p w14:paraId="17DE18CD" w14:textId="2AB1DE99" w:rsidR="00BA070D" w:rsidRPr="00BA070D" w:rsidRDefault="00BA070D" w:rsidP="00D96C54">
            <w:pPr>
              <w:pStyle w:val="NormalWeb"/>
              <w:spacing w:before="0" w:beforeAutospacing="0" w:after="0" w:afterAutospacing="0"/>
              <w:rPr>
                <w:rFonts w:ascii="Arial" w:hAnsi="Arial" w:cs="Arial"/>
                <w:szCs w:val="18"/>
              </w:rPr>
            </w:pPr>
            <w:r w:rsidRPr="00BA070D">
              <w:rPr>
                <w:rFonts w:ascii="Arial" w:hAnsi="Arial" w:cs="Arial"/>
                <w:szCs w:val="18"/>
              </w:rPr>
              <w:t>2018 Cash Incentive</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8CF" w14:textId="7D8B3C56"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1523" w:type="dxa"/>
            <w:tcBorders>
              <w:bottom w:val="single" w:sz="6" w:space="0" w:color="7F7F7F"/>
            </w:tcBorders>
            <w:shd w:val="clear" w:color="auto" w:fill="E8F0F8"/>
            <w:noWrap/>
            <w:tcMar>
              <w:top w:w="40" w:type="dxa"/>
              <w:left w:w="43" w:type="dxa"/>
              <w:bottom w:w="0" w:type="dxa"/>
              <w:right w:w="0" w:type="dxa"/>
            </w:tcMar>
            <w:vAlign w:val="center"/>
            <w:hideMark/>
          </w:tcPr>
          <w:p w14:paraId="17DE18D1" w14:textId="77777777" w:rsidR="00BA070D" w:rsidRPr="00BA070D" w:rsidRDefault="00BA070D" w:rsidP="00D96C54">
            <w:pPr>
              <w:pStyle w:val="NormalWeb"/>
              <w:tabs>
                <w:tab w:val="right" w:pos="1440"/>
                <w:tab w:val="decimal" w:pos="1480"/>
              </w:tabs>
              <w:spacing w:before="0" w:beforeAutospacing="0" w:after="0" w:afterAutospacing="0"/>
              <w:jc w:val="right"/>
              <w:rPr>
                <w:rFonts w:ascii="Arial" w:hAnsi="Arial" w:cs="Arial"/>
                <w:szCs w:val="18"/>
              </w:rPr>
            </w:pPr>
            <w:r w:rsidRPr="00BA070D">
              <w:rPr>
                <w:rFonts w:ascii="Arial" w:hAnsi="Arial" w:cs="Arial"/>
                <w:szCs w:val="18"/>
              </w:rPr>
              <w:t>3,092,513</w:t>
            </w:r>
          </w:p>
          <w:p w14:paraId="17DE18D2" w14:textId="77777777" w:rsidR="00BA070D" w:rsidRPr="00BA070D" w:rsidRDefault="00BA070D" w:rsidP="00D96C54">
            <w:pPr>
              <w:pStyle w:val="NormalWeb"/>
              <w:spacing w:before="0" w:beforeAutospacing="0" w:after="20" w:afterAutospacing="0"/>
              <w:jc w:val="right"/>
              <w:rPr>
                <w:rFonts w:ascii="Arial" w:hAnsi="Arial" w:cs="Arial"/>
                <w:szCs w:val="18"/>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8D5" w14:textId="4B0B6E5D"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8D7" w14:textId="767E4924"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8D9" w14:textId="6500D66E"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8DB" w14:textId="4544C96B"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8DD" w14:textId="7C2B3CFB" w:rsidR="00BA070D" w:rsidRPr="00E35800" w:rsidRDefault="00895E38" w:rsidP="00BA070D">
            <w:pPr>
              <w:pStyle w:val="NormalWeb"/>
              <w:spacing w:before="0" w:beforeAutospacing="0" w:after="20" w:afterAutospacing="0"/>
              <w:ind w:right="72"/>
              <w:jc w:val="right"/>
              <w:rPr>
                <w:rFonts w:ascii="Arial" w:hAnsi="Arial" w:cs="Arial"/>
                <w:color w:val="E8F0F8"/>
                <w:szCs w:val="18"/>
              </w:rPr>
            </w:pPr>
            <w:r>
              <w:rPr>
                <w:rFonts w:ascii="Arial" w:hAnsi="Arial" w:cs="Arial"/>
                <w:color w:val="E8F0F8"/>
                <w:szCs w:val="18"/>
              </w:rPr>
              <w:t>NA</w:t>
            </w:r>
          </w:p>
        </w:tc>
      </w:tr>
      <w:tr w:rsidR="00BA070D" w14:paraId="17DE18F7" w14:textId="77777777" w:rsidTr="00BA070D">
        <w:trPr>
          <w:cantSplit/>
          <w:jc w:val="center"/>
        </w:trPr>
        <w:tc>
          <w:tcPr>
            <w:tcW w:w="2129" w:type="dxa"/>
            <w:vMerge/>
            <w:shd w:val="clear" w:color="auto" w:fill="E8F0F8"/>
            <w:tcMar>
              <w:top w:w="40" w:type="dxa"/>
              <w:left w:w="144" w:type="dxa"/>
              <w:bottom w:w="0" w:type="dxa"/>
              <w:right w:w="0" w:type="dxa"/>
            </w:tcMar>
            <w:hideMark/>
          </w:tcPr>
          <w:p w14:paraId="17DE18DF" w14:textId="2C9D8A91"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noWrap/>
            <w:tcMar>
              <w:top w:w="40" w:type="dxa"/>
              <w:left w:w="43" w:type="dxa"/>
            </w:tcMar>
            <w:hideMark/>
          </w:tcPr>
          <w:p w14:paraId="17DE18E2" w14:textId="0120B67A"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8E4"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8E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8E7" w14:textId="29AD9AC8"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8EA"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418</w:t>
            </w:r>
          </w:p>
          <w:p w14:paraId="17DE18EB"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8ED"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16,718</w:t>
            </w:r>
          </w:p>
          <w:p w14:paraId="17DE18E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8F0"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50,154</w:t>
            </w:r>
          </w:p>
          <w:p w14:paraId="17DE18F1"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8F3" w14:textId="6D243010"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8F5"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1,445,380</w:t>
            </w:r>
          </w:p>
          <w:p w14:paraId="17DE18F6"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10" w14:textId="77777777" w:rsidTr="00BA070D">
        <w:trPr>
          <w:cantSplit/>
          <w:jc w:val="center"/>
        </w:trPr>
        <w:tc>
          <w:tcPr>
            <w:tcW w:w="2129" w:type="dxa"/>
            <w:vMerge/>
            <w:shd w:val="clear" w:color="auto" w:fill="E8F0F8"/>
            <w:tcMar>
              <w:top w:w="40" w:type="dxa"/>
              <w:left w:w="144" w:type="dxa"/>
              <w:bottom w:w="0" w:type="dxa"/>
              <w:right w:w="0" w:type="dxa"/>
            </w:tcMar>
            <w:hideMark/>
          </w:tcPr>
          <w:p w14:paraId="17DE18F8" w14:textId="515B6F90"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noWrap/>
            <w:tcMar>
              <w:top w:w="40" w:type="dxa"/>
              <w:left w:w="43" w:type="dxa"/>
            </w:tcMar>
            <w:hideMark/>
          </w:tcPr>
          <w:p w14:paraId="17DE18FB" w14:textId="184AE311"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2017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8FD"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8F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900" w14:textId="6E17D432"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903"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544</w:t>
            </w:r>
          </w:p>
          <w:p w14:paraId="17DE1904"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906"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21,754</w:t>
            </w:r>
          </w:p>
          <w:p w14:paraId="17DE190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909"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65,262</w:t>
            </w:r>
          </w:p>
          <w:p w14:paraId="17DE190A"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90C" w14:textId="42767A8C"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90E"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2,111,674</w:t>
            </w:r>
          </w:p>
          <w:p w14:paraId="17DE190F"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27" w14:textId="77777777" w:rsidTr="00BA070D">
        <w:trPr>
          <w:cantSplit/>
          <w:jc w:val="center"/>
        </w:trPr>
        <w:tc>
          <w:tcPr>
            <w:tcW w:w="2129" w:type="dxa"/>
            <w:vMerge/>
            <w:tcBorders>
              <w:bottom w:val="single" w:sz="6" w:space="0" w:color="7F7F7F"/>
            </w:tcBorders>
            <w:shd w:val="clear" w:color="auto" w:fill="E8F0F8"/>
            <w:tcMar>
              <w:top w:w="40" w:type="dxa"/>
            </w:tcMar>
            <w:hideMark/>
          </w:tcPr>
          <w:p w14:paraId="17DE1911" w14:textId="4ED32466" w:rsidR="00BA070D" w:rsidRPr="00E35800" w:rsidRDefault="00BA070D" w:rsidP="00E1537A">
            <w:pPr>
              <w:ind w:left="144"/>
              <w:rPr>
                <w:rFonts w:ascii="Arial" w:hAnsi="Arial" w:cs="Arial"/>
                <w:color w:val="E8F0F8"/>
              </w:rPr>
            </w:pPr>
          </w:p>
        </w:tc>
        <w:tc>
          <w:tcPr>
            <w:tcW w:w="1713" w:type="dxa"/>
            <w:tcBorders>
              <w:bottom w:val="single" w:sz="6" w:space="0" w:color="7F7F7F"/>
            </w:tcBorders>
            <w:shd w:val="clear" w:color="auto" w:fill="E8F0F8"/>
            <w:tcMar>
              <w:top w:w="40" w:type="dxa"/>
              <w:left w:w="43" w:type="dxa"/>
            </w:tcMar>
            <w:hideMark/>
          </w:tcPr>
          <w:p w14:paraId="17DE1914" w14:textId="5C353B47"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916"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1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919" w14:textId="060180C1"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91C" w14:textId="6BE142C8"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91E" w14:textId="55D9F990"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920" w14:textId="52FD66F2"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922" w14:textId="77777777" w:rsidR="00BA070D" w:rsidRPr="00BA070D" w:rsidRDefault="00BA070D" w:rsidP="00BA070D">
            <w:pPr>
              <w:pStyle w:val="NormalWeb"/>
              <w:tabs>
                <w:tab w:val="right" w:pos="860"/>
                <w:tab w:val="decimal" w:pos="900"/>
              </w:tabs>
              <w:spacing w:before="0" w:beforeAutospacing="0" w:after="0" w:afterAutospacing="0"/>
              <w:jc w:val="right"/>
              <w:rPr>
                <w:rFonts w:ascii="Arial" w:hAnsi="Arial" w:cs="Arial"/>
                <w:szCs w:val="18"/>
              </w:rPr>
            </w:pPr>
            <w:r w:rsidRPr="00BA070D">
              <w:rPr>
                <w:rFonts w:ascii="Arial" w:hAnsi="Arial" w:cs="Arial"/>
                <w:szCs w:val="18"/>
              </w:rPr>
              <w:t>50,154</w:t>
            </w:r>
          </w:p>
          <w:p w14:paraId="17DE1923"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925"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3,592,496</w:t>
            </w:r>
          </w:p>
          <w:p w14:paraId="17DE1926"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3E" w14:textId="77777777" w:rsidTr="00D96C54">
        <w:trPr>
          <w:cantSplit/>
          <w:jc w:val="center"/>
        </w:trPr>
        <w:tc>
          <w:tcPr>
            <w:tcW w:w="2129" w:type="dxa"/>
            <w:vMerge w:val="restart"/>
            <w:tcMar>
              <w:top w:w="40" w:type="dxa"/>
            </w:tcMar>
            <w:hideMark/>
          </w:tcPr>
          <w:p w14:paraId="17DE192A" w14:textId="7AA62896" w:rsidR="00BA070D" w:rsidRPr="00BA070D" w:rsidRDefault="00BA070D" w:rsidP="00E1537A">
            <w:pPr>
              <w:pStyle w:val="NormalWeb"/>
              <w:spacing w:before="0" w:beforeAutospacing="0" w:after="0" w:afterAutospacing="0"/>
              <w:ind w:left="144"/>
              <w:rPr>
                <w:rFonts w:ascii="Arial" w:hAnsi="Arial" w:cs="Arial"/>
                <w:szCs w:val="18"/>
              </w:rPr>
            </w:pPr>
            <w:r w:rsidRPr="00BA070D">
              <w:rPr>
                <w:rFonts w:ascii="Arial" w:hAnsi="Arial" w:cs="Arial"/>
                <w:szCs w:val="18"/>
              </w:rPr>
              <w:t>Margaret L. Johnson</w:t>
            </w:r>
          </w:p>
        </w:tc>
        <w:tc>
          <w:tcPr>
            <w:tcW w:w="1713" w:type="dxa"/>
            <w:tcBorders>
              <w:bottom w:val="single" w:sz="6" w:space="0" w:color="7F7F7F"/>
            </w:tcBorders>
            <w:noWrap/>
            <w:tcMar>
              <w:top w:w="40" w:type="dxa"/>
              <w:left w:w="43" w:type="dxa"/>
            </w:tcMar>
            <w:vAlign w:val="center"/>
            <w:hideMark/>
          </w:tcPr>
          <w:p w14:paraId="17DE192D" w14:textId="179E79BA" w:rsidR="00BA070D" w:rsidRPr="00BA070D" w:rsidRDefault="00BA070D" w:rsidP="00D96C54">
            <w:pPr>
              <w:pStyle w:val="NormalWeb"/>
              <w:spacing w:before="0" w:beforeAutospacing="0" w:after="0" w:afterAutospacing="0"/>
              <w:rPr>
                <w:rFonts w:ascii="Arial" w:hAnsi="Arial" w:cs="Arial"/>
                <w:szCs w:val="18"/>
              </w:rPr>
            </w:pPr>
            <w:r w:rsidRPr="00BA070D">
              <w:rPr>
                <w:rFonts w:ascii="Arial" w:hAnsi="Arial" w:cs="Arial"/>
                <w:szCs w:val="18"/>
              </w:rPr>
              <w:t>2018 Cash Incentive</w:t>
            </w:r>
          </w:p>
        </w:tc>
        <w:tc>
          <w:tcPr>
            <w:tcW w:w="923" w:type="dxa"/>
            <w:tcBorders>
              <w:bottom w:val="single" w:sz="6" w:space="0" w:color="7F7F7F"/>
            </w:tcBorders>
            <w:noWrap/>
            <w:tcMar>
              <w:top w:w="40" w:type="dxa"/>
              <w:left w:w="43" w:type="dxa"/>
              <w:bottom w:w="0" w:type="dxa"/>
              <w:right w:w="0" w:type="dxa"/>
            </w:tcMar>
            <w:vAlign w:val="bottom"/>
            <w:hideMark/>
          </w:tcPr>
          <w:p w14:paraId="17DE192F" w14:textId="39B21F36" w:rsidR="00BA070D" w:rsidRPr="00BA070D" w:rsidRDefault="00895E38" w:rsidP="00BA070D">
            <w:pPr>
              <w:pStyle w:val="NormalWeb"/>
              <w:spacing w:before="0" w:beforeAutospacing="0" w:after="20" w:afterAutospacing="0"/>
              <w:jc w:val="right"/>
              <w:rPr>
                <w:rFonts w:ascii="Arial" w:hAnsi="Arial" w:cs="Arial"/>
                <w:szCs w:val="18"/>
              </w:rPr>
            </w:pPr>
            <w:r>
              <w:rPr>
                <w:rFonts w:ascii="Arial" w:hAnsi="Arial" w:cs="Arial"/>
                <w:color w:val="FFFFFF" w:themeColor="background1"/>
                <w:szCs w:val="18"/>
              </w:rPr>
              <w:t>NA</w:t>
            </w:r>
          </w:p>
        </w:tc>
        <w:tc>
          <w:tcPr>
            <w:tcW w:w="1523" w:type="dxa"/>
            <w:tcBorders>
              <w:bottom w:val="single" w:sz="6" w:space="0" w:color="7F7F7F"/>
            </w:tcBorders>
            <w:noWrap/>
            <w:tcMar>
              <w:top w:w="40" w:type="dxa"/>
              <w:left w:w="43" w:type="dxa"/>
              <w:bottom w:w="0" w:type="dxa"/>
              <w:right w:w="0" w:type="dxa"/>
            </w:tcMar>
            <w:vAlign w:val="center"/>
            <w:hideMark/>
          </w:tcPr>
          <w:p w14:paraId="17DE1931" w14:textId="77777777" w:rsidR="00BA070D" w:rsidRPr="00BA070D" w:rsidRDefault="00BA070D" w:rsidP="00D96C54">
            <w:pPr>
              <w:pStyle w:val="NormalWeb"/>
              <w:tabs>
                <w:tab w:val="right" w:pos="1440"/>
                <w:tab w:val="decimal" w:pos="1480"/>
              </w:tabs>
              <w:spacing w:before="0" w:beforeAutospacing="0" w:after="0" w:afterAutospacing="0"/>
              <w:jc w:val="right"/>
              <w:rPr>
                <w:rFonts w:ascii="Arial" w:hAnsi="Arial" w:cs="Arial"/>
                <w:szCs w:val="18"/>
              </w:rPr>
            </w:pPr>
            <w:r w:rsidRPr="00BA070D">
              <w:rPr>
                <w:rFonts w:ascii="Arial" w:hAnsi="Arial" w:cs="Arial"/>
                <w:szCs w:val="18"/>
              </w:rPr>
              <w:t>2,252,236</w:t>
            </w:r>
          </w:p>
          <w:p w14:paraId="17DE1932" w14:textId="77777777" w:rsidR="00BA070D" w:rsidRPr="00BA070D" w:rsidRDefault="00BA070D" w:rsidP="00D96C54">
            <w:pPr>
              <w:pStyle w:val="NormalWeb"/>
              <w:spacing w:before="0" w:beforeAutospacing="0" w:after="20" w:afterAutospacing="0"/>
              <w:jc w:val="right"/>
              <w:rPr>
                <w:rFonts w:ascii="Arial" w:hAnsi="Arial" w:cs="Arial"/>
                <w:szCs w:val="18"/>
              </w:rPr>
            </w:pPr>
          </w:p>
        </w:tc>
        <w:tc>
          <w:tcPr>
            <w:tcW w:w="930" w:type="dxa"/>
            <w:tcBorders>
              <w:bottom w:val="single" w:sz="6" w:space="0" w:color="7F7F7F"/>
            </w:tcBorders>
            <w:noWrap/>
            <w:tcMar>
              <w:top w:w="40" w:type="dxa"/>
              <w:left w:w="43" w:type="dxa"/>
              <w:bottom w:w="0" w:type="dxa"/>
              <w:right w:w="0" w:type="dxa"/>
            </w:tcMar>
            <w:vAlign w:val="bottom"/>
            <w:hideMark/>
          </w:tcPr>
          <w:p w14:paraId="17DE1935" w14:textId="3EC1854A"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623" w:type="dxa"/>
            <w:tcBorders>
              <w:bottom w:val="single" w:sz="6" w:space="0" w:color="7F7F7F"/>
            </w:tcBorders>
            <w:noWrap/>
            <w:tcMar>
              <w:top w:w="40" w:type="dxa"/>
              <w:left w:w="43" w:type="dxa"/>
              <w:bottom w:w="0" w:type="dxa"/>
              <w:right w:w="0" w:type="dxa"/>
            </w:tcMar>
            <w:vAlign w:val="bottom"/>
          </w:tcPr>
          <w:p w14:paraId="17DE1937" w14:textId="20198FF7"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03" w:type="dxa"/>
            <w:tcBorders>
              <w:bottom w:val="single" w:sz="6" w:space="0" w:color="7F7F7F"/>
            </w:tcBorders>
            <w:noWrap/>
            <w:tcMar>
              <w:top w:w="40" w:type="dxa"/>
              <w:left w:w="43" w:type="dxa"/>
              <w:bottom w:w="0" w:type="dxa"/>
              <w:right w:w="0" w:type="dxa"/>
            </w:tcMar>
            <w:vAlign w:val="bottom"/>
          </w:tcPr>
          <w:p w14:paraId="17DE1939" w14:textId="6CECAFAB"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43" w:type="dxa"/>
            <w:tcBorders>
              <w:bottom w:val="single" w:sz="6" w:space="0" w:color="7F7F7F"/>
            </w:tcBorders>
            <w:noWrap/>
            <w:tcMar>
              <w:top w:w="40" w:type="dxa"/>
              <w:left w:w="43" w:type="dxa"/>
              <w:bottom w:w="0" w:type="dxa"/>
              <w:right w:w="0" w:type="dxa"/>
            </w:tcMar>
            <w:vAlign w:val="bottom"/>
          </w:tcPr>
          <w:p w14:paraId="17DE193B" w14:textId="05E361B8"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tcPr>
          <w:p w14:paraId="17DE193D" w14:textId="0DED964C" w:rsidR="00BA070D" w:rsidRPr="00E35800" w:rsidRDefault="00895E38" w:rsidP="00BA070D">
            <w:pPr>
              <w:pStyle w:val="NormalWeb"/>
              <w:spacing w:before="0" w:beforeAutospacing="0" w:after="20" w:afterAutospacing="0"/>
              <w:ind w:right="72"/>
              <w:jc w:val="right"/>
              <w:rPr>
                <w:rFonts w:ascii="Arial" w:hAnsi="Arial" w:cs="Arial"/>
                <w:color w:val="FFFFFF" w:themeColor="background1"/>
                <w:szCs w:val="18"/>
              </w:rPr>
            </w:pPr>
            <w:r>
              <w:rPr>
                <w:rFonts w:ascii="Arial" w:hAnsi="Arial" w:cs="Arial"/>
                <w:color w:val="FFFFFF" w:themeColor="background1"/>
                <w:szCs w:val="18"/>
              </w:rPr>
              <w:t>NA</w:t>
            </w:r>
          </w:p>
        </w:tc>
      </w:tr>
      <w:tr w:rsidR="00BA070D" w14:paraId="17DE1957" w14:textId="77777777" w:rsidTr="00BA070D">
        <w:trPr>
          <w:cantSplit/>
          <w:jc w:val="center"/>
        </w:trPr>
        <w:tc>
          <w:tcPr>
            <w:tcW w:w="2129" w:type="dxa"/>
            <w:vMerge/>
            <w:tcMar>
              <w:top w:w="40" w:type="dxa"/>
              <w:left w:w="144" w:type="dxa"/>
              <w:bottom w:w="0" w:type="dxa"/>
              <w:right w:w="0" w:type="dxa"/>
            </w:tcMar>
            <w:hideMark/>
          </w:tcPr>
          <w:p w14:paraId="17DE193F" w14:textId="57F855A3"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942" w14:textId="22D44403"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PSA</w:t>
            </w:r>
          </w:p>
        </w:tc>
        <w:tc>
          <w:tcPr>
            <w:tcW w:w="923" w:type="dxa"/>
            <w:tcBorders>
              <w:bottom w:val="single" w:sz="6" w:space="0" w:color="7F7F7F"/>
            </w:tcBorders>
            <w:noWrap/>
            <w:tcMar>
              <w:top w:w="40" w:type="dxa"/>
              <w:left w:w="43" w:type="dxa"/>
              <w:bottom w:w="0" w:type="dxa"/>
              <w:right w:w="0" w:type="dxa"/>
            </w:tcMar>
            <w:vAlign w:val="bottom"/>
            <w:hideMark/>
          </w:tcPr>
          <w:p w14:paraId="17DE1944"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4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947" w14:textId="6CB530FE"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94A"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279</w:t>
            </w:r>
          </w:p>
          <w:p w14:paraId="17DE194B"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noWrap/>
            <w:tcMar>
              <w:top w:w="40" w:type="dxa"/>
              <w:left w:w="43" w:type="dxa"/>
              <w:bottom w:w="0" w:type="dxa"/>
              <w:right w:w="0" w:type="dxa"/>
            </w:tcMar>
            <w:vAlign w:val="bottom"/>
            <w:hideMark/>
          </w:tcPr>
          <w:p w14:paraId="17DE194D"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11,145</w:t>
            </w:r>
          </w:p>
          <w:p w14:paraId="17DE194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noWrap/>
            <w:tcMar>
              <w:top w:w="40" w:type="dxa"/>
              <w:left w:w="43" w:type="dxa"/>
              <w:bottom w:w="0" w:type="dxa"/>
              <w:right w:w="0" w:type="dxa"/>
            </w:tcMar>
            <w:vAlign w:val="bottom"/>
            <w:hideMark/>
          </w:tcPr>
          <w:p w14:paraId="17DE1950"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33,435</w:t>
            </w:r>
          </w:p>
          <w:p w14:paraId="17DE1951"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noWrap/>
            <w:tcMar>
              <w:top w:w="40" w:type="dxa"/>
              <w:left w:w="43" w:type="dxa"/>
              <w:bottom w:w="0" w:type="dxa"/>
              <w:right w:w="0" w:type="dxa"/>
            </w:tcMar>
            <w:vAlign w:val="bottom"/>
            <w:hideMark/>
          </w:tcPr>
          <w:p w14:paraId="17DE1953" w14:textId="345BE856"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955"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963,587</w:t>
            </w:r>
          </w:p>
          <w:p w14:paraId="17DE1956"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70" w14:textId="77777777" w:rsidTr="00BA070D">
        <w:trPr>
          <w:cantSplit/>
          <w:jc w:val="center"/>
        </w:trPr>
        <w:tc>
          <w:tcPr>
            <w:tcW w:w="2129" w:type="dxa"/>
            <w:vMerge/>
            <w:tcMar>
              <w:top w:w="40" w:type="dxa"/>
              <w:left w:w="144" w:type="dxa"/>
              <w:bottom w:w="0" w:type="dxa"/>
              <w:right w:w="0" w:type="dxa"/>
            </w:tcMar>
            <w:hideMark/>
          </w:tcPr>
          <w:p w14:paraId="17DE1958" w14:textId="3BF9EDA2"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95B" w14:textId="1240383B"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2017 PSA</w:t>
            </w:r>
          </w:p>
        </w:tc>
        <w:tc>
          <w:tcPr>
            <w:tcW w:w="923" w:type="dxa"/>
            <w:tcBorders>
              <w:bottom w:val="single" w:sz="6" w:space="0" w:color="7F7F7F"/>
            </w:tcBorders>
            <w:noWrap/>
            <w:tcMar>
              <w:top w:w="40" w:type="dxa"/>
              <w:left w:w="43" w:type="dxa"/>
              <w:bottom w:w="0" w:type="dxa"/>
              <w:right w:w="0" w:type="dxa"/>
            </w:tcMar>
            <w:vAlign w:val="bottom"/>
            <w:hideMark/>
          </w:tcPr>
          <w:p w14:paraId="17DE195D"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5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960" w14:textId="2F3EA929"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963"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363</w:t>
            </w:r>
          </w:p>
          <w:p w14:paraId="17DE1964"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noWrap/>
            <w:tcMar>
              <w:top w:w="40" w:type="dxa"/>
              <w:left w:w="43" w:type="dxa"/>
              <w:bottom w:w="0" w:type="dxa"/>
              <w:right w:w="0" w:type="dxa"/>
            </w:tcMar>
            <w:vAlign w:val="bottom"/>
            <w:hideMark/>
          </w:tcPr>
          <w:p w14:paraId="17DE1966"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14,503</w:t>
            </w:r>
          </w:p>
          <w:p w14:paraId="17DE196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noWrap/>
            <w:tcMar>
              <w:top w:w="40" w:type="dxa"/>
              <w:left w:w="43" w:type="dxa"/>
              <w:bottom w:w="0" w:type="dxa"/>
              <w:right w:w="0" w:type="dxa"/>
            </w:tcMar>
            <w:vAlign w:val="bottom"/>
            <w:hideMark/>
          </w:tcPr>
          <w:p w14:paraId="17DE1969"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43,509</w:t>
            </w:r>
          </w:p>
          <w:p w14:paraId="17DE196A"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noWrap/>
            <w:tcMar>
              <w:top w:w="40" w:type="dxa"/>
              <w:left w:w="43" w:type="dxa"/>
              <w:bottom w:w="0" w:type="dxa"/>
              <w:right w:w="0" w:type="dxa"/>
            </w:tcMar>
            <w:vAlign w:val="bottom"/>
            <w:hideMark/>
          </w:tcPr>
          <w:p w14:paraId="17DE196C" w14:textId="131BE9AF"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96E"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1,407,793</w:t>
            </w:r>
          </w:p>
          <w:p w14:paraId="17DE196F"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89" w14:textId="77777777" w:rsidTr="00BA070D">
        <w:trPr>
          <w:cantSplit/>
          <w:jc w:val="center"/>
        </w:trPr>
        <w:tc>
          <w:tcPr>
            <w:tcW w:w="2129" w:type="dxa"/>
            <w:vMerge/>
            <w:tcMar>
              <w:top w:w="40" w:type="dxa"/>
              <w:left w:w="144" w:type="dxa"/>
              <w:bottom w:w="0" w:type="dxa"/>
              <w:right w:w="0" w:type="dxa"/>
            </w:tcMar>
            <w:hideMark/>
          </w:tcPr>
          <w:p w14:paraId="17DE1971" w14:textId="50FFC26C"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974" w14:textId="211BFE89"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2016 PSA</w:t>
            </w:r>
          </w:p>
        </w:tc>
        <w:tc>
          <w:tcPr>
            <w:tcW w:w="923" w:type="dxa"/>
            <w:tcBorders>
              <w:bottom w:val="single" w:sz="6" w:space="0" w:color="7F7F7F"/>
            </w:tcBorders>
            <w:noWrap/>
            <w:tcMar>
              <w:top w:w="40" w:type="dxa"/>
              <w:left w:w="43" w:type="dxa"/>
              <w:bottom w:w="0" w:type="dxa"/>
              <w:right w:w="0" w:type="dxa"/>
            </w:tcMar>
            <w:vAlign w:val="bottom"/>
            <w:hideMark/>
          </w:tcPr>
          <w:p w14:paraId="17DE1976"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7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979" w14:textId="175278FB"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97C"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2,393</w:t>
            </w:r>
          </w:p>
          <w:p w14:paraId="17DE197D"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noWrap/>
            <w:tcMar>
              <w:top w:w="40" w:type="dxa"/>
              <w:left w:w="43" w:type="dxa"/>
              <w:bottom w:w="0" w:type="dxa"/>
              <w:right w:w="0" w:type="dxa"/>
            </w:tcMar>
            <w:vAlign w:val="bottom"/>
            <w:hideMark/>
          </w:tcPr>
          <w:p w14:paraId="17DE197F"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9,571</w:t>
            </w:r>
          </w:p>
          <w:p w14:paraId="17DE1980"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noWrap/>
            <w:tcMar>
              <w:top w:w="40" w:type="dxa"/>
              <w:left w:w="43" w:type="dxa"/>
              <w:bottom w:w="0" w:type="dxa"/>
              <w:right w:w="0" w:type="dxa"/>
            </w:tcMar>
            <w:vAlign w:val="bottom"/>
            <w:hideMark/>
          </w:tcPr>
          <w:p w14:paraId="17DE1982"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38,284</w:t>
            </w:r>
          </w:p>
          <w:p w14:paraId="17DE1983"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noWrap/>
            <w:tcMar>
              <w:top w:w="40" w:type="dxa"/>
              <w:left w:w="43" w:type="dxa"/>
              <w:bottom w:w="0" w:type="dxa"/>
              <w:right w:w="0" w:type="dxa"/>
            </w:tcMar>
            <w:vAlign w:val="bottom"/>
            <w:hideMark/>
          </w:tcPr>
          <w:p w14:paraId="17DE1985" w14:textId="465564AE"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63" w:type="dxa"/>
            <w:tcBorders>
              <w:bottom w:val="single" w:sz="6" w:space="0" w:color="7F7F7F"/>
            </w:tcBorders>
            <w:noWrap/>
            <w:tcMar>
              <w:top w:w="40" w:type="dxa"/>
              <w:left w:w="43" w:type="dxa"/>
              <w:bottom w:w="0" w:type="dxa"/>
              <w:right w:w="0" w:type="dxa"/>
            </w:tcMar>
            <w:vAlign w:val="bottom"/>
            <w:hideMark/>
          </w:tcPr>
          <w:p w14:paraId="17DE1987"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936,177</w:t>
            </w:r>
          </w:p>
          <w:p w14:paraId="17DE1988"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A0" w14:textId="77777777" w:rsidTr="00BA070D">
        <w:trPr>
          <w:cantSplit/>
          <w:jc w:val="center"/>
        </w:trPr>
        <w:tc>
          <w:tcPr>
            <w:tcW w:w="2129" w:type="dxa"/>
            <w:vMerge/>
            <w:tcBorders>
              <w:bottom w:val="single" w:sz="6" w:space="0" w:color="7F7F7F"/>
            </w:tcBorders>
            <w:tcMar>
              <w:top w:w="40" w:type="dxa"/>
            </w:tcMar>
            <w:hideMark/>
          </w:tcPr>
          <w:p w14:paraId="17DE198A" w14:textId="2B80BFE4" w:rsidR="00BA070D" w:rsidRPr="00E35800" w:rsidRDefault="00BA070D" w:rsidP="00E1537A">
            <w:pPr>
              <w:ind w:left="144"/>
              <w:rPr>
                <w:rFonts w:ascii="Arial" w:hAnsi="Arial" w:cs="Arial"/>
                <w:color w:val="FFFFFF" w:themeColor="background1"/>
              </w:rPr>
            </w:pPr>
          </w:p>
        </w:tc>
        <w:tc>
          <w:tcPr>
            <w:tcW w:w="1713" w:type="dxa"/>
            <w:tcBorders>
              <w:bottom w:val="single" w:sz="6" w:space="0" w:color="7F7F7F"/>
            </w:tcBorders>
            <w:noWrap/>
            <w:tcMar>
              <w:top w:w="40" w:type="dxa"/>
              <w:left w:w="43" w:type="dxa"/>
            </w:tcMar>
            <w:hideMark/>
          </w:tcPr>
          <w:p w14:paraId="17DE198D" w14:textId="3BED947B"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SA</w:t>
            </w:r>
          </w:p>
        </w:tc>
        <w:tc>
          <w:tcPr>
            <w:tcW w:w="923" w:type="dxa"/>
            <w:tcBorders>
              <w:bottom w:val="single" w:sz="6" w:space="0" w:color="7F7F7F"/>
            </w:tcBorders>
            <w:noWrap/>
            <w:tcMar>
              <w:top w:w="40" w:type="dxa"/>
              <w:left w:w="43" w:type="dxa"/>
              <w:bottom w:w="0" w:type="dxa"/>
              <w:right w:w="0" w:type="dxa"/>
            </w:tcMar>
            <w:vAlign w:val="bottom"/>
            <w:hideMark/>
          </w:tcPr>
          <w:p w14:paraId="17DE198F"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90"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noWrap/>
            <w:tcMar>
              <w:top w:w="40" w:type="dxa"/>
              <w:left w:w="43" w:type="dxa"/>
              <w:bottom w:w="0" w:type="dxa"/>
              <w:right w:w="0" w:type="dxa"/>
            </w:tcMar>
            <w:vAlign w:val="bottom"/>
            <w:hideMark/>
          </w:tcPr>
          <w:p w14:paraId="17DE1992" w14:textId="54508905"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30" w:type="dxa"/>
            <w:tcBorders>
              <w:bottom w:val="single" w:sz="6" w:space="0" w:color="7F7F7F"/>
            </w:tcBorders>
            <w:noWrap/>
            <w:tcMar>
              <w:top w:w="40" w:type="dxa"/>
              <w:left w:w="43" w:type="dxa"/>
              <w:bottom w:w="0" w:type="dxa"/>
              <w:right w:w="0" w:type="dxa"/>
            </w:tcMar>
            <w:vAlign w:val="bottom"/>
            <w:hideMark/>
          </w:tcPr>
          <w:p w14:paraId="17DE1995" w14:textId="5E287E01"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623" w:type="dxa"/>
            <w:tcBorders>
              <w:bottom w:val="single" w:sz="6" w:space="0" w:color="7F7F7F"/>
            </w:tcBorders>
            <w:noWrap/>
            <w:tcMar>
              <w:top w:w="40" w:type="dxa"/>
              <w:left w:w="43" w:type="dxa"/>
              <w:bottom w:w="0" w:type="dxa"/>
              <w:right w:w="0" w:type="dxa"/>
            </w:tcMar>
            <w:vAlign w:val="bottom"/>
            <w:hideMark/>
          </w:tcPr>
          <w:p w14:paraId="17DE1997" w14:textId="120D9EC3"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03" w:type="dxa"/>
            <w:tcBorders>
              <w:bottom w:val="single" w:sz="6" w:space="0" w:color="7F7F7F"/>
            </w:tcBorders>
            <w:noWrap/>
            <w:tcMar>
              <w:top w:w="40" w:type="dxa"/>
              <w:left w:w="43" w:type="dxa"/>
              <w:bottom w:w="0" w:type="dxa"/>
              <w:right w:w="0" w:type="dxa"/>
            </w:tcMar>
            <w:vAlign w:val="bottom"/>
            <w:hideMark/>
          </w:tcPr>
          <w:p w14:paraId="17DE1999" w14:textId="634399AB" w:rsidR="00BA070D" w:rsidRPr="00E35800" w:rsidRDefault="00895E38" w:rsidP="00BA070D">
            <w:pPr>
              <w:pStyle w:val="NormalWeb"/>
              <w:spacing w:before="0" w:beforeAutospacing="0" w:after="20" w:afterAutospacing="0"/>
              <w:jc w:val="right"/>
              <w:rPr>
                <w:rFonts w:ascii="Arial" w:hAnsi="Arial" w:cs="Arial"/>
                <w:color w:val="FFFFFF" w:themeColor="background1"/>
                <w:szCs w:val="18"/>
              </w:rPr>
            </w:pPr>
            <w:r>
              <w:rPr>
                <w:rFonts w:ascii="Arial" w:hAnsi="Arial" w:cs="Arial"/>
                <w:color w:val="FFFFFF" w:themeColor="background1"/>
                <w:szCs w:val="18"/>
              </w:rPr>
              <w:t>NA</w:t>
            </w:r>
          </w:p>
        </w:tc>
        <w:tc>
          <w:tcPr>
            <w:tcW w:w="943" w:type="dxa"/>
            <w:tcBorders>
              <w:bottom w:val="single" w:sz="6" w:space="0" w:color="7F7F7F"/>
            </w:tcBorders>
            <w:noWrap/>
            <w:tcMar>
              <w:top w:w="40" w:type="dxa"/>
              <w:left w:w="43" w:type="dxa"/>
              <w:bottom w:w="0" w:type="dxa"/>
              <w:right w:w="0" w:type="dxa"/>
            </w:tcMar>
            <w:vAlign w:val="bottom"/>
            <w:hideMark/>
          </w:tcPr>
          <w:p w14:paraId="17DE199B" w14:textId="77777777" w:rsidR="00BA070D" w:rsidRPr="00BA070D" w:rsidRDefault="00BA070D" w:rsidP="00BA070D">
            <w:pPr>
              <w:pStyle w:val="NormalWeb"/>
              <w:tabs>
                <w:tab w:val="right" w:pos="860"/>
                <w:tab w:val="decimal" w:pos="900"/>
              </w:tabs>
              <w:spacing w:before="0" w:beforeAutospacing="0" w:after="0" w:afterAutospacing="0"/>
              <w:jc w:val="right"/>
              <w:rPr>
                <w:rFonts w:ascii="Arial" w:hAnsi="Arial" w:cs="Arial"/>
                <w:szCs w:val="18"/>
              </w:rPr>
            </w:pPr>
            <w:r w:rsidRPr="00BA070D">
              <w:rPr>
                <w:rFonts w:ascii="Arial" w:hAnsi="Arial" w:cs="Arial"/>
                <w:szCs w:val="18"/>
              </w:rPr>
              <w:t>33,436</w:t>
            </w:r>
          </w:p>
          <w:p w14:paraId="17DE199C"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63" w:type="dxa"/>
            <w:tcBorders>
              <w:bottom w:val="single" w:sz="6" w:space="0" w:color="7F7F7F"/>
            </w:tcBorders>
            <w:noWrap/>
            <w:tcMar>
              <w:top w:w="40" w:type="dxa"/>
              <w:left w:w="43" w:type="dxa"/>
              <w:bottom w:w="0" w:type="dxa"/>
              <w:right w:w="0" w:type="dxa"/>
            </w:tcMar>
            <w:vAlign w:val="bottom"/>
            <w:hideMark/>
          </w:tcPr>
          <w:p w14:paraId="17DE199E"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2,394,997</w:t>
            </w:r>
          </w:p>
          <w:p w14:paraId="17DE199F"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B7" w14:textId="77777777" w:rsidTr="00D96C54">
        <w:trPr>
          <w:cantSplit/>
          <w:jc w:val="center"/>
        </w:trPr>
        <w:tc>
          <w:tcPr>
            <w:tcW w:w="2129" w:type="dxa"/>
            <w:vMerge w:val="restart"/>
            <w:shd w:val="clear" w:color="auto" w:fill="E8F0F8"/>
            <w:tcMar>
              <w:top w:w="40" w:type="dxa"/>
            </w:tcMar>
            <w:hideMark/>
          </w:tcPr>
          <w:p w14:paraId="17DE19A3" w14:textId="6B10592B" w:rsidR="00BA070D" w:rsidRPr="00BA070D" w:rsidRDefault="00BA070D" w:rsidP="00E1537A">
            <w:pPr>
              <w:pStyle w:val="NormalWeb"/>
              <w:spacing w:before="0" w:beforeAutospacing="0" w:after="0" w:afterAutospacing="0"/>
              <w:ind w:left="144"/>
              <w:rPr>
                <w:rFonts w:ascii="Arial" w:hAnsi="Arial" w:cs="Arial"/>
                <w:szCs w:val="18"/>
              </w:rPr>
            </w:pPr>
            <w:r w:rsidRPr="00BA070D">
              <w:rPr>
                <w:rFonts w:ascii="Arial" w:hAnsi="Arial" w:cs="Arial"/>
                <w:szCs w:val="18"/>
              </w:rPr>
              <w:t>Bradford L. Smith</w:t>
            </w:r>
          </w:p>
        </w:tc>
        <w:tc>
          <w:tcPr>
            <w:tcW w:w="1713" w:type="dxa"/>
            <w:tcBorders>
              <w:bottom w:val="single" w:sz="6" w:space="0" w:color="7F7F7F"/>
            </w:tcBorders>
            <w:shd w:val="clear" w:color="auto" w:fill="E8F0F8"/>
            <w:noWrap/>
            <w:tcMar>
              <w:top w:w="40" w:type="dxa"/>
              <w:left w:w="43" w:type="dxa"/>
            </w:tcMar>
            <w:vAlign w:val="center"/>
            <w:hideMark/>
          </w:tcPr>
          <w:p w14:paraId="17DE19A6" w14:textId="0C93FEA9" w:rsidR="00BA070D" w:rsidRPr="00BA070D" w:rsidRDefault="00BA070D" w:rsidP="00D96C54">
            <w:pPr>
              <w:pStyle w:val="NormalWeb"/>
              <w:spacing w:before="0" w:beforeAutospacing="0" w:after="0" w:afterAutospacing="0"/>
              <w:rPr>
                <w:rFonts w:ascii="Arial" w:hAnsi="Arial" w:cs="Arial"/>
                <w:szCs w:val="18"/>
              </w:rPr>
            </w:pPr>
            <w:r w:rsidRPr="00BA070D">
              <w:rPr>
                <w:rFonts w:ascii="Arial" w:hAnsi="Arial" w:cs="Arial"/>
                <w:szCs w:val="18"/>
              </w:rPr>
              <w:t>2018 Cash Incentive</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9A8" w14:textId="6760815F"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1523" w:type="dxa"/>
            <w:tcBorders>
              <w:bottom w:val="single" w:sz="6" w:space="0" w:color="7F7F7F"/>
            </w:tcBorders>
            <w:shd w:val="clear" w:color="auto" w:fill="E8F0F8"/>
            <w:noWrap/>
            <w:tcMar>
              <w:top w:w="40" w:type="dxa"/>
              <w:left w:w="43" w:type="dxa"/>
              <w:bottom w:w="0" w:type="dxa"/>
              <w:right w:w="0" w:type="dxa"/>
            </w:tcMar>
            <w:vAlign w:val="center"/>
            <w:hideMark/>
          </w:tcPr>
          <w:p w14:paraId="17DE19AA" w14:textId="77777777" w:rsidR="00BA070D" w:rsidRPr="00BA070D" w:rsidRDefault="00BA070D" w:rsidP="00D96C54">
            <w:pPr>
              <w:pStyle w:val="NormalWeb"/>
              <w:tabs>
                <w:tab w:val="right" w:pos="1440"/>
                <w:tab w:val="decimal" w:pos="1480"/>
              </w:tabs>
              <w:spacing w:before="0" w:beforeAutospacing="0" w:after="0" w:afterAutospacing="0"/>
              <w:jc w:val="right"/>
              <w:rPr>
                <w:rFonts w:ascii="Arial" w:hAnsi="Arial" w:cs="Arial"/>
                <w:szCs w:val="18"/>
              </w:rPr>
            </w:pPr>
            <w:r w:rsidRPr="00BA070D">
              <w:rPr>
                <w:rFonts w:ascii="Arial" w:hAnsi="Arial" w:cs="Arial"/>
                <w:szCs w:val="18"/>
              </w:rPr>
              <w:t>3,566,700</w:t>
            </w:r>
          </w:p>
          <w:p w14:paraId="17DE19AB" w14:textId="77777777" w:rsidR="00BA070D" w:rsidRPr="00BA070D" w:rsidRDefault="00BA070D" w:rsidP="00D96C54">
            <w:pPr>
              <w:pStyle w:val="NormalWeb"/>
              <w:spacing w:before="0" w:beforeAutospacing="0" w:after="20" w:afterAutospacing="0"/>
              <w:jc w:val="right"/>
              <w:rPr>
                <w:rFonts w:ascii="Arial" w:hAnsi="Arial" w:cs="Arial"/>
                <w:szCs w:val="18"/>
              </w:rPr>
            </w:pP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9AE" w14:textId="448CC218"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9B0" w14:textId="5297C554"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9B2" w14:textId="2EE1B0A5"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9B4" w14:textId="000FB9A8"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9B6" w14:textId="24BF53EA" w:rsidR="00BA070D" w:rsidRPr="00E35800" w:rsidRDefault="00895E38" w:rsidP="00BA070D">
            <w:pPr>
              <w:pStyle w:val="NormalWeb"/>
              <w:spacing w:before="0" w:beforeAutospacing="0" w:after="20" w:afterAutospacing="0"/>
              <w:ind w:right="72"/>
              <w:jc w:val="right"/>
              <w:rPr>
                <w:rFonts w:ascii="Arial" w:hAnsi="Arial" w:cs="Arial"/>
                <w:color w:val="E8F0F8"/>
                <w:szCs w:val="18"/>
              </w:rPr>
            </w:pPr>
            <w:r>
              <w:rPr>
                <w:rFonts w:ascii="Arial" w:hAnsi="Arial" w:cs="Arial"/>
                <w:color w:val="E8F0F8"/>
                <w:szCs w:val="18"/>
              </w:rPr>
              <w:t>NA</w:t>
            </w:r>
          </w:p>
        </w:tc>
      </w:tr>
      <w:tr w:rsidR="00BA070D" w14:paraId="17DE19D0" w14:textId="77777777" w:rsidTr="00BA070D">
        <w:trPr>
          <w:cantSplit/>
          <w:jc w:val="center"/>
        </w:trPr>
        <w:tc>
          <w:tcPr>
            <w:tcW w:w="2129" w:type="dxa"/>
            <w:vMerge/>
            <w:shd w:val="clear" w:color="auto" w:fill="E8F0F8"/>
            <w:tcMar>
              <w:top w:w="40" w:type="dxa"/>
              <w:left w:w="144" w:type="dxa"/>
              <w:bottom w:w="0" w:type="dxa"/>
              <w:right w:w="0" w:type="dxa"/>
            </w:tcMar>
            <w:hideMark/>
          </w:tcPr>
          <w:p w14:paraId="17DE19B8" w14:textId="2C5B636D" w:rsidR="00BA070D" w:rsidRPr="00E35800" w:rsidRDefault="00BA070D" w:rsidP="00015741">
            <w:pPr>
              <w:rPr>
                <w:rFonts w:ascii="Arial" w:hAnsi="Arial" w:cs="Arial"/>
                <w:color w:val="E8F0F8"/>
              </w:rPr>
            </w:pPr>
          </w:p>
        </w:tc>
        <w:tc>
          <w:tcPr>
            <w:tcW w:w="1713" w:type="dxa"/>
            <w:tcBorders>
              <w:bottom w:val="single" w:sz="6" w:space="0" w:color="7F7F7F"/>
            </w:tcBorders>
            <w:shd w:val="clear" w:color="auto" w:fill="E8F0F8"/>
            <w:noWrap/>
            <w:tcMar>
              <w:top w:w="40" w:type="dxa"/>
              <w:left w:w="43" w:type="dxa"/>
            </w:tcMar>
            <w:hideMark/>
          </w:tcPr>
          <w:p w14:paraId="17DE19BB" w14:textId="327E0AAB"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9BD"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BE"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9C0" w14:textId="0E0C2DAB"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9C3"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457</w:t>
            </w:r>
          </w:p>
          <w:p w14:paraId="17DE19C4"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9C6"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18,278</w:t>
            </w:r>
          </w:p>
          <w:p w14:paraId="17DE19C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9C9"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54,834</w:t>
            </w:r>
          </w:p>
          <w:p w14:paraId="17DE19CA"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9CC" w14:textId="260FD9FC"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9CE"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1,580,281</w:t>
            </w:r>
          </w:p>
          <w:p w14:paraId="17DE19CF"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9E9" w14:textId="77777777" w:rsidTr="00BA070D">
        <w:trPr>
          <w:cantSplit/>
          <w:jc w:val="center"/>
        </w:trPr>
        <w:tc>
          <w:tcPr>
            <w:tcW w:w="2129" w:type="dxa"/>
            <w:vMerge/>
            <w:shd w:val="clear" w:color="auto" w:fill="E8F0F8"/>
            <w:tcMar>
              <w:top w:w="40" w:type="dxa"/>
              <w:left w:w="144" w:type="dxa"/>
              <w:bottom w:w="0" w:type="dxa"/>
              <w:right w:w="0" w:type="dxa"/>
            </w:tcMar>
            <w:hideMark/>
          </w:tcPr>
          <w:p w14:paraId="17DE19D1" w14:textId="6FCBE87A" w:rsidR="00BA070D" w:rsidRPr="00E35800" w:rsidRDefault="00BA070D" w:rsidP="00015741">
            <w:pPr>
              <w:rPr>
                <w:rFonts w:ascii="Arial" w:hAnsi="Arial" w:cs="Arial"/>
                <w:color w:val="E8F0F8"/>
              </w:rPr>
            </w:pPr>
          </w:p>
        </w:tc>
        <w:tc>
          <w:tcPr>
            <w:tcW w:w="1713" w:type="dxa"/>
            <w:tcBorders>
              <w:bottom w:val="single" w:sz="6" w:space="0" w:color="7F7F7F"/>
            </w:tcBorders>
            <w:shd w:val="clear" w:color="auto" w:fill="E8F0F8"/>
            <w:noWrap/>
            <w:tcMar>
              <w:top w:w="40" w:type="dxa"/>
              <w:left w:w="43" w:type="dxa"/>
            </w:tcMar>
            <w:hideMark/>
          </w:tcPr>
          <w:p w14:paraId="17DE19D4" w14:textId="62EBF416"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2017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9D6"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D7"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9D9" w14:textId="44792A07"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9DC"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595</w:t>
            </w:r>
          </w:p>
          <w:p w14:paraId="17DE19DD"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9DF"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23,785</w:t>
            </w:r>
          </w:p>
          <w:p w14:paraId="17DE19E0"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9E2"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71,355</w:t>
            </w:r>
          </w:p>
          <w:p w14:paraId="17DE19E3"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9E5" w14:textId="5C86AAF3"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9E7"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2,308,756</w:t>
            </w:r>
          </w:p>
          <w:p w14:paraId="17DE19E8"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A02" w14:textId="77777777" w:rsidTr="00BA070D">
        <w:trPr>
          <w:cantSplit/>
          <w:jc w:val="center"/>
        </w:trPr>
        <w:tc>
          <w:tcPr>
            <w:tcW w:w="2129" w:type="dxa"/>
            <w:vMerge/>
            <w:shd w:val="clear" w:color="auto" w:fill="E8F0F8"/>
            <w:tcMar>
              <w:top w:w="40" w:type="dxa"/>
              <w:left w:w="144" w:type="dxa"/>
              <w:bottom w:w="0" w:type="dxa"/>
              <w:right w:w="0" w:type="dxa"/>
            </w:tcMar>
            <w:hideMark/>
          </w:tcPr>
          <w:p w14:paraId="17DE19EA" w14:textId="76AE8FF9" w:rsidR="00BA070D" w:rsidRPr="00E35800" w:rsidRDefault="00BA070D" w:rsidP="00015741">
            <w:pPr>
              <w:rPr>
                <w:rFonts w:ascii="Arial" w:hAnsi="Arial" w:cs="Arial"/>
                <w:color w:val="E8F0F8"/>
              </w:rPr>
            </w:pPr>
          </w:p>
        </w:tc>
        <w:tc>
          <w:tcPr>
            <w:tcW w:w="1713" w:type="dxa"/>
            <w:tcBorders>
              <w:bottom w:val="single" w:sz="6" w:space="0" w:color="7F7F7F"/>
            </w:tcBorders>
            <w:shd w:val="clear" w:color="auto" w:fill="E8F0F8"/>
            <w:noWrap/>
            <w:tcMar>
              <w:top w:w="40" w:type="dxa"/>
              <w:left w:w="43" w:type="dxa"/>
            </w:tcMar>
            <w:hideMark/>
          </w:tcPr>
          <w:p w14:paraId="17DE19ED" w14:textId="101B201E"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2016 PSA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9EF" w14:textId="77777777" w:rsidR="00BA070D" w:rsidRPr="00BA070D" w:rsidRDefault="00BA070D" w:rsidP="00BA070D">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9/18/2017</w:t>
            </w:r>
          </w:p>
          <w:p w14:paraId="17DE19F0"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9F2" w14:textId="4D44A2D8"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9F5" w14:textId="77777777" w:rsidR="00BA070D" w:rsidRPr="00BA070D" w:rsidRDefault="00BA070D" w:rsidP="00BA070D">
            <w:pPr>
              <w:pStyle w:val="NormalWeb"/>
              <w:tabs>
                <w:tab w:val="right" w:pos="1060"/>
                <w:tab w:val="decimal" w:pos="1100"/>
              </w:tabs>
              <w:spacing w:before="0" w:beforeAutospacing="0" w:after="0" w:afterAutospacing="0"/>
              <w:jc w:val="right"/>
              <w:rPr>
                <w:rFonts w:ascii="Arial" w:hAnsi="Arial" w:cs="Arial"/>
                <w:szCs w:val="18"/>
              </w:rPr>
            </w:pPr>
            <w:r w:rsidRPr="00BA070D">
              <w:rPr>
                <w:rFonts w:ascii="Arial" w:hAnsi="Arial" w:cs="Arial"/>
                <w:szCs w:val="18"/>
              </w:rPr>
              <w:t>3,111</w:t>
            </w:r>
          </w:p>
          <w:p w14:paraId="17DE19F6"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9F8" w14:textId="77777777" w:rsidR="00BA070D" w:rsidRPr="00BA070D" w:rsidRDefault="00BA070D" w:rsidP="00BA070D">
            <w:pPr>
              <w:pStyle w:val="NormalWeb"/>
              <w:tabs>
                <w:tab w:val="right" w:pos="540"/>
                <w:tab w:val="decimal" w:pos="580"/>
              </w:tabs>
              <w:spacing w:before="0" w:beforeAutospacing="0" w:after="0" w:afterAutospacing="0"/>
              <w:jc w:val="right"/>
              <w:rPr>
                <w:rFonts w:ascii="Arial" w:hAnsi="Arial" w:cs="Arial"/>
                <w:szCs w:val="18"/>
              </w:rPr>
            </w:pPr>
            <w:r w:rsidRPr="00BA070D">
              <w:rPr>
                <w:rFonts w:ascii="Arial" w:hAnsi="Arial" w:cs="Arial"/>
                <w:szCs w:val="18"/>
              </w:rPr>
              <w:t>12,441</w:t>
            </w:r>
          </w:p>
          <w:p w14:paraId="17DE19F9"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9FB" w14:textId="77777777" w:rsidR="00BA070D" w:rsidRPr="00BA070D" w:rsidRDefault="00BA070D" w:rsidP="00BA070D">
            <w:pPr>
              <w:pStyle w:val="NormalWeb"/>
              <w:tabs>
                <w:tab w:val="right" w:pos="820"/>
                <w:tab w:val="decimal" w:pos="860"/>
              </w:tabs>
              <w:spacing w:before="0" w:beforeAutospacing="0" w:after="0" w:afterAutospacing="0"/>
              <w:jc w:val="right"/>
              <w:rPr>
                <w:rFonts w:ascii="Arial" w:hAnsi="Arial" w:cs="Arial"/>
                <w:szCs w:val="18"/>
              </w:rPr>
            </w:pPr>
            <w:r w:rsidRPr="00BA070D">
              <w:rPr>
                <w:rFonts w:ascii="Arial" w:hAnsi="Arial" w:cs="Arial"/>
                <w:szCs w:val="18"/>
              </w:rPr>
              <w:t>49,764</w:t>
            </w:r>
          </w:p>
          <w:p w14:paraId="17DE19FC"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9FE" w14:textId="17825EFD"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A00" w14:textId="77777777"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1,217,038</w:t>
            </w:r>
          </w:p>
          <w:p w14:paraId="17DE1A01" w14:textId="77777777" w:rsidR="00BA070D" w:rsidRPr="00BA070D" w:rsidRDefault="00BA070D" w:rsidP="00BA070D">
            <w:pPr>
              <w:pStyle w:val="NormalWeb"/>
              <w:spacing w:before="0" w:beforeAutospacing="0" w:after="20" w:afterAutospacing="0"/>
              <w:ind w:right="72"/>
              <w:jc w:val="right"/>
              <w:rPr>
                <w:rFonts w:ascii="Arial" w:hAnsi="Arial" w:cs="Arial"/>
                <w:szCs w:val="18"/>
              </w:rPr>
            </w:pPr>
          </w:p>
        </w:tc>
      </w:tr>
      <w:tr w:rsidR="00BA070D" w14:paraId="17DE1A19" w14:textId="77777777" w:rsidTr="00BA070D">
        <w:trPr>
          <w:cantSplit/>
          <w:jc w:val="center"/>
        </w:trPr>
        <w:tc>
          <w:tcPr>
            <w:tcW w:w="2129" w:type="dxa"/>
            <w:vMerge/>
            <w:tcBorders>
              <w:bottom w:val="single" w:sz="6" w:space="0" w:color="7F7F7F"/>
            </w:tcBorders>
            <w:shd w:val="clear" w:color="auto" w:fill="E8F0F8"/>
            <w:noWrap/>
            <w:tcMar>
              <w:top w:w="40" w:type="dxa"/>
            </w:tcMar>
            <w:hideMark/>
          </w:tcPr>
          <w:p w14:paraId="17DE1A03" w14:textId="48BF23CD" w:rsidR="00BA070D" w:rsidRPr="00E35800" w:rsidRDefault="00BA070D" w:rsidP="00015741">
            <w:pPr>
              <w:rPr>
                <w:rFonts w:ascii="Arial" w:hAnsi="Arial" w:cs="Arial"/>
                <w:color w:val="E8F0F8"/>
              </w:rPr>
            </w:pPr>
          </w:p>
        </w:tc>
        <w:tc>
          <w:tcPr>
            <w:tcW w:w="1713" w:type="dxa"/>
            <w:tcBorders>
              <w:bottom w:val="single" w:sz="6" w:space="0" w:color="7F7F7F"/>
            </w:tcBorders>
            <w:shd w:val="clear" w:color="auto" w:fill="E8F0F8"/>
            <w:noWrap/>
            <w:tcMar>
              <w:top w:w="40" w:type="dxa"/>
              <w:left w:w="43" w:type="dxa"/>
            </w:tcMar>
            <w:hideMark/>
          </w:tcPr>
          <w:p w14:paraId="17DE1A06" w14:textId="21280A51" w:rsidR="00BA070D" w:rsidRPr="00BA070D" w:rsidRDefault="00BA070D" w:rsidP="00E35800">
            <w:pPr>
              <w:pStyle w:val="NormalWeb"/>
              <w:spacing w:before="0" w:beforeAutospacing="0" w:after="0" w:afterAutospacing="0"/>
              <w:rPr>
                <w:rFonts w:ascii="Arial" w:hAnsi="Arial" w:cs="Arial"/>
                <w:szCs w:val="18"/>
              </w:rPr>
            </w:pPr>
            <w:r w:rsidRPr="00BA070D">
              <w:rPr>
                <w:rFonts w:ascii="Arial" w:hAnsi="Arial" w:cs="Arial"/>
                <w:szCs w:val="18"/>
              </w:rPr>
              <w:t>2018 SA</w:t>
            </w:r>
          </w:p>
        </w:tc>
        <w:tc>
          <w:tcPr>
            <w:tcW w:w="923" w:type="dxa"/>
            <w:tcBorders>
              <w:bottom w:val="single" w:sz="6" w:space="0" w:color="7F7F7F"/>
            </w:tcBorders>
            <w:shd w:val="clear" w:color="auto" w:fill="E8F0F8"/>
            <w:noWrap/>
            <w:tcMar>
              <w:top w:w="40" w:type="dxa"/>
              <w:left w:w="43" w:type="dxa"/>
              <w:bottom w:w="0" w:type="dxa"/>
              <w:right w:w="0" w:type="dxa"/>
            </w:tcMar>
            <w:vAlign w:val="bottom"/>
            <w:hideMark/>
          </w:tcPr>
          <w:p w14:paraId="17DE1A09" w14:textId="0F4EAC77" w:rsidR="00BA070D" w:rsidRPr="00BA070D" w:rsidRDefault="00BA070D" w:rsidP="00E35800">
            <w:pPr>
              <w:pStyle w:val="NormalWeb"/>
              <w:tabs>
                <w:tab w:val="right" w:pos="840"/>
                <w:tab w:val="decimal" w:pos="880"/>
              </w:tabs>
              <w:spacing w:before="0" w:beforeAutospacing="0" w:after="0" w:afterAutospacing="0"/>
              <w:jc w:val="right"/>
              <w:rPr>
                <w:rFonts w:ascii="Arial" w:hAnsi="Arial" w:cs="Arial"/>
                <w:szCs w:val="18"/>
              </w:rPr>
            </w:pPr>
            <w:r w:rsidRPr="00BA070D">
              <w:rPr>
                <w:rFonts w:ascii="Arial" w:hAnsi="Arial" w:cs="Arial"/>
                <w:szCs w:val="18"/>
              </w:rPr>
              <w:t>9/18/201</w:t>
            </w:r>
            <w:r w:rsidR="00E35800">
              <w:rPr>
                <w:rFonts w:ascii="Arial" w:hAnsi="Arial" w:cs="Arial"/>
                <w:szCs w:val="18"/>
              </w:rPr>
              <w:t>7</w:t>
            </w:r>
          </w:p>
        </w:tc>
        <w:tc>
          <w:tcPr>
            <w:tcW w:w="1523" w:type="dxa"/>
            <w:tcBorders>
              <w:bottom w:val="single" w:sz="6" w:space="0" w:color="7F7F7F"/>
            </w:tcBorders>
            <w:shd w:val="clear" w:color="auto" w:fill="E8F0F8"/>
            <w:noWrap/>
            <w:tcMar>
              <w:top w:w="40" w:type="dxa"/>
              <w:left w:w="43" w:type="dxa"/>
              <w:bottom w:w="0" w:type="dxa"/>
              <w:right w:w="0" w:type="dxa"/>
            </w:tcMar>
            <w:vAlign w:val="bottom"/>
            <w:hideMark/>
          </w:tcPr>
          <w:p w14:paraId="17DE1A0B" w14:textId="5579D602"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30" w:type="dxa"/>
            <w:tcBorders>
              <w:bottom w:val="single" w:sz="6" w:space="0" w:color="7F7F7F"/>
            </w:tcBorders>
            <w:shd w:val="clear" w:color="auto" w:fill="E8F0F8"/>
            <w:noWrap/>
            <w:tcMar>
              <w:top w:w="40" w:type="dxa"/>
              <w:left w:w="43" w:type="dxa"/>
              <w:bottom w:w="0" w:type="dxa"/>
              <w:right w:w="0" w:type="dxa"/>
            </w:tcMar>
            <w:vAlign w:val="bottom"/>
            <w:hideMark/>
          </w:tcPr>
          <w:p w14:paraId="17DE1A0E" w14:textId="4132A93C"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623" w:type="dxa"/>
            <w:tcBorders>
              <w:bottom w:val="single" w:sz="6" w:space="0" w:color="7F7F7F"/>
            </w:tcBorders>
            <w:shd w:val="clear" w:color="auto" w:fill="E8F0F8"/>
            <w:noWrap/>
            <w:tcMar>
              <w:top w:w="40" w:type="dxa"/>
              <w:left w:w="43" w:type="dxa"/>
              <w:bottom w:w="0" w:type="dxa"/>
              <w:right w:w="0" w:type="dxa"/>
            </w:tcMar>
            <w:vAlign w:val="bottom"/>
            <w:hideMark/>
          </w:tcPr>
          <w:p w14:paraId="17DE1A10" w14:textId="29CB0A50"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03" w:type="dxa"/>
            <w:tcBorders>
              <w:bottom w:val="single" w:sz="6" w:space="0" w:color="7F7F7F"/>
            </w:tcBorders>
            <w:shd w:val="clear" w:color="auto" w:fill="E8F0F8"/>
            <w:noWrap/>
            <w:tcMar>
              <w:top w:w="40" w:type="dxa"/>
              <w:left w:w="43" w:type="dxa"/>
              <w:bottom w:w="0" w:type="dxa"/>
              <w:right w:w="0" w:type="dxa"/>
            </w:tcMar>
            <w:vAlign w:val="bottom"/>
            <w:hideMark/>
          </w:tcPr>
          <w:p w14:paraId="17DE1A12" w14:textId="468CD474" w:rsidR="00BA070D" w:rsidRPr="00E35800" w:rsidRDefault="00895E38" w:rsidP="00BA070D">
            <w:pPr>
              <w:pStyle w:val="NormalWeb"/>
              <w:spacing w:before="0" w:beforeAutospacing="0" w:after="20" w:afterAutospacing="0"/>
              <w:jc w:val="right"/>
              <w:rPr>
                <w:rFonts w:ascii="Arial" w:hAnsi="Arial" w:cs="Arial"/>
                <w:color w:val="E8F0F8"/>
                <w:szCs w:val="18"/>
              </w:rPr>
            </w:pPr>
            <w:r>
              <w:rPr>
                <w:rFonts w:ascii="Arial" w:hAnsi="Arial" w:cs="Arial"/>
                <w:color w:val="E8F0F8"/>
                <w:szCs w:val="18"/>
              </w:rPr>
              <w:t>NA</w:t>
            </w:r>
          </w:p>
        </w:tc>
        <w:tc>
          <w:tcPr>
            <w:tcW w:w="943" w:type="dxa"/>
            <w:tcBorders>
              <w:bottom w:val="single" w:sz="6" w:space="0" w:color="7F7F7F"/>
            </w:tcBorders>
            <w:shd w:val="clear" w:color="auto" w:fill="E8F0F8"/>
            <w:noWrap/>
            <w:tcMar>
              <w:top w:w="40" w:type="dxa"/>
              <w:left w:w="43" w:type="dxa"/>
              <w:bottom w:w="0" w:type="dxa"/>
              <w:right w:w="0" w:type="dxa"/>
            </w:tcMar>
            <w:vAlign w:val="bottom"/>
            <w:hideMark/>
          </w:tcPr>
          <w:p w14:paraId="17DE1A14" w14:textId="77777777" w:rsidR="00BA070D" w:rsidRPr="00BA070D" w:rsidRDefault="00BA070D" w:rsidP="00BA070D">
            <w:pPr>
              <w:pStyle w:val="NormalWeb"/>
              <w:tabs>
                <w:tab w:val="right" w:pos="860"/>
                <w:tab w:val="decimal" w:pos="900"/>
              </w:tabs>
              <w:spacing w:before="0" w:beforeAutospacing="0" w:after="0" w:afterAutospacing="0"/>
              <w:jc w:val="right"/>
              <w:rPr>
                <w:rFonts w:ascii="Arial" w:hAnsi="Arial" w:cs="Arial"/>
                <w:szCs w:val="18"/>
              </w:rPr>
            </w:pPr>
            <w:r w:rsidRPr="00BA070D">
              <w:rPr>
                <w:rFonts w:ascii="Arial" w:hAnsi="Arial" w:cs="Arial"/>
                <w:szCs w:val="18"/>
              </w:rPr>
              <w:t>54,835</w:t>
            </w:r>
          </w:p>
          <w:p w14:paraId="17DE1A15" w14:textId="77777777" w:rsidR="00BA070D" w:rsidRPr="00BA070D" w:rsidRDefault="00BA070D" w:rsidP="00BA070D">
            <w:pPr>
              <w:pStyle w:val="NormalWeb"/>
              <w:spacing w:before="0" w:beforeAutospacing="0" w:after="20" w:afterAutospacing="0"/>
              <w:jc w:val="right"/>
              <w:rPr>
                <w:rFonts w:ascii="Arial" w:hAnsi="Arial" w:cs="Arial"/>
                <w:szCs w:val="18"/>
              </w:rPr>
            </w:pPr>
          </w:p>
        </w:tc>
        <w:tc>
          <w:tcPr>
            <w:tcW w:w="963" w:type="dxa"/>
            <w:tcBorders>
              <w:bottom w:val="single" w:sz="6" w:space="0" w:color="7F7F7F"/>
            </w:tcBorders>
            <w:shd w:val="clear" w:color="auto" w:fill="E8F0F8"/>
            <w:noWrap/>
            <w:tcMar>
              <w:top w:w="40" w:type="dxa"/>
              <w:left w:w="43" w:type="dxa"/>
              <w:bottom w:w="0" w:type="dxa"/>
              <w:right w:w="0" w:type="dxa"/>
            </w:tcMar>
            <w:vAlign w:val="bottom"/>
            <w:hideMark/>
          </w:tcPr>
          <w:p w14:paraId="17DE1A18" w14:textId="5A14F736" w:rsidR="00BA070D" w:rsidRPr="00BA070D" w:rsidRDefault="00BA070D" w:rsidP="00BA070D">
            <w:pPr>
              <w:pStyle w:val="NormalWeb"/>
              <w:tabs>
                <w:tab w:val="right" w:pos="880"/>
                <w:tab w:val="decimal" w:pos="920"/>
              </w:tabs>
              <w:spacing w:before="0" w:beforeAutospacing="0" w:after="0" w:afterAutospacing="0"/>
              <w:ind w:right="72"/>
              <w:jc w:val="right"/>
              <w:rPr>
                <w:rFonts w:ascii="Arial" w:hAnsi="Arial" w:cs="Arial"/>
                <w:szCs w:val="18"/>
              </w:rPr>
            </w:pPr>
            <w:r w:rsidRPr="00BA070D">
              <w:rPr>
                <w:rFonts w:ascii="Arial" w:hAnsi="Arial" w:cs="Arial"/>
                <w:szCs w:val="18"/>
              </w:rPr>
              <w:t>3,927,79</w:t>
            </w:r>
            <w:r>
              <w:rPr>
                <w:rFonts w:ascii="Arial" w:hAnsi="Arial" w:cs="Arial"/>
                <w:szCs w:val="18"/>
              </w:rPr>
              <w:t>3</w:t>
            </w:r>
          </w:p>
        </w:tc>
      </w:tr>
    </w:tbl>
    <w:p w14:paraId="17DE1A1A" w14:textId="77777777" w:rsidR="00017F76" w:rsidRPr="007F2A67" w:rsidRDefault="00017F76" w:rsidP="00017F76">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This column represents fiscal year 2018 cash incentives as reported in the Summary compensation table. </w:t>
      </w:r>
    </w:p>
    <w:p w14:paraId="17DE1A1B"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These columns represent the threshold, target, and maximum shares for the PSAs with a grant date in fiscal year 2018. Because the grant date for a PSA occurs when PSA performance targets are approved, the reported number of shares is calculated as the target shares for the portion of the PSAs for which performance targets were set in fiscal year 2018 (33.33% of the 2018 and 2017 PSAs, and 16.66% of the 2016 PSAs). The threshold is calculated as if the threshold of only the least weighted metric (50% of 5.00% for the 2018 PSAs, 50% of 11.00% of the 2017 PSAs and 50% of 8.33% of the 2016 PSAs) is met. The maximum is calculated assuming all maximum targets were met and the relative TSR multiplier was fully earned. </w:t>
      </w:r>
    </w:p>
    <w:p w14:paraId="17DE1A1D" w14:textId="55C02AE8" w:rsidR="00017F76" w:rsidRDefault="00017F76" w:rsidP="003D5F58">
      <w:pPr>
        <w:pStyle w:val="NormalWeb"/>
        <w:spacing w:before="0" w:beforeAutospacing="0" w:after="0" w:afterAutospacing="0"/>
        <w:ind w:left="367" w:hanging="367"/>
        <w:rPr>
          <w:sz w:val="16"/>
          <w:szCs w:val="16"/>
        </w:rPr>
      </w:pPr>
      <w:r>
        <w:rPr>
          <w:rFonts w:ascii="Arial" w:hAnsi="Arial" w:cs="Arial"/>
          <w:sz w:val="15"/>
          <w:szCs w:val="15"/>
        </w:rPr>
        <w:t>(3)</w:t>
      </w:r>
      <w:r>
        <w:rPr>
          <w:rFonts w:ascii="Arial" w:hAnsi="Arial" w:cs="Arial"/>
          <w:sz w:val="15"/>
          <w:szCs w:val="15"/>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Values for PSAs in this column are calculated using a Monte Carlo simulation valuation performed as of the date of grant by an independent third party. </w:t>
      </w:r>
      <w:r>
        <w:rPr>
          <w:sz w:val="16"/>
          <w:szCs w:val="16"/>
        </w:rPr>
        <w:t> </w:t>
      </w:r>
    </w:p>
    <w:p w14:paraId="17DE1A1E"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9C" wp14:editId="2D99BE42">
            <wp:extent cx="6858000" cy="790575"/>
            <wp:effectExtent l="0" t="0" r="0" b="0"/>
            <wp:docPr id="192" name="Picture 192"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A1F" w14:textId="77777777" w:rsidR="00017F76" w:rsidRPr="002F5026" w:rsidRDefault="00017F76" w:rsidP="00017F76">
      <w:pPr>
        <w:pStyle w:val="NormalWeb"/>
        <w:spacing w:before="0" w:beforeAutospacing="0" w:after="0" w:afterAutospacing="0"/>
        <w:rPr>
          <w:sz w:val="10"/>
          <w:szCs w:val="16"/>
        </w:rPr>
      </w:pPr>
      <w:r w:rsidRPr="002F5026">
        <w:rPr>
          <w:sz w:val="10"/>
          <w:szCs w:val="16"/>
        </w:rPr>
        <w:t> </w:t>
      </w:r>
    </w:p>
    <w:p w14:paraId="17DE1A20" w14:textId="77777777" w:rsidR="00017F76" w:rsidRDefault="00017F76" w:rsidP="0016257A">
      <w:pPr>
        <w:pStyle w:val="Heading4"/>
      </w:pPr>
      <w:bookmarkStart w:id="62" w:name="toc588721_52"/>
      <w:bookmarkEnd w:id="62"/>
      <w:r>
        <w:t xml:space="preserve">Outstanding equity awards at June 30, 2018 </w:t>
      </w:r>
    </w:p>
    <w:p w14:paraId="17DE1A22" w14:textId="7AA38FA0" w:rsidR="00017F76" w:rsidRPr="003E0D3C" w:rsidRDefault="00017F76" w:rsidP="00386FD5">
      <w:pPr>
        <w:pStyle w:val="NormalWeb"/>
        <w:keepNext/>
        <w:spacing w:before="80" w:beforeAutospacing="0" w:after="120" w:afterAutospacing="0"/>
        <w:rPr>
          <w:sz w:val="12"/>
        </w:rPr>
      </w:pPr>
      <w:r>
        <w:rPr>
          <w:rFonts w:ascii="Arial" w:hAnsi="Arial" w:cs="Arial"/>
          <w:szCs w:val="18"/>
        </w:rPr>
        <w:t>This table provides information about unvested SAs and PSAs held by the Named Executives on June 30, 2018.</w:t>
      </w:r>
    </w:p>
    <w:tbl>
      <w:tblPr>
        <w:tblW w:w="10676" w:type="dxa"/>
        <w:tblInd w:w="144" w:type="dxa"/>
        <w:tblLayout w:type="fixed"/>
        <w:tblCellMar>
          <w:left w:w="0" w:type="dxa"/>
          <w:right w:w="0" w:type="dxa"/>
        </w:tblCellMar>
        <w:tblLook w:val="0620" w:firstRow="1" w:lastRow="0" w:firstColumn="0" w:lastColumn="0" w:noHBand="1" w:noVBand="1"/>
        <w:tblCaption w:val="Outstanding equity awards as of June 30, 2018"/>
      </w:tblPr>
      <w:tblGrid>
        <w:gridCol w:w="2900"/>
        <w:gridCol w:w="1006"/>
        <w:gridCol w:w="1530"/>
        <w:gridCol w:w="1480"/>
        <w:gridCol w:w="1910"/>
        <w:gridCol w:w="1850"/>
      </w:tblGrid>
      <w:tr w:rsidR="00017F76" w14:paraId="17DE1A26" w14:textId="77777777" w:rsidTr="009372ED">
        <w:trPr>
          <w:cantSplit/>
          <w:tblHeader/>
        </w:trPr>
        <w:tc>
          <w:tcPr>
            <w:tcW w:w="10676" w:type="dxa"/>
            <w:gridSpan w:val="6"/>
            <w:shd w:val="clear" w:color="auto" w:fill="1A6DBB"/>
            <w:tcMar>
              <w:top w:w="40" w:type="dxa"/>
              <w:left w:w="144" w:type="dxa"/>
              <w:bottom w:w="0" w:type="dxa"/>
              <w:right w:w="0" w:type="dxa"/>
            </w:tcMar>
            <w:vAlign w:val="bottom"/>
            <w:hideMark/>
          </w:tcPr>
          <w:p w14:paraId="20B00E9C" w14:textId="77777777" w:rsidR="006421D4" w:rsidRPr="007F2A67" w:rsidRDefault="006421D4" w:rsidP="00015741">
            <w:pPr>
              <w:pStyle w:val="la2"/>
              <w:keepNext/>
              <w:rPr>
                <w:rFonts w:ascii="Arial" w:hAnsi="Arial" w:cs="Arial"/>
                <w:sz w:val="18"/>
                <w:szCs w:val="18"/>
              </w:rPr>
            </w:pPr>
            <w:r>
              <w:rPr>
                <w:rFonts w:ascii="Arial" w:hAnsi="Arial" w:cs="Arial"/>
                <w:sz w:val="18"/>
                <w:szCs w:val="18"/>
              </w:rPr>
              <w:t> </w:t>
            </w:r>
          </w:p>
          <w:p w14:paraId="17DE1A25" w14:textId="05EAEDC3" w:rsidR="00017F76" w:rsidRDefault="00017F76" w:rsidP="006421D4">
            <w:pPr>
              <w:ind w:left="3168" w:right="72"/>
              <w:jc w:val="center"/>
              <w:rPr>
                <w:rFonts w:ascii="Arial" w:hAnsi="Arial" w:cs="Arial"/>
              </w:rPr>
            </w:pPr>
            <w:r>
              <w:rPr>
                <w:rFonts w:ascii="Arial" w:hAnsi="Arial" w:cs="Arial"/>
                <w:b/>
                <w:bCs/>
                <w:color w:val="FFFFFF"/>
              </w:rPr>
              <w:t>Stock Awards</w:t>
            </w:r>
          </w:p>
        </w:tc>
      </w:tr>
      <w:tr w:rsidR="00017F76" w14:paraId="17DE1A30" w14:textId="77777777" w:rsidTr="009372ED">
        <w:trPr>
          <w:cantSplit/>
          <w:tblHeader/>
        </w:trPr>
        <w:tc>
          <w:tcPr>
            <w:tcW w:w="2900" w:type="dxa"/>
            <w:shd w:val="clear" w:color="auto" w:fill="1A6DBB"/>
            <w:tcMar>
              <w:top w:w="40" w:type="dxa"/>
            </w:tcMar>
            <w:vAlign w:val="bottom"/>
            <w:hideMark/>
          </w:tcPr>
          <w:p w14:paraId="17DE1A27" w14:textId="77777777" w:rsidR="00017F76" w:rsidRPr="007F2A67" w:rsidRDefault="00017F76" w:rsidP="006421D4">
            <w:pPr>
              <w:pStyle w:val="NormalWeb"/>
              <w:keepNext/>
              <w:spacing w:before="0" w:beforeAutospacing="0" w:after="0" w:afterAutospacing="0"/>
              <w:rPr>
                <w:rFonts w:ascii="Arial" w:hAnsi="Arial" w:cs="Arial"/>
                <w:szCs w:val="18"/>
              </w:rPr>
            </w:pPr>
            <w:r w:rsidRPr="002F5026">
              <w:rPr>
                <w:rFonts w:ascii="Arial" w:hAnsi="Arial" w:cs="Arial"/>
                <w:b/>
                <w:bCs/>
                <w:color w:val="FFFFFF"/>
                <w:sz w:val="16"/>
                <w:szCs w:val="18"/>
              </w:rPr>
              <w:t>Name</w:t>
            </w:r>
          </w:p>
        </w:tc>
        <w:tc>
          <w:tcPr>
            <w:tcW w:w="1006" w:type="dxa"/>
            <w:shd w:val="clear" w:color="auto" w:fill="1A6DBB"/>
            <w:noWrap/>
            <w:tcMar>
              <w:top w:w="40" w:type="dxa"/>
              <w:left w:w="0" w:type="dxa"/>
              <w:bottom w:w="0" w:type="dxa"/>
              <w:right w:w="0" w:type="dxa"/>
            </w:tcMar>
            <w:vAlign w:val="bottom"/>
            <w:hideMark/>
          </w:tcPr>
          <w:p w14:paraId="17DE1A28" w14:textId="77777777" w:rsidR="00017F76" w:rsidRDefault="00017F76" w:rsidP="00015741">
            <w:pPr>
              <w:ind w:right="72"/>
              <w:jc w:val="right"/>
              <w:rPr>
                <w:rFonts w:ascii="Arial" w:hAnsi="Arial" w:cs="Arial"/>
              </w:rPr>
            </w:pPr>
            <w:r w:rsidRPr="002F5026">
              <w:rPr>
                <w:rFonts w:ascii="Arial" w:hAnsi="Arial" w:cs="Arial"/>
                <w:b/>
                <w:bCs/>
                <w:color w:val="FFFFFF"/>
                <w:sz w:val="16"/>
              </w:rPr>
              <w:t>Award</w:t>
            </w:r>
            <w:r w:rsidRPr="002F5026">
              <w:rPr>
                <w:rFonts w:ascii="Arial" w:hAnsi="Arial" w:cs="Arial"/>
                <w:b/>
                <w:bCs/>
                <w:color w:val="FFFFFF"/>
                <w:sz w:val="16"/>
              </w:rPr>
              <w:br/>
              <w:t>Date</w:t>
            </w:r>
          </w:p>
        </w:tc>
        <w:tc>
          <w:tcPr>
            <w:tcW w:w="1530" w:type="dxa"/>
            <w:shd w:val="clear" w:color="auto" w:fill="1A6DBB"/>
            <w:noWrap/>
            <w:tcMar>
              <w:top w:w="40" w:type="dxa"/>
              <w:left w:w="0" w:type="dxa"/>
              <w:bottom w:w="0" w:type="dxa"/>
              <w:right w:w="0" w:type="dxa"/>
            </w:tcMar>
            <w:vAlign w:val="bottom"/>
            <w:hideMark/>
          </w:tcPr>
          <w:p w14:paraId="17DE1A29" w14:textId="6A147FFE" w:rsidR="00017F76" w:rsidRPr="002F5026" w:rsidRDefault="00017F76" w:rsidP="00015741">
            <w:pPr>
              <w:pStyle w:val="NormalWeb"/>
              <w:spacing w:before="0" w:beforeAutospacing="0" w:after="0" w:afterAutospacing="0"/>
              <w:ind w:right="72"/>
              <w:jc w:val="right"/>
              <w:rPr>
                <w:rFonts w:ascii="Arial" w:hAnsi="Arial" w:cs="Arial"/>
                <w:sz w:val="16"/>
                <w:szCs w:val="18"/>
              </w:rPr>
            </w:pPr>
            <w:r w:rsidRPr="002F5026">
              <w:rPr>
                <w:rFonts w:ascii="Arial" w:hAnsi="Arial" w:cs="Arial"/>
                <w:b/>
                <w:bCs/>
                <w:color w:val="FFFFFF"/>
                <w:sz w:val="16"/>
                <w:szCs w:val="18"/>
              </w:rPr>
              <w:t>Number of</w:t>
            </w:r>
            <w:r w:rsidRPr="002F5026">
              <w:rPr>
                <w:rFonts w:ascii="Arial" w:hAnsi="Arial" w:cs="Arial"/>
                <w:b/>
                <w:bCs/>
                <w:color w:val="FFFFFF"/>
                <w:sz w:val="16"/>
                <w:szCs w:val="18"/>
              </w:rPr>
              <w:br/>
              <w:t>shares or units</w:t>
            </w:r>
            <w:r w:rsidRPr="002F5026">
              <w:rPr>
                <w:rFonts w:ascii="Arial" w:hAnsi="Arial" w:cs="Arial"/>
                <w:b/>
                <w:bCs/>
                <w:color w:val="FFFFFF"/>
                <w:sz w:val="16"/>
                <w:szCs w:val="18"/>
              </w:rPr>
              <w:br/>
              <w:t>of stock that</w:t>
            </w:r>
            <w:r w:rsidRPr="002F5026">
              <w:rPr>
                <w:rFonts w:ascii="Arial" w:hAnsi="Arial" w:cs="Arial"/>
                <w:b/>
                <w:bCs/>
                <w:color w:val="FFFFFF"/>
                <w:sz w:val="16"/>
                <w:szCs w:val="18"/>
              </w:rPr>
              <w:br/>
              <w:t>have not</w:t>
            </w:r>
            <w:r w:rsidRPr="002F5026">
              <w:rPr>
                <w:rFonts w:ascii="Arial" w:hAnsi="Arial" w:cs="Arial"/>
                <w:b/>
                <w:bCs/>
                <w:color w:val="FFFFFF"/>
                <w:sz w:val="16"/>
                <w:szCs w:val="18"/>
              </w:rPr>
              <w:br/>
              <w:t>vested</w:t>
            </w:r>
            <w:r w:rsidR="00D07D72">
              <w:rPr>
                <w:rFonts w:ascii="Arial" w:hAnsi="Arial" w:cs="Arial"/>
                <w:b/>
                <w:bCs/>
                <w:color w:val="FFFFFF"/>
                <w:sz w:val="16"/>
                <w:szCs w:val="18"/>
              </w:rPr>
              <w:t xml:space="preserve"> </w:t>
            </w:r>
            <w:r>
              <w:rPr>
                <w:rFonts w:ascii="Arial" w:hAnsi="Arial" w:cs="Arial"/>
                <w:b/>
                <w:bCs/>
                <w:color w:val="FFFFFF"/>
                <w:sz w:val="15"/>
                <w:szCs w:val="15"/>
                <w:vertAlign w:val="superscript"/>
              </w:rPr>
              <w:t>1</w:t>
            </w:r>
          </w:p>
          <w:p w14:paraId="17DE1A2A" w14:textId="77777777" w:rsidR="00017F76" w:rsidRDefault="00017F76" w:rsidP="00015741">
            <w:pPr>
              <w:pStyle w:val="NormalWeb"/>
              <w:spacing w:before="0" w:beforeAutospacing="0" w:after="0" w:afterAutospacing="0"/>
              <w:ind w:right="72"/>
              <w:jc w:val="right"/>
              <w:rPr>
                <w:rFonts w:ascii="Arial" w:hAnsi="Arial" w:cs="Arial"/>
                <w:szCs w:val="18"/>
              </w:rPr>
            </w:pPr>
            <w:r w:rsidRPr="002F5026">
              <w:rPr>
                <w:rFonts w:ascii="Arial" w:hAnsi="Arial" w:cs="Arial"/>
                <w:b/>
                <w:bCs/>
                <w:color w:val="FFFFFF"/>
                <w:sz w:val="16"/>
                <w:szCs w:val="18"/>
              </w:rPr>
              <w:t>(#)</w:t>
            </w:r>
          </w:p>
        </w:tc>
        <w:tc>
          <w:tcPr>
            <w:tcW w:w="1480" w:type="dxa"/>
            <w:shd w:val="clear" w:color="auto" w:fill="1A6DBB"/>
            <w:noWrap/>
            <w:tcMar>
              <w:top w:w="40" w:type="dxa"/>
              <w:left w:w="0" w:type="dxa"/>
              <w:bottom w:w="0" w:type="dxa"/>
              <w:right w:w="0" w:type="dxa"/>
            </w:tcMar>
            <w:vAlign w:val="bottom"/>
            <w:hideMark/>
          </w:tcPr>
          <w:p w14:paraId="17DE1A2B" w14:textId="2D03139F" w:rsidR="00017F76" w:rsidRPr="002F5026" w:rsidRDefault="00017F76" w:rsidP="00015741">
            <w:pPr>
              <w:pStyle w:val="NormalWeb"/>
              <w:spacing w:before="0" w:beforeAutospacing="0" w:after="0" w:afterAutospacing="0"/>
              <w:ind w:right="72"/>
              <w:jc w:val="right"/>
              <w:rPr>
                <w:rFonts w:ascii="Arial" w:hAnsi="Arial" w:cs="Arial"/>
                <w:sz w:val="16"/>
                <w:szCs w:val="18"/>
              </w:rPr>
            </w:pPr>
            <w:r w:rsidRPr="002F5026">
              <w:rPr>
                <w:rFonts w:ascii="Arial" w:hAnsi="Arial" w:cs="Arial"/>
                <w:b/>
                <w:bCs/>
                <w:color w:val="FFFFFF"/>
                <w:sz w:val="16"/>
                <w:szCs w:val="18"/>
              </w:rPr>
              <w:t>Market value</w:t>
            </w:r>
            <w:r w:rsidRPr="002F5026">
              <w:rPr>
                <w:rFonts w:ascii="Arial" w:hAnsi="Arial" w:cs="Arial"/>
                <w:b/>
                <w:bCs/>
                <w:color w:val="FFFFFF"/>
                <w:sz w:val="16"/>
                <w:szCs w:val="18"/>
              </w:rPr>
              <w:br/>
              <w:t>of shares or</w:t>
            </w:r>
            <w:r w:rsidRPr="002F5026">
              <w:rPr>
                <w:rFonts w:ascii="Arial" w:hAnsi="Arial" w:cs="Arial"/>
                <w:b/>
                <w:bCs/>
                <w:color w:val="FFFFFF"/>
                <w:sz w:val="16"/>
                <w:szCs w:val="18"/>
              </w:rPr>
              <w:br/>
              <w:t>units of stock</w:t>
            </w:r>
            <w:r w:rsidRPr="002F5026">
              <w:rPr>
                <w:rFonts w:ascii="Arial" w:hAnsi="Arial" w:cs="Arial"/>
                <w:b/>
                <w:bCs/>
                <w:color w:val="FFFFFF"/>
                <w:sz w:val="16"/>
                <w:szCs w:val="18"/>
              </w:rPr>
              <w:br/>
              <w:t>that have not</w:t>
            </w:r>
            <w:r w:rsidRPr="002F5026">
              <w:rPr>
                <w:rFonts w:ascii="Arial" w:hAnsi="Arial" w:cs="Arial"/>
                <w:b/>
                <w:bCs/>
                <w:color w:val="FFFFFF"/>
                <w:sz w:val="16"/>
                <w:szCs w:val="18"/>
              </w:rPr>
              <w:br/>
              <w:t>vested</w:t>
            </w:r>
            <w:r w:rsidR="00D07D72">
              <w:rPr>
                <w:rFonts w:ascii="Arial" w:hAnsi="Arial" w:cs="Arial"/>
                <w:b/>
                <w:bCs/>
                <w:color w:val="FFFFFF"/>
                <w:sz w:val="16"/>
                <w:szCs w:val="18"/>
              </w:rPr>
              <w:t xml:space="preserve"> </w:t>
            </w:r>
            <w:r>
              <w:rPr>
                <w:rFonts w:ascii="Arial" w:hAnsi="Arial" w:cs="Arial"/>
                <w:b/>
                <w:bCs/>
                <w:color w:val="FFFFFF"/>
                <w:sz w:val="15"/>
                <w:szCs w:val="15"/>
                <w:vertAlign w:val="superscript"/>
              </w:rPr>
              <w:t>2</w:t>
            </w:r>
          </w:p>
          <w:p w14:paraId="17DE1A2C" w14:textId="77777777" w:rsidR="00017F76" w:rsidRDefault="00017F76" w:rsidP="00015741">
            <w:pPr>
              <w:pStyle w:val="NormalWeb"/>
              <w:spacing w:before="0" w:beforeAutospacing="0" w:after="0" w:afterAutospacing="0"/>
              <w:ind w:right="72"/>
              <w:jc w:val="right"/>
              <w:rPr>
                <w:rFonts w:ascii="Arial" w:hAnsi="Arial" w:cs="Arial"/>
                <w:szCs w:val="18"/>
              </w:rPr>
            </w:pPr>
            <w:r w:rsidRPr="002F5026">
              <w:rPr>
                <w:rFonts w:ascii="Arial" w:hAnsi="Arial" w:cs="Arial"/>
                <w:b/>
                <w:bCs/>
                <w:color w:val="FFFFFF"/>
                <w:sz w:val="16"/>
                <w:szCs w:val="18"/>
              </w:rPr>
              <w:t>($)</w:t>
            </w:r>
          </w:p>
        </w:tc>
        <w:tc>
          <w:tcPr>
            <w:tcW w:w="1910" w:type="dxa"/>
            <w:shd w:val="clear" w:color="auto" w:fill="1A6DBB"/>
            <w:noWrap/>
            <w:tcMar>
              <w:top w:w="40" w:type="dxa"/>
              <w:left w:w="0" w:type="dxa"/>
              <w:bottom w:w="0" w:type="dxa"/>
              <w:right w:w="0" w:type="dxa"/>
            </w:tcMar>
            <w:vAlign w:val="bottom"/>
            <w:hideMark/>
          </w:tcPr>
          <w:p w14:paraId="17DE1A2D" w14:textId="52F174DA" w:rsidR="00017F76" w:rsidRPr="002F5026" w:rsidRDefault="00017F76" w:rsidP="00015741">
            <w:pPr>
              <w:pStyle w:val="NormalWeb"/>
              <w:spacing w:before="0" w:beforeAutospacing="0" w:after="0" w:afterAutospacing="0"/>
              <w:ind w:right="72"/>
              <w:jc w:val="right"/>
              <w:rPr>
                <w:rFonts w:ascii="Arial" w:hAnsi="Arial" w:cs="Arial"/>
                <w:sz w:val="16"/>
                <w:szCs w:val="18"/>
              </w:rPr>
            </w:pPr>
            <w:r w:rsidRPr="002F5026">
              <w:rPr>
                <w:rFonts w:ascii="Arial" w:hAnsi="Arial" w:cs="Arial"/>
                <w:b/>
                <w:bCs/>
                <w:color w:val="FFFFFF"/>
                <w:sz w:val="16"/>
                <w:szCs w:val="18"/>
              </w:rPr>
              <w:t>Equity incentive</w:t>
            </w:r>
            <w:r w:rsidRPr="002F5026">
              <w:rPr>
                <w:rFonts w:ascii="Arial" w:hAnsi="Arial" w:cs="Arial"/>
                <w:b/>
                <w:bCs/>
                <w:color w:val="FFFFFF"/>
                <w:sz w:val="16"/>
                <w:szCs w:val="18"/>
              </w:rPr>
              <w:br/>
              <w:t>plan awards:</w:t>
            </w:r>
            <w:r w:rsidRPr="002F5026">
              <w:rPr>
                <w:rFonts w:ascii="Arial" w:hAnsi="Arial" w:cs="Arial"/>
                <w:b/>
                <w:bCs/>
                <w:color w:val="FFFFFF"/>
                <w:sz w:val="16"/>
                <w:szCs w:val="18"/>
              </w:rPr>
              <w:br/>
              <w:t>number of unearned</w:t>
            </w:r>
            <w:r w:rsidRPr="002F5026">
              <w:rPr>
                <w:rFonts w:ascii="Arial" w:hAnsi="Arial" w:cs="Arial"/>
                <w:b/>
                <w:bCs/>
                <w:color w:val="FFFFFF"/>
                <w:sz w:val="16"/>
                <w:szCs w:val="18"/>
              </w:rPr>
              <w:br/>
              <w:t>shares, units or</w:t>
            </w:r>
            <w:r w:rsidRPr="002F5026">
              <w:rPr>
                <w:rFonts w:ascii="Arial" w:hAnsi="Arial" w:cs="Arial"/>
                <w:b/>
                <w:bCs/>
                <w:color w:val="FFFFFF"/>
                <w:sz w:val="16"/>
                <w:szCs w:val="18"/>
              </w:rPr>
              <w:br/>
              <w:t>other rights that</w:t>
            </w:r>
            <w:r w:rsidRPr="002F5026">
              <w:rPr>
                <w:rFonts w:ascii="Arial" w:hAnsi="Arial" w:cs="Arial"/>
                <w:b/>
                <w:bCs/>
                <w:color w:val="FFFFFF"/>
                <w:sz w:val="16"/>
                <w:szCs w:val="18"/>
              </w:rPr>
              <w:br/>
              <w:t>have not vested</w:t>
            </w:r>
            <w:r w:rsidR="00D07D72">
              <w:rPr>
                <w:rFonts w:ascii="Arial" w:hAnsi="Arial" w:cs="Arial"/>
                <w:b/>
                <w:bCs/>
                <w:color w:val="FFFFFF"/>
                <w:sz w:val="16"/>
                <w:szCs w:val="18"/>
              </w:rPr>
              <w:t xml:space="preserve"> </w:t>
            </w:r>
            <w:r>
              <w:rPr>
                <w:rFonts w:ascii="Arial" w:hAnsi="Arial" w:cs="Arial"/>
                <w:b/>
                <w:bCs/>
                <w:color w:val="FFFFFF"/>
                <w:sz w:val="15"/>
                <w:szCs w:val="15"/>
                <w:vertAlign w:val="superscript"/>
              </w:rPr>
              <w:t>1</w:t>
            </w:r>
          </w:p>
          <w:p w14:paraId="17DE1A2E" w14:textId="77777777" w:rsidR="00017F76" w:rsidRDefault="00017F76" w:rsidP="00015741">
            <w:pPr>
              <w:pStyle w:val="NormalWeb"/>
              <w:spacing w:before="0" w:beforeAutospacing="0" w:after="0" w:afterAutospacing="0"/>
              <w:ind w:right="72"/>
              <w:jc w:val="right"/>
              <w:rPr>
                <w:rFonts w:ascii="Arial" w:hAnsi="Arial" w:cs="Arial"/>
                <w:szCs w:val="18"/>
              </w:rPr>
            </w:pPr>
            <w:r w:rsidRPr="002F5026">
              <w:rPr>
                <w:rFonts w:ascii="Arial" w:hAnsi="Arial" w:cs="Arial"/>
                <w:b/>
                <w:bCs/>
                <w:color w:val="FFFFFF"/>
                <w:sz w:val="16"/>
                <w:szCs w:val="18"/>
              </w:rPr>
              <w:t>(#)</w:t>
            </w:r>
          </w:p>
        </w:tc>
        <w:tc>
          <w:tcPr>
            <w:tcW w:w="1850" w:type="dxa"/>
            <w:shd w:val="clear" w:color="auto" w:fill="1A6DBB"/>
            <w:noWrap/>
            <w:tcMar>
              <w:top w:w="40" w:type="dxa"/>
              <w:left w:w="0" w:type="dxa"/>
              <w:bottom w:w="0" w:type="dxa"/>
              <w:right w:w="0" w:type="dxa"/>
            </w:tcMar>
            <w:vAlign w:val="bottom"/>
            <w:hideMark/>
          </w:tcPr>
          <w:p w14:paraId="17DE1A2F" w14:textId="141CB972" w:rsidR="00017F76" w:rsidRPr="002F5026" w:rsidRDefault="00017F76" w:rsidP="00015741">
            <w:pPr>
              <w:ind w:right="72"/>
              <w:jc w:val="right"/>
              <w:rPr>
                <w:rFonts w:ascii="Arial" w:hAnsi="Arial" w:cs="Arial"/>
                <w:sz w:val="16"/>
              </w:rPr>
            </w:pPr>
            <w:r w:rsidRPr="002F5026">
              <w:rPr>
                <w:rFonts w:ascii="Arial" w:hAnsi="Arial" w:cs="Arial"/>
                <w:b/>
                <w:bCs/>
                <w:color w:val="FFFFFF"/>
                <w:sz w:val="16"/>
              </w:rPr>
              <w:t>Equity incentive</w:t>
            </w:r>
            <w:r w:rsidRPr="002F5026">
              <w:rPr>
                <w:rFonts w:ascii="Arial" w:hAnsi="Arial" w:cs="Arial"/>
                <w:b/>
                <w:bCs/>
                <w:color w:val="FFFFFF"/>
                <w:sz w:val="16"/>
              </w:rPr>
              <w:br/>
              <w:t>plan awards:</w:t>
            </w:r>
            <w:r w:rsidRPr="002F5026">
              <w:rPr>
                <w:rFonts w:ascii="Arial" w:hAnsi="Arial" w:cs="Arial"/>
                <w:b/>
                <w:bCs/>
                <w:color w:val="FFFFFF"/>
                <w:sz w:val="16"/>
              </w:rPr>
              <w:br/>
              <w:t>market or payout</w:t>
            </w:r>
            <w:r w:rsidRPr="002F5026">
              <w:rPr>
                <w:rFonts w:ascii="Arial" w:hAnsi="Arial" w:cs="Arial"/>
                <w:b/>
                <w:bCs/>
                <w:color w:val="FFFFFF"/>
                <w:sz w:val="16"/>
              </w:rPr>
              <w:br/>
              <w:t>value of unearned</w:t>
            </w:r>
            <w:r w:rsidRPr="002F5026">
              <w:rPr>
                <w:rFonts w:ascii="Arial" w:hAnsi="Arial" w:cs="Arial"/>
                <w:b/>
                <w:bCs/>
                <w:color w:val="FFFFFF"/>
                <w:sz w:val="16"/>
              </w:rPr>
              <w:br/>
              <w:t>shares, units or</w:t>
            </w:r>
            <w:r w:rsidRPr="002F5026">
              <w:rPr>
                <w:rFonts w:ascii="Arial" w:hAnsi="Arial" w:cs="Arial"/>
                <w:b/>
                <w:bCs/>
                <w:color w:val="FFFFFF"/>
                <w:sz w:val="16"/>
              </w:rPr>
              <w:br/>
              <w:t>other rights that</w:t>
            </w:r>
            <w:r w:rsidRPr="002F5026">
              <w:rPr>
                <w:rFonts w:ascii="Arial" w:hAnsi="Arial" w:cs="Arial"/>
                <w:b/>
                <w:bCs/>
                <w:color w:val="FFFFFF"/>
                <w:sz w:val="16"/>
              </w:rPr>
              <w:br/>
              <w:t>have not vested</w:t>
            </w:r>
            <w:r w:rsidR="00D07D72">
              <w:rPr>
                <w:rFonts w:ascii="Arial" w:hAnsi="Arial" w:cs="Arial"/>
                <w:b/>
                <w:bCs/>
                <w:color w:val="FFFFFF"/>
                <w:sz w:val="16"/>
              </w:rPr>
              <w:t xml:space="preserve"> </w:t>
            </w:r>
            <w:r>
              <w:rPr>
                <w:rFonts w:ascii="Arial" w:hAnsi="Arial" w:cs="Arial"/>
                <w:b/>
                <w:bCs/>
                <w:color w:val="FFFFFF"/>
                <w:sz w:val="15"/>
                <w:szCs w:val="15"/>
                <w:vertAlign w:val="superscript"/>
              </w:rPr>
              <w:t>2</w:t>
            </w:r>
            <w:r w:rsidRPr="002F5026">
              <w:rPr>
                <w:rFonts w:ascii="Arial" w:hAnsi="Arial" w:cs="Arial"/>
                <w:b/>
                <w:bCs/>
                <w:color w:val="FFFFFF"/>
                <w:sz w:val="16"/>
              </w:rPr>
              <w:br/>
              <w:t>($)</w:t>
            </w:r>
          </w:p>
        </w:tc>
      </w:tr>
      <w:tr w:rsidR="00017F76" w14:paraId="17DE1A3D" w14:textId="77777777" w:rsidTr="009372ED">
        <w:trPr>
          <w:cantSplit/>
        </w:trPr>
        <w:tc>
          <w:tcPr>
            <w:tcW w:w="2900" w:type="dxa"/>
            <w:vMerge w:val="restart"/>
            <w:shd w:val="clear" w:color="auto" w:fill="E8F0F8"/>
            <w:hideMark/>
          </w:tcPr>
          <w:p w14:paraId="17DE1A32" w14:textId="4E80C48C" w:rsidR="00017F76" w:rsidRPr="006421D4" w:rsidRDefault="00017F76" w:rsidP="00B55865">
            <w:pPr>
              <w:pStyle w:val="NormalWeb"/>
              <w:spacing w:before="0" w:beforeAutospacing="0" w:after="0" w:afterAutospacing="0"/>
              <w:rPr>
                <w:rFonts w:ascii="Arial" w:hAnsi="Arial" w:cs="Arial"/>
                <w:szCs w:val="18"/>
              </w:rPr>
            </w:pPr>
            <w:r w:rsidRPr="006421D4">
              <w:rPr>
                <w:rFonts w:ascii="Arial" w:hAnsi="Arial" w:cs="Arial"/>
                <w:szCs w:val="18"/>
              </w:rPr>
              <w:t>Satya Nadella</w:t>
            </w: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35" w14:textId="0F434539" w:rsidR="00017F76" w:rsidRPr="00CB2D14" w:rsidRDefault="00017F76" w:rsidP="00980346">
            <w:pPr>
              <w:pStyle w:val="NormalWeb"/>
              <w:tabs>
                <w:tab w:val="right" w:pos="840"/>
                <w:tab w:val="decimal" w:pos="880"/>
              </w:tabs>
              <w:spacing w:before="0" w:beforeAutospacing="0" w:after="0" w:afterAutospacing="0"/>
              <w:ind w:right="72"/>
              <w:jc w:val="right"/>
              <w:rPr>
                <w:rFonts w:ascii="Arial" w:hAnsi="Arial" w:cs="Arial"/>
                <w:szCs w:val="18"/>
              </w:rPr>
            </w:pPr>
            <w:r w:rsidRPr="00CB2D14">
              <w:rPr>
                <w:rFonts w:ascii="Arial" w:hAnsi="Arial" w:cs="Arial"/>
                <w:szCs w:val="18"/>
              </w:rPr>
              <w:t>8/15/2013</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37" w14:textId="6FCACAB9" w:rsidR="00017F76" w:rsidRPr="00CB2D1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CB2D14">
              <w:rPr>
                <w:rFonts w:ascii="Arial" w:hAnsi="Arial" w:cs="Arial"/>
                <w:szCs w:val="18"/>
              </w:rPr>
              <w:t>117,962</w:t>
            </w:r>
            <w:r w:rsidR="00D07D72" w:rsidRPr="00CB2D14">
              <w:rPr>
                <w:rFonts w:ascii="Arial" w:hAnsi="Arial" w:cs="Arial"/>
                <w:szCs w:val="18"/>
              </w:rPr>
              <w:t xml:space="preserve"> </w:t>
            </w:r>
            <w:r w:rsidRPr="00CB2D14">
              <w:rPr>
                <w:rFonts w:ascii="Arial" w:hAnsi="Arial" w:cs="Arial"/>
                <w:szCs w:val="18"/>
                <w:vertAlign w:val="superscript"/>
              </w:rPr>
              <w:t>3</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39" w14:textId="245BD587"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11,632,233</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3A" w14:textId="2C4F378B" w:rsidR="00017F76" w:rsidRPr="006421D4" w:rsidRDefault="00B81005" w:rsidP="00015741">
            <w:pPr>
              <w:ind w:right="72"/>
              <w:jc w:val="right"/>
              <w:rPr>
                <w:rFonts w:ascii="Arial" w:hAnsi="Arial" w:cs="Arial"/>
              </w:rPr>
            </w:pPr>
            <w:r>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3C" w14:textId="599E1A74"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49" w14:textId="77777777" w:rsidTr="009372ED">
        <w:trPr>
          <w:cantSplit/>
        </w:trPr>
        <w:tc>
          <w:tcPr>
            <w:tcW w:w="2900" w:type="dxa"/>
            <w:vMerge/>
            <w:shd w:val="clear" w:color="auto" w:fill="E8F0F8"/>
            <w:tcMar>
              <w:top w:w="0" w:type="dxa"/>
              <w:left w:w="144" w:type="dxa"/>
              <w:bottom w:w="0" w:type="dxa"/>
              <w:right w:w="0" w:type="dxa"/>
            </w:tcMar>
            <w:hideMark/>
          </w:tcPr>
          <w:p w14:paraId="17DE1A3E" w14:textId="493F0068"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41" w14:textId="712267BF" w:rsidR="00017F76" w:rsidRPr="00CB2D14" w:rsidRDefault="00017F76" w:rsidP="00980346">
            <w:pPr>
              <w:pStyle w:val="NormalWeb"/>
              <w:tabs>
                <w:tab w:val="right" w:pos="840"/>
                <w:tab w:val="decimal" w:pos="880"/>
              </w:tabs>
              <w:spacing w:before="0" w:beforeAutospacing="0" w:after="0" w:afterAutospacing="0"/>
              <w:ind w:right="72"/>
              <w:jc w:val="right"/>
              <w:rPr>
                <w:rFonts w:ascii="Arial" w:hAnsi="Arial" w:cs="Arial"/>
                <w:szCs w:val="18"/>
              </w:rPr>
            </w:pPr>
            <w:r w:rsidRPr="00CB2D14">
              <w:rPr>
                <w:rFonts w:ascii="Arial" w:hAnsi="Arial" w:cs="Arial"/>
                <w:szCs w:val="18"/>
              </w:rPr>
              <w:t>2/4/2014</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42" w14:textId="4826F379" w:rsidR="00017F76" w:rsidRPr="00CB2D14" w:rsidRDefault="00B55865" w:rsidP="00015741">
            <w:pPr>
              <w:ind w:right="72"/>
              <w:jc w:val="right"/>
              <w:rPr>
                <w:rFonts w:ascii="Arial" w:hAnsi="Arial" w:cs="Arial"/>
              </w:rPr>
            </w:pPr>
            <w:r w:rsidRPr="00CB2D1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44" w14:textId="7B9FD600"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46" w14:textId="4F38DAB4"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450,000</w:t>
            </w:r>
            <w:r w:rsidR="00D07D72">
              <w:rPr>
                <w:rFonts w:ascii="Arial" w:hAnsi="Arial" w:cs="Arial"/>
                <w:szCs w:val="18"/>
              </w:rPr>
              <w:t xml:space="preserve"> </w:t>
            </w:r>
            <w:r w:rsidRPr="006421D4">
              <w:rPr>
                <w:rFonts w:ascii="Arial" w:hAnsi="Arial" w:cs="Arial"/>
                <w:szCs w:val="18"/>
                <w:vertAlign w:val="superscript"/>
              </w:rPr>
              <w:t>4</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48" w14:textId="797B167C"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44,374,500</w:t>
            </w:r>
          </w:p>
        </w:tc>
      </w:tr>
      <w:tr w:rsidR="00017F76" w14:paraId="17DE1A55" w14:textId="77777777" w:rsidTr="009372ED">
        <w:trPr>
          <w:cantSplit/>
        </w:trPr>
        <w:tc>
          <w:tcPr>
            <w:tcW w:w="2900" w:type="dxa"/>
            <w:vMerge/>
            <w:shd w:val="clear" w:color="auto" w:fill="E8F0F8"/>
            <w:tcMar>
              <w:top w:w="0" w:type="dxa"/>
              <w:left w:w="144" w:type="dxa"/>
              <w:bottom w:w="0" w:type="dxa"/>
              <w:right w:w="0" w:type="dxa"/>
            </w:tcMar>
            <w:hideMark/>
          </w:tcPr>
          <w:p w14:paraId="17DE1A4A" w14:textId="47056D67"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4D" w14:textId="2350CE2A" w:rsidR="00017F76" w:rsidRPr="00CB2D14" w:rsidRDefault="00017F76" w:rsidP="003349B4">
            <w:pPr>
              <w:pStyle w:val="NormalWeb"/>
              <w:tabs>
                <w:tab w:val="right" w:pos="840"/>
                <w:tab w:val="decimal" w:pos="880"/>
              </w:tabs>
              <w:spacing w:before="0" w:beforeAutospacing="0" w:after="0" w:afterAutospacing="0"/>
              <w:ind w:right="72"/>
              <w:jc w:val="right"/>
              <w:rPr>
                <w:rFonts w:ascii="Arial" w:hAnsi="Arial" w:cs="Arial"/>
                <w:szCs w:val="18"/>
              </w:rPr>
            </w:pPr>
            <w:r w:rsidRPr="00CB2D14">
              <w:rPr>
                <w:rFonts w:ascii="Arial" w:hAnsi="Arial" w:cs="Arial"/>
                <w:szCs w:val="18"/>
              </w:rPr>
              <w:t>9/18/2014</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4F" w14:textId="51D00BF9" w:rsidR="00017F76" w:rsidRPr="00CB2D1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CB2D14">
              <w:rPr>
                <w:rFonts w:ascii="Arial" w:hAnsi="Arial" w:cs="Arial"/>
                <w:szCs w:val="18"/>
              </w:rPr>
              <w:t>72,640</w:t>
            </w:r>
            <w:r w:rsidR="00D07D72" w:rsidRPr="00CB2D14">
              <w:rPr>
                <w:rFonts w:ascii="Arial" w:hAnsi="Arial" w:cs="Arial"/>
                <w:szCs w:val="18"/>
              </w:rPr>
              <w:t xml:space="preserve"> </w:t>
            </w:r>
            <w:r w:rsidRPr="00CB2D14">
              <w:rPr>
                <w:rFonts w:ascii="Arial" w:hAnsi="Arial" w:cs="Arial"/>
                <w:szCs w:val="18"/>
                <w:vertAlign w:val="superscript"/>
              </w:rPr>
              <w:t>5</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51" w14:textId="72765E10"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7,163,030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52" w14:textId="377B5FA4" w:rsidR="00017F76" w:rsidRPr="006421D4" w:rsidRDefault="00B55865" w:rsidP="00015741">
            <w:pPr>
              <w:ind w:right="72"/>
              <w:jc w:val="right"/>
              <w:rPr>
                <w:rFonts w:ascii="Arial" w:hAnsi="Arial" w:cs="Arial"/>
              </w:rPr>
            </w:pPr>
            <w:r>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54" w14:textId="0581DDDC"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61" w14:textId="77777777" w:rsidTr="009372ED">
        <w:trPr>
          <w:cantSplit/>
        </w:trPr>
        <w:tc>
          <w:tcPr>
            <w:tcW w:w="2900" w:type="dxa"/>
            <w:vMerge/>
            <w:shd w:val="clear" w:color="auto" w:fill="E8F0F8"/>
            <w:tcMar>
              <w:top w:w="0" w:type="dxa"/>
              <w:left w:w="144" w:type="dxa"/>
              <w:bottom w:w="0" w:type="dxa"/>
              <w:right w:w="0" w:type="dxa"/>
            </w:tcMar>
            <w:hideMark/>
          </w:tcPr>
          <w:p w14:paraId="17DE1A56" w14:textId="414791BC"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59" w14:textId="2832F249" w:rsidR="00017F76" w:rsidRPr="00CB2D14" w:rsidRDefault="00017F76" w:rsidP="00980346">
            <w:pPr>
              <w:pStyle w:val="NormalWeb"/>
              <w:tabs>
                <w:tab w:val="right" w:pos="840"/>
                <w:tab w:val="decimal" w:pos="880"/>
              </w:tabs>
              <w:spacing w:before="0" w:beforeAutospacing="0" w:after="0" w:afterAutospacing="0"/>
              <w:ind w:right="72"/>
              <w:jc w:val="right"/>
              <w:rPr>
                <w:rFonts w:ascii="Arial" w:hAnsi="Arial" w:cs="Arial"/>
                <w:szCs w:val="18"/>
              </w:rPr>
            </w:pPr>
            <w:r w:rsidRPr="00CB2D14">
              <w:rPr>
                <w:rFonts w:ascii="Arial" w:hAnsi="Arial" w:cs="Arial"/>
                <w:szCs w:val="18"/>
              </w:rPr>
              <w:t>9/15/2015</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5B" w14:textId="35683789" w:rsidR="00017F76" w:rsidRPr="00CB2D1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CB2D14">
              <w:rPr>
                <w:rFonts w:ascii="Arial" w:hAnsi="Arial" w:cs="Arial"/>
                <w:szCs w:val="18"/>
              </w:rPr>
              <w:t>68,245</w:t>
            </w:r>
            <w:r w:rsidR="00D07D72" w:rsidRPr="00CB2D14">
              <w:rPr>
                <w:rFonts w:ascii="Arial" w:hAnsi="Arial" w:cs="Arial"/>
                <w:szCs w:val="18"/>
              </w:rPr>
              <w:t xml:space="preserve"> </w:t>
            </w:r>
            <w:r w:rsidRPr="00CB2D1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5D" w14:textId="74DE6676"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6,729,639</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5E" w14:textId="7FC475E4"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60" w14:textId="13CF8330"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6D" w14:textId="77777777" w:rsidTr="009372ED">
        <w:trPr>
          <w:cantSplit/>
        </w:trPr>
        <w:tc>
          <w:tcPr>
            <w:tcW w:w="2900" w:type="dxa"/>
            <w:vMerge/>
            <w:shd w:val="clear" w:color="auto" w:fill="E8F0F8"/>
            <w:tcMar>
              <w:top w:w="0" w:type="dxa"/>
              <w:left w:w="144" w:type="dxa"/>
              <w:bottom w:w="0" w:type="dxa"/>
              <w:right w:w="0" w:type="dxa"/>
            </w:tcMar>
            <w:hideMark/>
          </w:tcPr>
          <w:p w14:paraId="17DE1A62" w14:textId="5DBCC6FE"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65" w14:textId="29A4D095" w:rsidR="00017F76" w:rsidRPr="00CB2D14" w:rsidRDefault="00017F76" w:rsidP="00980346">
            <w:pPr>
              <w:pStyle w:val="NormalWeb"/>
              <w:tabs>
                <w:tab w:val="right" w:pos="840"/>
                <w:tab w:val="decimal" w:pos="880"/>
              </w:tabs>
              <w:spacing w:before="0" w:beforeAutospacing="0" w:after="0" w:afterAutospacing="0"/>
              <w:ind w:right="72"/>
              <w:jc w:val="right"/>
              <w:rPr>
                <w:rFonts w:ascii="Arial" w:hAnsi="Arial" w:cs="Arial"/>
                <w:szCs w:val="18"/>
              </w:rPr>
            </w:pPr>
            <w:r w:rsidRPr="00CB2D14">
              <w:rPr>
                <w:rFonts w:ascii="Arial" w:hAnsi="Arial" w:cs="Arial"/>
                <w:szCs w:val="18"/>
              </w:rPr>
              <w:t>9/15/2015</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66" w14:textId="442B16D3" w:rsidR="00017F76" w:rsidRPr="00CB2D14" w:rsidRDefault="00B81005" w:rsidP="00015741">
            <w:pPr>
              <w:ind w:right="72"/>
              <w:jc w:val="right"/>
              <w:rPr>
                <w:rFonts w:ascii="Arial" w:hAnsi="Arial" w:cs="Arial"/>
              </w:rPr>
            </w:pPr>
            <w:r w:rsidRPr="00CB2D1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68" w14:textId="2925FC61"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6A" w14:textId="532AF99E"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151,655</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6C" w14:textId="6A041DDD"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14,954,700</w:t>
            </w:r>
          </w:p>
        </w:tc>
      </w:tr>
      <w:tr w:rsidR="00017F76" w14:paraId="17DE1A79" w14:textId="77777777" w:rsidTr="009372ED">
        <w:trPr>
          <w:cantSplit/>
        </w:trPr>
        <w:tc>
          <w:tcPr>
            <w:tcW w:w="2900" w:type="dxa"/>
            <w:vMerge/>
            <w:shd w:val="clear" w:color="auto" w:fill="E8F0F8"/>
            <w:tcMar>
              <w:top w:w="0" w:type="dxa"/>
              <w:left w:w="144" w:type="dxa"/>
              <w:bottom w:w="0" w:type="dxa"/>
              <w:right w:w="0" w:type="dxa"/>
            </w:tcMar>
            <w:hideMark/>
          </w:tcPr>
          <w:p w14:paraId="17DE1A6E" w14:textId="742C64BB"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71" w14:textId="3751C35B" w:rsidR="00017F76" w:rsidRPr="00CB2D14" w:rsidRDefault="00017F76" w:rsidP="00980346">
            <w:pPr>
              <w:pStyle w:val="NormalWeb"/>
              <w:tabs>
                <w:tab w:val="right" w:pos="840"/>
                <w:tab w:val="decimal" w:pos="880"/>
              </w:tabs>
              <w:spacing w:before="0" w:beforeAutospacing="0" w:after="0" w:afterAutospacing="0"/>
              <w:ind w:right="72"/>
              <w:jc w:val="right"/>
              <w:rPr>
                <w:rFonts w:ascii="Arial" w:hAnsi="Arial" w:cs="Arial"/>
                <w:szCs w:val="18"/>
              </w:rPr>
            </w:pPr>
            <w:r w:rsidRPr="00CB2D14">
              <w:rPr>
                <w:rFonts w:ascii="Arial" w:hAnsi="Arial" w:cs="Arial"/>
                <w:szCs w:val="18"/>
              </w:rPr>
              <w:t>9/20/2016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73" w14:textId="7A2741B5" w:rsidR="00017F76" w:rsidRPr="00CB2D1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CB2D14">
              <w:rPr>
                <w:rFonts w:ascii="Arial" w:hAnsi="Arial" w:cs="Arial"/>
                <w:szCs w:val="18"/>
              </w:rPr>
              <w:t>81,579</w:t>
            </w:r>
            <w:r w:rsidR="00D07D72" w:rsidRPr="00CB2D14">
              <w:rPr>
                <w:rFonts w:ascii="Arial" w:hAnsi="Arial" w:cs="Arial"/>
                <w:szCs w:val="18"/>
              </w:rPr>
              <w:t xml:space="preserve"> </w:t>
            </w:r>
            <w:r w:rsidRPr="00CB2D1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75" w14:textId="2B1163AE"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8,044,505</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76" w14:textId="2EEB9AF3"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78" w14:textId="68FD9BBC"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85" w14:textId="77777777" w:rsidTr="009372ED">
        <w:trPr>
          <w:cantSplit/>
        </w:trPr>
        <w:tc>
          <w:tcPr>
            <w:tcW w:w="2900" w:type="dxa"/>
            <w:vMerge/>
            <w:shd w:val="clear" w:color="auto" w:fill="E8F0F8"/>
            <w:tcMar>
              <w:top w:w="0" w:type="dxa"/>
              <w:left w:w="144" w:type="dxa"/>
              <w:bottom w:w="0" w:type="dxa"/>
              <w:right w:w="0" w:type="dxa"/>
            </w:tcMar>
            <w:hideMark/>
          </w:tcPr>
          <w:p w14:paraId="17DE1A7A" w14:textId="6965BDCE"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7D" w14:textId="28EB89C6"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9/20/2016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7E" w14:textId="441770B9"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80" w14:textId="6996B3E7"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82" w14:textId="32B70528"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87,018</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84" w14:textId="0A034A24"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8,580,845</w:t>
            </w:r>
          </w:p>
        </w:tc>
      </w:tr>
      <w:tr w:rsidR="00017F76" w14:paraId="17DE1A91" w14:textId="77777777" w:rsidTr="009372ED">
        <w:trPr>
          <w:cantSplit/>
        </w:trPr>
        <w:tc>
          <w:tcPr>
            <w:tcW w:w="2900" w:type="dxa"/>
            <w:vMerge/>
            <w:shd w:val="clear" w:color="auto" w:fill="E8F0F8"/>
            <w:tcMar>
              <w:top w:w="0" w:type="dxa"/>
              <w:left w:w="144" w:type="dxa"/>
              <w:bottom w:w="0" w:type="dxa"/>
              <w:right w:w="0" w:type="dxa"/>
            </w:tcMar>
            <w:hideMark/>
          </w:tcPr>
          <w:p w14:paraId="17DE1A86" w14:textId="2EF1647A" w:rsidR="00017F76" w:rsidRPr="006421D4" w:rsidRDefault="00017F76" w:rsidP="00015741">
            <w:pPr>
              <w:pStyle w:val="la2"/>
              <w:rPr>
                <w:rFonts w:ascii="Arial" w:hAnsi="Arial" w:cs="Arial"/>
                <w:sz w:val="18"/>
                <w:szCs w:val="18"/>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89" w14:textId="5CC4309C"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9/19/2017</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8B" w14:textId="4F10ACC5"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100,308</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8D" w14:textId="1C1624CE"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9,891,372</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8E" w14:textId="1FA41E24"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90" w14:textId="643A8A03"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9D" w14:textId="77777777" w:rsidTr="009372ED">
        <w:trPr>
          <w:cantSplit/>
        </w:trPr>
        <w:tc>
          <w:tcPr>
            <w:tcW w:w="2900" w:type="dxa"/>
            <w:vMerge/>
            <w:tcBorders>
              <w:bottom w:val="single" w:sz="6" w:space="0" w:color="7F7F7F"/>
            </w:tcBorders>
            <w:shd w:val="clear" w:color="auto" w:fill="E8F0F8"/>
            <w:hideMark/>
          </w:tcPr>
          <w:p w14:paraId="17DE1A92" w14:textId="6D39C3AD"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95" w14:textId="74FDD89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9/19/2017</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96" w14:textId="549C2EA8"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98" w14:textId="65074B3E"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9A" w14:textId="324D9272"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33,436</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9C" w14:textId="0418A047"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3,297,124</w:t>
            </w:r>
          </w:p>
        </w:tc>
      </w:tr>
      <w:tr w:rsidR="00017F76" w14:paraId="17DE1AAA" w14:textId="77777777" w:rsidTr="009372ED">
        <w:trPr>
          <w:cantSplit/>
        </w:trPr>
        <w:tc>
          <w:tcPr>
            <w:tcW w:w="2900" w:type="dxa"/>
            <w:vMerge w:val="restart"/>
            <w:hideMark/>
          </w:tcPr>
          <w:p w14:paraId="17DE1A9F" w14:textId="78C249D4" w:rsidR="00017F76" w:rsidRPr="006421D4" w:rsidRDefault="00017F76" w:rsidP="00C65C00">
            <w:pPr>
              <w:pStyle w:val="NormalWeb"/>
              <w:spacing w:before="0" w:beforeAutospacing="0" w:after="0" w:afterAutospacing="0"/>
              <w:rPr>
                <w:rFonts w:ascii="Arial" w:hAnsi="Arial" w:cs="Arial"/>
                <w:szCs w:val="18"/>
              </w:rPr>
            </w:pPr>
            <w:r w:rsidRPr="006421D4">
              <w:rPr>
                <w:rFonts w:ascii="Arial" w:hAnsi="Arial" w:cs="Arial"/>
                <w:szCs w:val="18"/>
              </w:rPr>
              <w:t>Amy E. Hood</w:t>
            </w:r>
          </w:p>
        </w:tc>
        <w:tc>
          <w:tcPr>
            <w:tcW w:w="1006" w:type="dxa"/>
            <w:tcBorders>
              <w:bottom w:val="single" w:sz="6" w:space="0" w:color="7F7F7F"/>
            </w:tcBorders>
            <w:noWrap/>
            <w:tcMar>
              <w:top w:w="0" w:type="dxa"/>
              <w:left w:w="0" w:type="dxa"/>
              <w:bottom w:w="0" w:type="dxa"/>
              <w:right w:w="0" w:type="dxa"/>
            </w:tcMar>
            <w:vAlign w:val="bottom"/>
            <w:hideMark/>
          </w:tcPr>
          <w:p w14:paraId="17DE1AA2" w14:textId="030BB17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9/18/2014</w:t>
            </w:r>
          </w:p>
        </w:tc>
        <w:tc>
          <w:tcPr>
            <w:tcW w:w="1530" w:type="dxa"/>
            <w:tcBorders>
              <w:bottom w:val="single" w:sz="6" w:space="0" w:color="7F7F7F"/>
            </w:tcBorders>
            <w:noWrap/>
            <w:tcMar>
              <w:top w:w="0" w:type="dxa"/>
              <w:left w:w="0" w:type="dxa"/>
              <w:bottom w:w="0" w:type="dxa"/>
              <w:right w:w="0" w:type="dxa"/>
            </w:tcMar>
            <w:vAlign w:val="bottom"/>
            <w:hideMark/>
          </w:tcPr>
          <w:p w14:paraId="17DE1AA4" w14:textId="4DC0F0AF"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34,669</w:t>
            </w:r>
            <w:r w:rsidR="00D07D72">
              <w:rPr>
                <w:rFonts w:ascii="Arial" w:hAnsi="Arial" w:cs="Arial"/>
                <w:szCs w:val="18"/>
              </w:rPr>
              <w:t xml:space="preserve"> </w:t>
            </w:r>
            <w:r w:rsidRPr="006421D4">
              <w:rPr>
                <w:rFonts w:ascii="Arial" w:hAnsi="Arial" w:cs="Arial"/>
                <w:szCs w:val="18"/>
                <w:vertAlign w:val="superscript"/>
              </w:rPr>
              <w:t>5</w:t>
            </w:r>
          </w:p>
        </w:tc>
        <w:tc>
          <w:tcPr>
            <w:tcW w:w="1480" w:type="dxa"/>
            <w:tcBorders>
              <w:bottom w:val="single" w:sz="6" w:space="0" w:color="7F7F7F"/>
            </w:tcBorders>
            <w:noWrap/>
            <w:tcMar>
              <w:top w:w="0" w:type="dxa"/>
              <w:left w:w="0" w:type="dxa"/>
              <w:bottom w:w="0" w:type="dxa"/>
              <w:right w:w="0" w:type="dxa"/>
            </w:tcMar>
            <w:vAlign w:val="bottom"/>
            <w:hideMark/>
          </w:tcPr>
          <w:p w14:paraId="17DE1AA6" w14:textId="5D3EAD69"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3,418,710</w:t>
            </w:r>
          </w:p>
        </w:tc>
        <w:tc>
          <w:tcPr>
            <w:tcW w:w="1910" w:type="dxa"/>
            <w:tcBorders>
              <w:bottom w:val="single" w:sz="6" w:space="0" w:color="7F7F7F"/>
            </w:tcBorders>
            <w:noWrap/>
            <w:tcMar>
              <w:top w:w="0" w:type="dxa"/>
              <w:left w:w="0" w:type="dxa"/>
              <w:bottom w:w="0" w:type="dxa"/>
              <w:right w:w="0" w:type="dxa"/>
            </w:tcMar>
            <w:vAlign w:val="bottom"/>
            <w:hideMark/>
          </w:tcPr>
          <w:p w14:paraId="17DE1AA7" w14:textId="762517F4"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AA9" w14:textId="1C434156"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B6" w14:textId="77777777" w:rsidTr="009372ED">
        <w:trPr>
          <w:cantSplit/>
        </w:trPr>
        <w:tc>
          <w:tcPr>
            <w:tcW w:w="2900" w:type="dxa"/>
            <w:vMerge/>
            <w:tcMar>
              <w:top w:w="0" w:type="dxa"/>
              <w:left w:w="144" w:type="dxa"/>
              <w:bottom w:w="0" w:type="dxa"/>
              <w:right w:w="0" w:type="dxa"/>
            </w:tcMar>
            <w:hideMark/>
          </w:tcPr>
          <w:p w14:paraId="17DE1AAB" w14:textId="52EECF06"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AAE" w14:textId="2A0E99A0"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9/15/2015</w:t>
            </w:r>
          </w:p>
        </w:tc>
        <w:tc>
          <w:tcPr>
            <w:tcW w:w="1530" w:type="dxa"/>
            <w:tcBorders>
              <w:bottom w:val="single" w:sz="6" w:space="0" w:color="7F7F7F"/>
            </w:tcBorders>
            <w:noWrap/>
            <w:tcMar>
              <w:top w:w="0" w:type="dxa"/>
              <w:left w:w="0" w:type="dxa"/>
              <w:bottom w:w="0" w:type="dxa"/>
              <w:right w:w="0" w:type="dxa"/>
            </w:tcMar>
            <w:vAlign w:val="bottom"/>
            <w:hideMark/>
          </w:tcPr>
          <w:p w14:paraId="17DE1AB0" w14:textId="7DDE51B9"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44,032</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noWrap/>
            <w:tcMar>
              <w:top w:w="0" w:type="dxa"/>
              <w:left w:w="0" w:type="dxa"/>
              <w:bottom w:w="0" w:type="dxa"/>
              <w:right w:w="0" w:type="dxa"/>
            </w:tcMar>
            <w:vAlign w:val="bottom"/>
            <w:hideMark/>
          </w:tcPr>
          <w:p w14:paraId="17DE1AB2" w14:textId="10C346C9"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4,341,996</w:t>
            </w:r>
          </w:p>
        </w:tc>
        <w:tc>
          <w:tcPr>
            <w:tcW w:w="1910" w:type="dxa"/>
            <w:tcBorders>
              <w:bottom w:val="single" w:sz="6" w:space="0" w:color="7F7F7F"/>
            </w:tcBorders>
            <w:noWrap/>
            <w:tcMar>
              <w:top w:w="0" w:type="dxa"/>
              <w:left w:w="0" w:type="dxa"/>
              <w:bottom w:w="0" w:type="dxa"/>
              <w:right w:w="0" w:type="dxa"/>
            </w:tcMar>
            <w:vAlign w:val="bottom"/>
            <w:hideMark/>
          </w:tcPr>
          <w:p w14:paraId="17DE1AB3" w14:textId="0814D36C" w:rsidR="00017F76" w:rsidRPr="006421D4" w:rsidRDefault="00B81005" w:rsidP="00015741">
            <w:pPr>
              <w:ind w:right="72"/>
              <w:jc w:val="right"/>
              <w:rPr>
                <w:rFonts w:ascii="Arial" w:hAnsi="Arial" w:cs="Arial"/>
                <w:color w:val="FFFFFF" w:themeColor="background1"/>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AB5" w14:textId="6C34F845"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C2" w14:textId="77777777" w:rsidTr="009372ED">
        <w:trPr>
          <w:cantSplit/>
        </w:trPr>
        <w:tc>
          <w:tcPr>
            <w:tcW w:w="2900" w:type="dxa"/>
            <w:vMerge/>
            <w:tcMar>
              <w:top w:w="0" w:type="dxa"/>
              <w:left w:w="144" w:type="dxa"/>
              <w:bottom w:w="0" w:type="dxa"/>
              <w:right w:w="0" w:type="dxa"/>
            </w:tcMar>
            <w:hideMark/>
          </w:tcPr>
          <w:p w14:paraId="17DE1AB7" w14:textId="1BF283CC"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ABA" w14:textId="27C7C804"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9/15/2015</w:t>
            </w:r>
          </w:p>
        </w:tc>
        <w:tc>
          <w:tcPr>
            <w:tcW w:w="1530" w:type="dxa"/>
            <w:tcBorders>
              <w:bottom w:val="single" w:sz="6" w:space="0" w:color="7F7F7F"/>
            </w:tcBorders>
            <w:noWrap/>
            <w:tcMar>
              <w:top w:w="0" w:type="dxa"/>
              <w:left w:w="0" w:type="dxa"/>
              <w:bottom w:w="0" w:type="dxa"/>
              <w:right w:w="0" w:type="dxa"/>
            </w:tcMar>
            <w:vAlign w:val="bottom"/>
            <w:hideMark/>
          </w:tcPr>
          <w:p w14:paraId="17DE1ABB" w14:textId="2F59C1BA"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480" w:type="dxa"/>
            <w:tcBorders>
              <w:bottom w:val="single" w:sz="6" w:space="0" w:color="7F7F7F"/>
            </w:tcBorders>
            <w:noWrap/>
            <w:tcMar>
              <w:top w:w="0" w:type="dxa"/>
              <w:left w:w="0" w:type="dxa"/>
              <w:bottom w:w="0" w:type="dxa"/>
              <w:right w:w="0" w:type="dxa"/>
            </w:tcMar>
            <w:vAlign w:val="bottom"/>
            <w:hideMark/>
          </w:tcPr>
          <w:p w14:paraId="17DE1ABD" w14:textId="18B0A277"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noWrap/>
            <w:tcMar>
              <w:top w:w="0" w:type="dxa"/>
              <w:left w:w="0" w:type="dxa"/>
              <w:bottom w:w="0" w:type="dxa"/>
              <w:right w:w="0" w:type="dxa"/>
            </w:tcMar>
            <w:vAlign w:val="bottom"/>
            <w:hideMark/>
          </w:tcPr>
          <w:p w14:paraId="17DE1ABF" w14:textId="64F7DAC1"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83,870</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noWrap/>
            <w:tcMar>
              <w:top w:w="0" w:type="dxa"/>
              <w:left w:w="0" w:type="dxa"/>
              <w:bottom w:w="0" w:type="dxa"/>
              <w:right w:w="0" w:type="dxa"/>
            </w:tcMar>
            <w:vAlign w:val="bottom"/>
            <w:hideMark/>
          </w:tcPr>
          <w:p w14:paraId="17DE1AC1" w14:textId="5ABB3FB9"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8,270,421</w:t>
            </w:r>
          </w:p>
        </w:tc>
      </w:tr>
      <w:tr w:rsidR="00017F76" w14:paraId="17DE1ACE" w14:textId="77777777" w:rsidTr="009372ED">
        <w:trPr>
          <w:cantSplit/>
        </w:trPr>
        <w:tc>
          <w:tcPr>
            <w:tcW w:w="2900" w:type="dxa"/>
            <w:vMerge/>
            <w:tcMar>
              <w:top w:w="0" w:type="dxa"/>
              <w:left w:w="144" w:type="dxa"/>
              <w:bottom w:w="0" w:type="dxa"/>
              <w:right w:w="0" w:type="dxa"/>
            </w:tcMar>
            <w:hideMark/>
          </w:tcPr>
          <w:p w14:paraId="17DE1AC3" w14:textId="32D6C832"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AC6" w14:textId="483596E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noWrap/>
            <w:tcMar>
              <w:top w:w="0" w:type="dxa"/>
              <w:left w:w="0" w:type="dxa"/>
              <w:bottom w:w="0" w:type="dxa"/>
              <w:right w:w="0" w:type="dxa"/>
            </w:tcMar>
            <w:vAlign w:val="bottom"/>
            <w:hideMark/>
          </w:tcPr>
          <w:p w14:paraId="17DE1AC8" w14:textId="54F2127A"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50,579</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noWrap/>
            <w:tcMar>
              <w:top w:w="0" w:type="dxa"/>
              <w:left w:w="0" w:type="dxa"/>
              <w:bottom w:w="0" w:type="dxa"/>
              <w:right w:w="0" w:type="dxa"/>
            </w:tcMar>
            <w:vAlign w:val="bottom"/>
            <w:hideMark/>
          </w:tcPr>
          <w:p w14:paraId="17DE1ACA" w14:textId="35E3273B"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4,987,595</w:t>
            </w:r>
          </w:p>
        </w:tc>
        <w:tc>
          <w:tcPr>
            <w:tcW w:w="1910" w:type="dxa"/>
            <w:tcBorders>
              <w:bottom w:val="single" w:sz="6" w:space="0" w:color="7F7F7F"/>
            </w:tcBorders>
            <w:noWrap/>
            <w:tcMar>
              <w:top w:w="0" w:type="dxa"/>
              <w:left w:w="0" w:type="dxa"/>
              <w:bottom w:w="0" w:type="dxa"/>
              <w:right w:w="0" w:type="dxa"/>
            </w:tcMar>
            <w:vAlign w:val="bottom"/>
            <w:hideMark/>
          </w:tcPr>
          <w:p w14:paraId="17DE1ACB" w14:textId="21FF7961"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ACD" w14:textId="67DF2DD5"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DA" w14:textId="77777777" w:rsidTr="009372ED">
        <w:trPr>
          <w:cantSplit/>
        </w:trPr>
        <w:tc>
          <w:tcPr>
            <w:tcW w:w="2900" w:type="dxa"/>
            <w:vMerge/>
            <w:tcMar>
              <w:top w:w="0" w:type="dxa"/>
              <w:left w:w="144" w:type="dxa"/>
              <w:bottom w:w="0" w:type="dxa"/>
              <w:right w:w="0" w:type="dxa"/>
            </w:tcMar>
            <w:hideMark/>
          </w:tcPr>
          <w:p w14:paraId="17DE1ACF" w14:textId="4F294375"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AD2" w14:textId="02671B7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noWrap/>
            <w:tcMar>
              <w:top w:w="0" w:type="dxa"/>
              <w:left w:w="0" w:type="dxa"/>
              <w:bottom w:w="0" w:type="dxa"/>
              <w:right w:w="0" w:type="dxa"/>
            </w:tcMar>
            <w:vAlign w:val="bottom"/>
            <w:hideMark/>
          </w:tcPr>
          <w:p w14:paraId="17DE1AD3" w14:textId="2169BA17"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480" w:type="dxa"/>
            <w:tcBorders>
              <w:bottom w:val="single" w:sz="6" w:space="0" w:color="7F7F7F"/>
            </w:tcBorders>
            <w:noWrap/>
            <w:tcMar>
              <w:top w:w="0" w:type="dxa"/>
              <w:left w:w="0" w:type="dxa"/>
              <w:bottom w:w="0" w:type="dxa"/>
              <w:right w:w="0" w:type="dxa"/>
            </w:tcMar>
            <w:vAlign w:val="bottom"/>
            <w:hideMark/>
          </w:tcPr>
          <w:p w14:paraId="17DE1AD5" w14:textId="1DA83A8F"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noWrap/>
            <w:tcMar>
              <w:top w:w="0" w:type="dxa"/>
              <w:left w:w="0" w:type="dxa"/>
              <w:bottom w:w="0" w:type="dxa"/>
              <w:right w:w="0" w:type="dxa"/>
            </w:tcMar>
            <w:vAlign w:val="bottom"/>
            <w:hideMark/>
          </w:tcPr>
          <w:p w14:paraId="17DE1AD7" w14:textId="139018EC"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53,950</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noWrap/>
            <w:tcMar>
              <w:top w:w="0" w:type="dxa"/>
              <w:left w:w="0" w:type="dxa"/>
              <w:bottom w:w="0" w:type="dxa"/>
              <w:right w:w="0" w:type="dxa"/>
            </w:tcMar>
            <w:vAlign w:val="bottom"/>
            <w:hideMark/>
          </w:tcPr>
          <w:p w14:paraId="17DE1AD9" w14:textId="3738289E"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5,320,010</w:t>
            </w:r>
          </w:p>
        </w:tc>
      </w:tr>
      <w:tr w:rsidR="00017F76" w14:paraId="17DE1AE6" w14:textId="77777777" w:rsidTr="009372ED">
        <w:trPr>
          <w:cantSplit/>
        </w:trPr>
        <w:tc>
          <w:tcPr>
            <w:tcW w:w="2900" w:type="dxa"/>
            <w:vMerge/>
            <w:tcMar>
              <w:top w:w="0" w:type="dxa"/>
              <w:left w:w="144" w:type="dxa"/>
              <w:bottom w:w="0" w:type="dxa"/>
              <w:right w:w="0" w:type="dxa"/>
            </w:tcMar>
            <w:hideMark/>
          </w:tcPr>
          <w:p w14:paraId="17DE1ADB" w14:textId="437A1E08"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ADE" w14:textId="330269C6"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bottom w:val="single" w:sz="6" w:space="0" w:color="7F7F7F"/>
            </w:tcBorders>
            <w:noWrap/>
            <w:tcMar>
              <w:top w:w="0" w:type="dxa"/>
              <w:left w:w="0" w:type="dxa"/>
              <w:bottom w:w="0" w:type="dxa"/>
              <w:right w:w="0" w:type="dxa"/>
            </w:tcMar>
            <w:vAlign w:val="bottom"/>
            <w:hideMark/>
          </w:tcPr>
          <w:p w14:paraId="17DE1AE0" w14:textId="65BBBE4A"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62,191</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noWrap/>
            <w:tcMar>
              <w:top w:w="0" w:type="dxa"/>
              <w:left w:w="0" w:type="dxa"/>
              <w:bottom w:w="0" w:type="dxa"/>
              <w:right w:w="0" w:type="dxa"/>
            </w:tcMar>
            <w:vAlign w:val="bottom"/>
            <w:hideMark/>
          </w:tcPr>
          <w:p w14:paraId="17DE1AE2" w14:textId="413CAC32"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6,132,655</w:t>
            </w:r>
          </w:p>
        </w:tc>
        <w:tc>
          <w:tcPr>
            <w:tcW w:w="1910" w:type="dxa"/>
            <w:tcBorders>
              <w:bottom w:val="single" w:sz="6" w:space="0" w:color="7F7F7F"/>
            </w:tcBorders>
            <w:noWrap/>
            <w:tcMar>
              <w:top w:w="0" w:type="dxa"/>
              <w:left w:w="0" w:type="dxa"/>
              <w:bottom w:w="0" w:type="dxa"/>
              <w:right w:w="0" w:type="dxa"/>
            </w:tcMar>
            <w:vAlign w:val="bottom"/>
            <w:hideMark/>
          </w:tcPr>
          <w:p w14:paraId="17DE1AE3" w14:textId="60E038FB"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AE5" w14:textId="3640F55D"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AF2" w14:textId="77777777" w:rsidTr="009372ED">
        <w:trPr>
          <w:cantSplit/>
        </w:trPr>
        <w:tc>
          <w:tcPr>
            <w:tcW w:w="2900" w:type="dxa"/>
            <w:vMerge/>
            <w:tcBorders>
              <w:bottom w:val="single" w:sz="6" w:space="0" w:color="7F7F7F"/>
            </w:tcBorders>
            <w:hideMark/>
          </w:tcPr>
          <w:p w14:paraId="17DE1AE7" w14:textId="4C48F938"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AEA" w14:textId="6BE9D4CB"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bottom w:val="single" w:sz="6" w:space="0" w:color="7F7F7F"/>
            </w:tcBorders>
            <w:noWrap/>
            <w:tcMar>
              <w:top w:w="0" w:type="dxa"/>
              <w:left w:w="0" w:type="dxa"/>
              <w:bottom w:w="0" w:type="dxa"/>
              <w:right w:w="0" w:type="dxa"/>
            </w:tcMar>
            <w:vAlign w:val="bottom"/>
            <w:hideMark/>
          </w:tcPr>
          <w:p w14:paraId="17DE1AEB" w14:textId="7014BCB3"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480" w:type="dxa"/>
            <w:tcBorders>
              <w:bottom w:val="single" w:sz="6" w:space="0" w:color="7F7F7F"/>
            </w:tcBorders>
            <w:noWrap/>
            <w:tcMar>
              <w:top w:w="0" w:type="dxa"/>
              <w:left w:w="0" w:type="dxa"/>
              <w:bottom w:w="0" w:type="dxa"/>
              <w:right w:w="0" w:type="dxa"/>
            </w:tcMar>
            <w:vAlign w:val="bottom"/>
            <w:hideMark/>
          </w:tcPr>
          <w:p w14:paraId="17DE1AED" w14:textId="65453EFB"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noWrap/>
            <w:tcMar>
              <w:top w:w="0" w:type="dxa"/>
              <w:left w:w="0" w:type="dxa"/>
              <w:bottom w:w="0" w:type="dxa"/>
              <w:right w:w="0" w:type="dxa"/>
            </w:tcMar>
            <w:vAlign w:val="bottom"/>
            <w:hideMark/>
          </w:tcPr>
          <w:p w14:paraId="17DE1AEF" w14:textId="1A18E469"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20,730</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noWrap/>
            <w:tcMar>
              <w:top w:w="0" w:type="dxa"/>
              <w:left w:w="0" w:type="dxa"/>
              <w:bottom w:w="0" w:type="dxa"/>
              <w:right w:w="0" w:type="dxa"/>
            </w:tcMar>
            <w:vAlign w:val="bottom"/>
            <w:hideMark/>
          </w:tcPr>
          <w:p w14:paraId="17DE1AF1" w14:textId="128CC95E"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2,044,185</w:t>
            </w:r>
          </w:p>
        </w:tc>
      </w:tr>
      <w:tr w:rsidR="00017F76" w14:paraId="17DE1AFF" w14:textId="77777777" w:rsidTr="009372ED">
        <w:trPr>
          <w:cantSplit/>
        </w:trPr>
        <w:tc>
          <w:tcPr>
            <w:tcW w:w="2900" w:type="dxa"/>
            <w:vMerge w:val="restart"/>
            <w:shd w:val="clear" w:color="auto" w:fill="E8F0F8"/>
            <w:hideMark/>
          </w:tcPr>
          <w:p w14:paraId="17DE1AF5" w14:textId="26D70F4B" w:rsidR="00017F76" w:rsidRPr="006421D4" w:rsidRDefault="00017F76" w:rsidP="00015741">
            <w:pPr>
              <w:pStyle w:val="NormalWeb"/>
              <w:spacing w:before="0" w:beforeAutospacing="0" w:after="0" w:afterAutospacing="0"/>
              <w:rPr>
                <w:rFonts w:ascii="Arial" w:hAnsi="Arial" w:cs="Arial"/>
                <w:szCs w:val="18"/>
              </w:rPr>
            </w:pPr>
            <w:r w:rsidRPr="006421D4">
              <w:rPr>
                <w:rFonts w:ascii="Arial" w:hAnsi="Arial" w:cs="Arial"/>
                <w:szCs w:val="18"/>
              </w:rPr>
              <w:t>Jean-Philippe Courtois</w:t>
            </w: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AF7" w14:textId="094572EB"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8/30/2013</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AF9" w14:textId="6E801344"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4,671</w:t>
            </w:r>
            <w:r w:rsidR="00D07D72">
              <w:rPr>
                <w:rFonts w:ascii="Arial" w:hAnsi="Arial" w:cs="Arial"/>
                <w:szCs w:val="18"/>
              </w:rPr>
              <w:t xml:space="preserve"> </w:t>
            </w:r>
            <w:r w:rsidRPr="006421D4">
              <w:rPr>
                <w:rFonts w:ascii="Arial" w:hAnsi="Arial" w:cs="Arial"/>
                <w:szCs w:val="18"/>
                <w:vertAlign w:val="superscript"/>
              </w:rPr>
              <w:t>8</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AFB" w14:textId="01BA0104"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460,607</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AFC" w14:textId="14F6DE9C" w:rsidR="00017F76" w:rsidRPr="006421D4" w:rsidRDefault="00B81005" w:rsidP="00015741">
            <w:pPr>
              <w:ind w:right="72"/>
              <w:jc w:val="right"/>
              <w:rPr>
                <w:rFonts w:ascii="Arial" w:hAnsi="Arial" w:cs="Arial"/>
                <w:color w:val="E8F0F8"/>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AFE" w14:textId="4ECA1744"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0B" w14:textId="77777777" w:rsidTr="009372ED">
        <w:trPr>
          <w:cantSplit/>
        </w:trPr>
        <w:tc>
          <w:tcPr>
            <w:tcW w:w="2900" w:type="dxa"/>
            <w:vMerge/>
            <w:shd w:val="clear" w:color="auto" w:fill="E8F0F8"/>
            <w:tcMar>
              <w:top w:w="0" w:type="dxa"/>
              <w:left w:w="144" w:type="dxa"/>
              <w:bottom w:w="0" w:type="dxa"/>
              <w:right w:w="0" w:type="dxa"/>
            </w:tcMar>
            <w:hideMark/>
          </w:tcPr>
          <w:p w14:paraId="17DE1B00" w14:textId="6A44780D"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03" w14:textId="49B16AF8"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8/29/2014</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05" w14:textId="4270179B"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5,503</w:t>
            </w:r>
            <w:r w:rsidR="00D07D72">
              <w:rPr>
                <w:rFonts w:ascii="Arial" w:hAnsi="Arial" w:cs="Arial"/>
                <w:szCs w:val="18"/>
              </w:rPr>
              <w:t xml:space="preserve"> </w:t>
            </w:r>
            <w:r w:rsidRPr="006421D4">
              <w:rPr>
                <w:rFonts w:ascii="Arial" w:hAnsi="Arial" w:cs="Arial"/>
                <w:szCs w:val="18"/>
                <w:vertAlign w:val="superscript"/>
              </w:rPr>
              <w:t>9</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07" w14:textId="3773DA34"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542,651</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08" w14:textId="5DC6CFF3"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0A" w14:textId="77D7ADE7"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17" w14:textId="77777777" w:rsidTr="009372ED">
        <w:trPr>
          <w:cantSplit/>
        </w:trPr>
        <w:tc>
          <w:tcPr>
            <w:tcW w:w="2900" w:type="dxa"/>
            <w:vMerge/>
            <w:shd w:val="clear" w:color="auto" w:fill="E8F0F8"/>
            <w:tcMar>
              <w:top w:w="0" w:type="dxa"/>
              <w:left w:w="144" w:type="dxa"/>
              <w:bottom w:w="0" w:type="dxa"/>
              <w:right w:w="0" w:type="dxa"/>
            </w:tcMar>
            <w:hideMark/>
          </w:tcPr>
          <w:p w14:paraId="17DE1B0C" w14:textId="512850C2"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0F" w14:textId="49CD179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8/31/2015</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11" w14:textId="6146718B"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8,273</w:t>
            </w:r>
            <w:r w:rsidR="00D07D72">
              <w:rPr>
                <w:rFonts w:ascii="Arial" w:hAnsi="Arial" w:cs="Arial"/>
                <w:szCs w:val="18"/>
              </w:rPr>
              <w:t xml:space="preserve"> </w:t>
            </w:r>
            <w:r w:rsidRPr="006421D4">
              <w:rPr>
                <w:rFonts w:ascii="Arial" w:hAnsi="Arial" w:cs="Arial"/>
                <w:szCs w:val="18"/>
                <w:vertAlign w:val="superscript"/>
              </w:rPr>
              <w:t>10</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13" w14:textId="78BA1D70"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815,801</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14" w14:textId="2F248FD8"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16" w14:textId="7154DD5E"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23" w14:textId="77777777" w:rsidTr="009372ED">
        <w:trPr>
          <w:cantSplit/>
        </w:trPr>
        <w:tc>
          <w:tcPr>
            <w:tcW w:w="2900" w:type="dxa"/>
            <w:vMerge/>
            <w:shd w:val="clear" w:color="auto" w:fill="E8F0F8"/>
            <w:tcMar>
              <w:top w:w="0" w:type="dxa"/>
              <w:left w:w="144" w:type="dxa"/>
              <w:bottom w:w="0" w:type="dxa"/>
              <w:right w:w="0" w:type="dxa"/>
            </w:tcMar>
            <w:hideMark/>
          </w:tcPr>
          <w:p w14:paraId="17DE1B18" w14:textId="2BFEFB17"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1B" w14:textId="72B87458"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8/31/2015</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1D" w14:textId="667ED256"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17,234</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1F" w14:textId="2030EEF4"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1,699,445</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20" w14:textId="28AF20E5"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22" w14:textId="52506A7C"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2F" w14:textId="77777777" w:rsidTr="009372ED">
        <w:trPr>
          <w:cantSplit/>
        </w:trPr>
        <w:tc>
          <w:tcPr>
            <w:tcW w:w="2900" w:type="dxa"/>
            <w:vMerge/>
            <w:shd w:val="clear" w:color="auto" w:fill="E8F0F8"/>
            <w:tcMar>
              <w:top w:w="0" w:type="dxa"/>
              <w:left w:w="144" w:type="dxa"/>
              <w:bottom w:w="0" w:type="dxa"/>
              <w:right w:w="0" w:type="dxa"/>
            </w:tcMar>
            <w:hideMark/>
          </w:tcPr>
          <w:p w14:paraId="17DE1B24" w14:textId="00EEA89D"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27" w14:textId="5F05B85A"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7/26/2016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29" w14:textId="2A581C36"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79,282</w:t>
            </w:r>
            <w:r w:rsidR="00D07D72">
              <w:rPr>
                <w:rFonts w:ascii="Arial" w:hAnsi="Arial" w:cs="Arial"/>
                <w:szCs w:val="18"/>
              </w:rPr>
              <w:t xml:space="preserve"> </w:t>
            </w:r>
            <w:r w:rsidRPr="006421D4">
              <w:rPr>
                <w:rFonts w:ascii="Arial" w:hAnsi="Arial" w:cs="Arial"/>
                <w:szCs w:val="18"/>
                <w:vertAlign w:val="superscript"/>
              </w:rPr>
              <w:t>11</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2B" w14:textId="4733576C"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7,817,998</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2C" w14:textId="618DB958"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2E" w14:textId="1E048771"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3B" w14:textId="77777777" w:rsidTr="009372ED">
        <w:trPr>
          <w:cantSplit/>
        </w:trPr>
        <w:tc>
          <w:tcPr>
            <w:tcW w:w="2900" w:type="dxa"/>
            <w:vMerge/>
            <w:shd w:val="clear" w:color="auto" w:fill="E8F0F8"/>
            <w:tcMar>
              <w:top w:w="0" w:type="dxa"/>
              <w:left w:w="144" w:type="dxa"/>
              <w:bottom w:w="0" w:type="dxa"/>
              <w:right w:w="0" w:type="dxa"/>
            </w:tcMar>
            <w:hideMark/>
          </w:tcPr>
          <w:p w14:paraId="17DE1B30" w14:textId="531D1DDA"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33" w14:textId="3D0D3EC6"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35" w14:textId="113F1DD6"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7,311</w:t>
            </w:r>
            <w:r w:rsidR="00D07D72">
              <w:rPr>
                <w:rFonts w:ascii="Arial" w:hAnsi="Arial" w:cs="Arial"/>
                <w:szCs w:val="18"/>
              </w:rPr>
              <w:t xml:space="preserve"> </w:t>
            </w:r>
            <w:r w:rsidRPr="006421D4">
              <w:rPr>
                <w:rFonts w:ascii="Arial" w:hAnsi="Arial" w:cs="Arial"/>
                <w:szCs w:val="18"/>
                <w:vertAlign w:val="superscript"/>
              </w:rPr>
              <w:t>10</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37" w14:textId="6ADA329F"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720,938</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38" w14:textId="150C621A"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3A" w14:textId="55B1D827"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47" w14:textId="77777777" w:rsidTr="009372ED">
        <w:trPr>
          <w:cantSplit/>
        </w:trPr>
        <w:tc>
          <w:tcPr>
            <w:tcW w:w="2900" w:type="dxa"/>
            <w:vMerge/>
            <w:shd w:val="clear" w:color="auto" w:fill="E8F0F8"/>
            <w:tcMar>
              <w:top w:w="0" w:type="dxa"/>
              <w:left w:w="144" w:type="dxa"/>
              <w:bottom w:w="0" w:type="dxa"/>
              <w:right w:w="0" w:type="dxa"/>
            </w:tcMar>
            <w:hideMark/>
          </w:tcPr>
          <w:p w14:paraId="17DE1B3C" w14:textId="2187D19C"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3F" w14:textId="0F0FBE09"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12/21/2016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41" w14:textId="3D684288"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40,790</w:t>
            </w:r>
            <w:r w:rsidR="00D07D72">
              <w:rPr>
                <w:rFonts w:ascii="Arial" w:hAnsi="Arial" w:cs="Arial"/>
                <w:szCs w:val="18"/>
              </w:rPr>
              <w:t xml:space="preserve"> </w:t>
            </w:r>
            <w:r w:rsidRPr="006421D4">
              <w:rPr>
                <w:rFonts w:ascii="Arial" w:hAnsi="Arial" w:cs="Arial"/>
                <w:szCs w:val="18"/>
                <w:vertAlign w:val="superscript"/>
              </w:rPr>
              <w:t>12</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43" w14:textId="4A2265BB"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4,022,302</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44" w14:textId="171C3FF6"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46" w14:textId="4ED9AEF4"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53" w14:textId="77777777" w:rsidTr="009372ED">
        <w:trPr>
          <w:cantSplit/>
        </w:trPr>
        <w:tc>
          <w:tcPr>
            <w:tcW w:w="2900" w:type="dxa"/>
            <w:vMerge/>
            <w:shd w:val="clear" w:color="auto" w:fill="E8F0F8"/>
            <w:tcMar>
              <w:top w:w="0" w:type="dxa"/>
              <w:left w:w="144" w:type="dxa"/>
              <w:bottom w:w="0" w:type="dxa"/>
              <w:right w:w="0" w:type="dxa"/>
            </w:tcMar>
            <w:hideMark/>
          </w:tcPr>
          <w:p w14:paraId="17DE1B48" w14:textId="5B9F121A"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4B" w14:textId="43AFF182"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12/21/2016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4C" w14:textId="66980FA4"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4E" w14:textId="48E6F51E"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50" w14:textId="47FF5F58"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43,508</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52" w14:textId="4CE01509"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4,290,324</w:t>
            </w:r>
          </w:p>
        </w:tc>
      </w:tr>
      <w:tr w:rsidR="00017F76" w14:paraId="17DE1B5F" w14:textId="77777777" w:rsidTr="009372ED">
        <w:trPr>
          <w:cantSplit/>
        </w:trPr>
        <w:tc>
          <w:tcPr>
            <w:tcW w:w="2900" w:type="dxa"/>
            <w:vMerge/>
            <w:shd w:val="clear" w:color="auto" w:fill="E8F0F8"/>
            <w:tcMar>
              <w:top w:w="0" w:type="dxa"/>
              <w:left w:w="144" w:type="dxa"/>
              <w:bottom w:w="0" w:type="dxa"/>
              <w:right w:w="0" w:type="dxa"/>
            </w:tcMar>
            <w:hideMark/>
          </w:tcPr>
          <w:p w14:paraId="17DE1B54" w14:textId="697B0284"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57" w14:textId="730AF139"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59" w14:textId="63CD2030"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50,154</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5B" w14:textId="56FA9D73"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4,945,686</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5C" w14:textId="03AA5C2C"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5E" w14:textId="3803E6BA"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6B" w14:textId="77777777" w:rsidTr="009372ED">
        <w:trPr>
          <w:cantSplit/>
        </w:trPr>
        <w:tc>
          <w:tcPr>
            <w:tcW w:w="2900" w:type="dxa"/>
            <w:vMerge/>
            <w:tcBorders>
              <w:bottom w:val="single" w:sz="6" w:space="0" w:color="7F7F7F"/>
            </w:tcBorders>
            <w:shd w:val="clear" w:color="auto" w:fill="E8F0F8"/>
            <w:hideMark/>
          </w:tcPr>
          <w:p w14:paraId="17DE1B60" w14:textId="2B473F7A"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63" w14:textId="63CB2EA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64" w14:textId="729D0714"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66" w14:textId="7657DBCA"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68" w14:textId="2AF98C96"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16,718</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6A" w14:textId="0933A610"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1,648,562</w:t>
            </w:r>
          </w:p>
        </w:tc>
      </w:tr>
      <w:tr w:rsidR="00017F76" w14:paraId="17DE1B78" w14:textId="77777777" w:rsidTr="009372ED">
        <w:trPr>
          <w:cantSplit/>
        </w:trPr>
        <w:tc>
          <w:tcPr>
            <w:tcW w:w="2900" w:type="dxa"/>
            <w:vMerge w:val="restart"/>
            <w:hideMark/>
          </w:tcPr>
          <w:p w14:paraId="17DE1B6D" w14:textId="7EB89118" w:rsidR="00017F76" w:rsidRPr="006421D4" w:rsidRDefault="00017F76" w:rsidP="009372ED">
            <w:pPr>
              <w:pStyle w:val="NormalWeb"/>
              <w:spacing w:before="0" w:beforeAutospacing="0" w:after="0" w:afterAutospacing="0"/>
              <w:rPr>
                <w:rFonts w:ascii="Arial" w:hAnsi="Arial" w:cs="Arial"/>
                <w:szCs w:val="18"/>
              </w:rPr>
            </w:pPr>
            <w:r w:rsidRPr="006421D4">
              <w:rPr>
                <w:rFonts w:ascii="Arial" w:hAnsi="Arial" w:cs="Arial"/>
                <w:szCs w:val="18"/>
              </w:rPr>
              <w:t>Margaret L. Johnson</w:t>
            </w:r>
          </w:p>
        </w:tc>
        <w:tc>
          <w:tcPr>
            <w:tcW w:w="1006" w:type="dxa"/>
            <w:tcBorders>
              <w:bottom w:val="single" w:sz="6" w:space="0" w:color="7F7F7F"/>
            </w:tcBorders>
            <w:noWrap/>
            <w:tcMar>
              <w:top w:w="0" w:type="dxa"/>
              <w:left w:w="0" w:type="dxa"/>
              <w:bottom w:w="0" w:type="dxa"/>
              <w:right w:w="0" w:type="dxa"/>
            </w:tcMar>
            <w:vAlign w:val="bottom"/>
            <w:hideMark/>
          </w:tcPr>
          <w:p w14:paraId="17DE1B70" w14:textId="2C60D7F7"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9/18/2014</w:t>
            </w:r>
          </w:p>
        </w:tc>
        <w:tc>
          <w:tcPr>
            <w:tcW w:w="1530" w:type="dxa"/>
            <w:tcBorders>
              <w:bottom w:val="single" w:sz="6" w:space="0" w:color="7F7F7F"/>
            </w:tcBorders>
            <w:noWrap/>
            <w:tcMar>
              <w:top w:w="0" w:type="dxa"/>
              <w:left w:w="0" w:type="dxa"/>
              <w:bottom w:w="0" w:type="dxa"/>
              <w:right w:w="0" w:type="dxa"/>
            </w:tcMar>
            <w:vAlign w:val="bottom"/>
            <w:hideMark/>
          </w:tcPr>
          <w:p w14:paraId="17DE1B72" w14:textId="4F58C7E6"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27,515</w:t>
            </w:r>
            <w:r w:rsidR="00D07D72">
              <w:rPr>
                <w:rFonts w:ascii="Arial" w:hAnsi="Arial" w:cs="Arial"/>
                <w:szCs w:val="18"/>
              </w:rPr>
              <w:t xml:space="preserve"> </w:t>
            </w:r>
            <w:r w:rsidRPr="006421D4">
              <w:rPr>
                <w:rFonts w:ascii="Arial" w:hAnsi="Arial" w:cs="Arial"/>
                <w:szCs w:val="18"/>
                <w:vertAlign w:val="superscript"/>
              </w:rPr>
              <w:t>5</w:t>
            </w:r>
          </w:p>
        </w:tc>
        <w:tc>
          <w:tcPr>
            <w:tcW w:w="1480" w:type="dxa"/>
            <w:tcBorders>
              <w:bottom w:val="single" w:sz="6" w:space="0" w:color="7F7F7F"/>
            </w:tcBorders>
            <w:noWrap/>
            <w:tcMar>
              <w:top w:w="0" w:type="dxa"/>
              <w:left w:w="0" w:type="dxa"/>
              <w:bottom w:w="0" w:type="dxa"/>
              <w:right w:w="0" w:type="dxa"/>
            </w:tcMar>
            <w:vAlign w:val="bottom"/>
            <w:hideMark/>
          </w:tcPr>
          <w:p w14:paraId="17DE1B74" w14:textId="0483FAD3"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2,713,254</w:t>
            </w:r>
          </w:p>
        </w:tc>
        <w:tc>
          <w:tcPr>
            <w:tcW w:w="1910" w:type="dxa"/>
            <w:tcBorders>
              <w:bottom w:val="single" w:sz="6" w:space="0" w:color="7F7F7F"/>
            </w:tcBorders>
            <w:noWrap/>
            <w:tcMar>
              <w:top w:w="0" w:type="dxa"/>
              <w:left w:w="0" w:type="dxa"/>
              <w:bottom w:w="0" w:type="dxa"/>
              <w:right w:w="0" w:type="dxa"/>
            </w:tcMar>
            <w:vAlign w:val="bottom"/>
            <w:hideMark/>
          </w:tcPr>
          <w:p w14:paraId="17DE1B75" w14:textId="00B61BE9" w:rsidR="00017F76" w:rsidRPr="006421D4" w:rsidRDefault="00B81005" w:rsidP="00015741">
            <w:pPr>
              <w:ind w:right="72"/>
              <w:jc w:val="right"/>
              <w:rPr>
                <w:rFonts w:ascii="Arial" w:hAnsi="Arial" w:cs="Arial"/>
                <w:color w:val="FFFFFF" w:themeColor="background1"/>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B77" w14:textId="643B16E1"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84" w14:textId="77777777" w:rsidTr="009372ED">
        <w:trPr>
          <w:cantSplit/>
        </w:trPr>
        <w:tc>
          <w:tcPr>
            <w:tcW w:w="2900" w:type="dxa"/>
            <w:vMerge/>
            <w:tcMar>
              <w:top w:w="0" w:type="dxa"/>
              <w:left w:w="144" w:type="dxa"/>
              <w:bottom w:w="0" w:type="dxa"/>
              <w:right w:w="0" w:type="dxa"/>
            </w:tcMar>
            <w:hideMark/>
          </w:tcPr>
          <w:p w14:paraId="17DE1B79" w14:textId="0D5F8915"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B7C" w14:textId="5095080A"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9/15/2015</w:t>
            </w:r>
          </w:p>
        </w:tc>
        <w:tc>
          <w:tcPr>
            <w:tcW w:w="1530" w:type="dxa"/>
            <w:tcBorders>
              <w:bottom w:val="single" w:sz="6" w:space="0" w:color="7F7F7F"/>
            </w:tcBorders>
            <w:noWrap/>
            <w:tcMar>
              <w:top w:w="0" w:type="dxa"/>
              <w:left w:w="0" w:type="dxa"/>
              <w:bottom w:w="0" w:type="dxa"/>
              <w:right w:w="0" w:type="dxa"/>
            </w:tcMar>
            <w:vAlign w:val="bottom"/>
            <w:hideMark/>
          </w:tcPr>
          <w:p w14:paraId="17DE1B7E" w14:textId="1BF9A311"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21,542</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noWrap/>
            <w:tcMar>
              <w:top w:w="0" w:type="dxa"/>
              <w:left w:w="0" w:type="dxa"/>
              <w:bottom w:w="0" w:type="dxa"/>
              <w:right w:w="0" w:type="dxa"/>
            </w:tcMar>
            <w:vAlign w:val="bottom"/>
            <w:hideMark/>
          </w:tcPr>
          <w:p w14:paraId="17DE1B80" w14:textId="3DA85338"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2,124,257</w:t>
            </w:r>
          </w:p>
        </w:tc>
        <w:tc>
          <w:tcPr>
            <w:tcW w:w="1910" w:type="dxa"/>
            <w:tcBorders>
              <w:bottom w:val="single" w:sz="6" w:space="0" w:color="7F7F7F"/>
            </w:tcBorders>
            <w:noWrap/>
            <w:tcMar>
              <w:top w:w="0" w:type="dxa"/>
              <w:left w:w="0" w:type="dxa"/>
              <w:bottom w:w="0" w:type="dxa"/>
              <w:right w:w="0" w:type="dxa"/>
            </w:tcMar>
            <w:vAlign w:val="bottom"/>
            <w:hideMark/>
          </w:tcPr>
          <w:p w14:paraId="17DE1B81" w14:textId="6559780F"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B83" w14:textId="191D6C1E"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90" w14:textId="77777777" w:rsidTr="009372ED">
        <w:trPr>
          <w:cantSplit/>
        </w:trPr>
        <w:tc>
          <w:tcPr>
            <w:tcW w:w="2900" w:type="dxa"/>
            <w:vMerge/>
            <w:tcMar>
              <w:top w:w="0" w:type="dxa"/>
              <w:left w:w="144" w:type="dxa"/>
              <w:bottom w:w="0" w:type="dxa"/>
              <w:right w:w="0" w:type="dxa"/>
            </w:tcMar>
            <w:hideMark/>
          </w:tcPr>
          <w:p w14:paraId="17DE1B85" w14:textId="6302A714"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B88" w14:textId="1AD6159D"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9/15/2015</w:t>
            </w:r>
          </w:p>
        </w:tc>
        <w:tc>
          <w:tcPr>
            <w:tcW w:w="1530" w:type="dxa"/>
            <w:tcBorders>
              <w:bottom w:val="single" w:sz="6" w:space="0" w:color="7F7F7F"/>
            </w:tcBorders>
            <w:noWrap/>
            <w:tcMar>
              <w:top w:w="0" w:type="dxa"/>
              <w:left w:w="0" w:type="dxa"/>
              <w:bottom w:w="0" w:type="dxa"/>
              <w:right w:w="0" w:type="dxa"/>
            </w:tcMar>
            <w:vAlign w:val="bottom"/>
            <w:hideMark/>
          </w:tcPr>
          <w:p w14:paraId="17DE1B89" w14:textId="0D2577D0"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480" w:type="dxa"/>
            <w:tcBorders>
              <w:bottom w:val="single" w:sz="6" w:space="0" w:color="7F7F7F"/>
            </w:tcBorders>
            <w:noWrap/>
            <w:tcMar>
              <w:top w:w="0" w:type="dxa"/>
              <w:left w:w="0" w:type="dxa"/>
              <w:bottom w:w="0" w:type="dxa"/>
              <w:right w:w="0" w:type="dxa"/>
            </w:tcMar>
            <w:vAlign w:val="bottom"/>
            <w:hideMark/>
          </w:tcPr>
          <w:p w14:paraId="17DE1B8B" w14:textId="57EE74F8"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noWrap/>
            <w:tcMar>
              <w:top w:w="0" w:type="dxa"/>
              <w:left w:w="0" w:type="dxa"/>
              <w:bottom w:w="0" w:type="dxa"/>
              <w:right w:w="0" w:type="dxa"/>
            </w:tcMar>
            <w:vAlign w:val="bottom"/>
            <w:hideMark/>
          </w:tcPr>
          <w:p w14:paraId="17DE1B8D" w14:textId="42931342"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57,445</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noWrap/>
            <w:tcMar>
              <w:top w:w="0" w:type="dxa"/>
              <w:left w:w="0" w:type="dxa"/>
              <w:bottom w:w="0" w:type="dxa"/>
              <w:right w:w="0" w:type="dxa"/>
            </w:tcMar>
            <w:vAlign w:val="bottom"/>
            <w:hideMark/>
          </w:tcPr>
          <w:p w14:paraId="17DE1B8F" w14:textId="035328ED"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5,664,651</w:t>
            </w:r>
          </w:p>
        </w:tc>
      </w:tr>
      <w:tr w:rsidR="00017F76" w14:paraId="17DE1B9C" w14:textId="77777777" w:rsidTr="009372ED">
        <w:trPr>
          <w:cantSplit/>
        </w:trPr>
        <w:tc>
          <w:tcPr>
            <w:tcW w:w="2900" w:type="dxa"/>
            <w:vMerge/>
            <w:tcMar>
              <w:top w:w="0" w:type="dxa"/>
              <w:left w:w="144" w:type="dxa"/>
              <w:bottom w:w="0" w:type="dxa"/>
              <w:right w:w="0" w:type="dxa"/>
            </w:tcMar>
            <w:hideMark/>
          </w:tcPr>
          <w:p w14:paraId="17DE1B91" w14:textId="7A69BF7B"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B94" w14:textId="7E6318F0"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noWrap/>
            <w:tcMar>
              <w:top w:w="0" w:type="dxa"/>
              <w:left w:w="0" w:type="dxa"/>
              <w:bottom w:w="0" w:type="dxa"/>
              <w:right w:w="0" w:type="dxa"/>
            </w:tcMar>
            <w:vAlign w:val="bottom"/>
            <w:hideMark/>
          </w:tcPr>
          <w:p w14:paraId="17DE1B96" w14:textId="045CC04F"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27,194</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noWrap/>
            <w:tcMar>
              <w:top w:w="0" w:type="dxa"/>
              <w:left w:w="0" w:type="dxa"/>
              <w:bottom w:w="0" w:type="dxa"/>
              <w:right w:w="0" w:type="dxa"/>
            </w:tcMar>
            <w:vAlign w:val="bottom"/>
            <w:hideMark/>
          </w:tcPr>
          <w:p w14:paraId="17DE1B98" w14:textId="0FE1E17A"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2,681,600</w:t>
            </w:r>
          </w:p>
        </w:tc>
        <w:tc>
          <w:tcPr>
            <w:tcW w:w="1910" w:type="dxa"/>
            <w:tcBorders>
              <w:bottom w:val="single" w:sz="6" w:space="0" w:color="7F7F7F"/>
            </w:tcBorders>
            <w:noWrap/>
            <w:tcMar>
              <w:top w:w="0" w:type="dxa"/>
              <w:left w:w="0" w:type="dxa"/>
              <w:bottom w:w="0" w:type="dxa"/>
              <w:right w:w="0" w:type="dxa"/>
            </w:tcMar>
            <w:vAlign w:val="bottom"/>
            <w:hideMark/>
          </w:tcPr>
          <w:p w14:paraId="17DE1B99" w14:textId="345FBD0E"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B9B" w14:textId="7EADA897"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A8" w14:textId="77777777" w:rsidTr="009372ED">
        <w:trPr>
          <w:cantSplit/>
        </w:trPr>
        <w:tc>
          <w:tcPr>
            <w:tcW w:w="2900" w:type="dxa"/>
            <w:vMerge/>
            <w:tcMar>
              <w:top w:w="0" w:type="dxa"/>
              <w:left w:w="144" w:type="dxa"/>
              <w:bottom w:w="0" w:type="dxa"/>
              <w:right w:w="0" w:type="dxa"/>
            </w:tcMar>
            <w:hideMark/>
          </w:tcPr>
          <w:p w14:paraId="17DE1B9D" w14:textId="0A57AE14"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BA0" w14:textId="2AF7178E"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noWrap/>
            <w:tcMar>
              <w:top w:w="0" w:type="dxa"/>
              <w:left w:w="0" w:type="dxa"/>
              <w:bottom w:w="0" w:type="dxa"/>
              <w:right w:w="0" w:type="dxa"/>
            </w:tcMar>
            <w:vAlign w:val="bottom"/>
            <w:hideMark/>
          </w:tcPr>
          <w:p w14:paraId="17DE1BA1" w14:textId="71722F9D"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480" w:type="dxa"/>
            <w:tcBorders>
              <w:bottom w:val="single" w:sz="6" w:space="0" w:color="7F7F7F"/>
            </w:tcBorders>
            <w:noWrap/>
            <w:tcMar>
              <w:top w:w="0" w:type="dxa"/>
              <w:left w:w="0" w:type="dxa"/>
              <w:bottom w:w="0" w:type="dxa"/>
              <w:right w:w="0" w:type="dxa"/>
            </w:tcMar>
            <w:vAlign w:val="bottom"/>
            <w:hideMark/>
          </w:tcPr>
          <w:p w14:paraId="17DE1BA3" w14:textId="5F949125"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noWrap/>
            <w:tcMar>
              <w:top w:w="0" w:type="dxa"/>
              <w:left w:w="0" w:type="dxa"/>
              <w:bottom w:w="0" w:type="dxa"/>
              <w:right w:w="0" w:type="dxa"/>
            </w:tcMar>
            <w:vAlign w:val="bottom"/>
            <w:hideMark/>
          </w:tcPr>
          <w:p w14:paraId="17DE1BA5" w14:textId="1F56B0BB"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29,006</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noWrap/>
            <w:tcMar>
              <w:top w:w="0" w:type="dxa"/>
              <w:left w:w="0" w:type="dxa"/>
              <w:bottom w:w="0" w:type="dxa"/>
              <w:right w:w="0" w:type="dxa"/>
            </w:tcMar>
            <w:vAlign w:val="bottom"/>
            <w:hideMark/>
          </w:tcPr>
          <w:p w14:paraId="17DE1BA7" w14:textId="7E2F245C"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2,860,282</w:t>
            </w:r>
          </w:p>
        </w:tc>
      </w:tr>
      <w:tr w:rsidR="00017F76" w14:paraId="17DE1BB4" w14:textId="77777777" w:rsidTr="009372ED">
        <w:trPr>
          <w:cantSplit/>
        </w:trPr>
        <w:tc>
          <w:tcPr>
            <w:tcW w:w="2900" w:type="dxa"/>
            <w:vMerge/>
            <w:tcMar>
              <w:top w:w="0" w:type="dxa"/>
              <w:left w:w="144" w:type="dxa"/>
              <w:bottom w:w="0" w:type="dxa"/>
              <w:right w:w="0" w:type="dxa"/>
            </w:tcMar>
            <w:hideMark/>
          </w:tcPr>
          <w:p w14:paraId="17DE1BA9" w14:textId="04867CFC"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BAC" w14:textId="17B7FBF0"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bottom w:val="single" w:sz="6" w:space="0" w:color="7F7F7F"/>
            </w:tcBorders>
            <w:noWrap/>
            <w:tcMar>
              <w:top w:w="0" w:type="dxa"/>
              <w:left w:w="0" w:type="dxa"/>
              <w:bottom w:w="0" w:type="dxa"/>
              <w:right w:w="0" w:type="dxa"/>
            </w:tcMar>
            <w:vAlign w:val="bottom"/>
            <w:hideMark/>
          </w:tcPr>
          <w:p w14:paraId="17DE1BAE" w14:textId="754A40CE"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33,436</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noWrap/>
            <w:tcMar>
              <w:top w:w="0" w:type="dxa"/>
              <w:left w:w="0" w:type="dxa"/>
              <w:bottom w:w="0" w:type="dxa"/>
              <w:right w:w="0" w:type="dxa"/>
            </w:tcMar>
            <w:vAlign w:val="bottom"/>
            <w:hideMark/>
          </w:tcPr>
          <w:p w14:paraId="17DE1BB0" w14:textId="0DCF4280"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3,297,124</w:t>
            </w:r>
          </w:p>
        </w:tc>
        <w:tc>
          <w:tcPr>
            <w:tcW w:w="1910" w:type="dxa"/>
            <w:tcBorders>
              <w:bottom w:val="single" w:sz="6" w:space="0" w:color="7F7F7F"/>
            </w:tcBorders>
            <w:noWrap/>
            <w:tcMar>
              <w:top w:w="0" w:type="dxa"/>
              <w:left w:w="0" w:type="dxa"/>
              <w:bottom w:w="0" w:type="dxa"/>
              <w:right w:w="0" w:type="dxa"/>
            </w:tcMar>
            <w:vAlign w:val="bottom"/>
            <w:hideMark/>
          </w:tcPr>
          <w:p w14:paraId="17DE1BB1" w14:textId="57E48CB7"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850" w:type="dxa"/>
            <w:tcBorders>
              <w:bottom w:val="single" w:sz="6" w:space="0" w:color="7F7F7F"/>
            </w:tcBorders>
            <w:noWrap/>
            <w:tcMar>
              <w:top w:w="0" w:type="dxa"/>
              <w:left w:w="0" w:type="dxa"/>
              <w:bottom w:w="0" w:type="dxa"/>
              <w:right w:w="0" w:type="dxa"/>
            </w:tcMar>
            <w:vAlign w:val="bottom"/>
            <w:hideMark/>
          </w:tcPr>
          <w:p w14:paraId="17DE1BB3" w14:textId="0238B902"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C0" w14:textId="77777777" w:rsidTr="009372ED">
        <w:trPr>
          <w:cantSplit/>
        </w:trPr>
        <w:tc>
          <w:tcPr>
            <w:tcW w:w="2900" w:type="dxa"/>
            <w:vMerge/>
            <w:tcBorders>
              <w:bottom w:val="single" w:sz="6" w:space="0" w:color="7F7F7F"/>
            </w:tcBorders>
            <w:hideMark/>
          </w:tcPr>
          <w:p w14:paraId="17DE1BB5" w14:textId="19C2E76B" w:rsidR="00017F76" w:rsidRPr="006421D4" w:rsidRDefault="00017F76" w:rsidP="00015741">
            <w:pPr>
              <w:rPr>
                <w:rFonts w:ascii="Arial" w:hAnsi="Arial" w:cs="Arial"/>
              </w:rPr>
            </w:pPr>
          </w:p>
        </w:tc>
        <w:tc>
          <w:tcPr>
            <w:tcW w:w="1006" w:type="dxa"/>
            <w:tcBorders>
              <w:bottom w:val="single" w:sz="6" w:space="0" w:color="7F7F7F"/>
            </w:tcBorders>
            <w:noWrap/>
            <w:tcMar>
              <w:top w:w="0" w:type="dxa"/>
              <w:left w:w="0" w:type="dxa"/>
              <w:bottom w:w="0" w:type="dxa"/>
              <w:right w:w="0" w:type="dxa"/>
            </w:tcMar>
            <w:vAlign w:val="bottom"/>
            <w:hideMark/>
          </w:tcPr>
          <w:p w14:paraId="17DE1BB8" w14:textId="413C9E2C"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bottom w:val="single" w:sz="6" w:space="0" w:color="7F7F7F"/>
            </w:tcBorders>
            <w:noWrap/>
            <w:tcMar>
              <w:top w:w="0" w:type="dxa"/>
              <w:left w:w="0" w:type="dxa"/>
              <w:bottom w:w="0" w:type="dxa"/>
              <w:right w:w="0" w:type="dxa"/>
            </w:tcMar>
            <w:vAlign w:val="bottom"/>
            <w:hideMark/>
          </w:tcPr>
          <w:p w14:paraId="17DE1BB9" w14:textId="44999E0F" w:rsidR="00017F76" w:rsidRPr="006421D4" w:rsidRDefault="00B81005" w:rsidP="00015741">
            <w:pPr>
              <w:ind w:right="72"/>
              <w:jc w:val="right"/>
              <w:rPr>
                <w:rFonts w:ascii="Arial" w:hAnsi="Arial" w:cs="Arial"/>
              </w:rPr>
            </w:pPr>
            <w:r w:rsidRPr="006421D4">
              <w:rPr>
                <w:rFonts w:ascii="Arial" w:hAnsi="Arial" w:cs="Arial"/>
                <w:color w:val="FFFFFF" w:themeColor="background1"/>
              </w:rPr>
              <w:t>NA</w:t>
            </w:r>
          </w:p>
        </w:tc>
        <w:tc>
          <w:tcPr>
            <w:tcW w:w="1480" w:type="dxa"/>
            <w:tcBorders>
              <w:bottom w:val="single" w:sz="6" w:space="0" w:color="7F7F7F"/>
            </w:tcBorders>
            <w:noWrap/>
            <w:tcMar>
              <w:top w:w="0" w:type="dxa"/>
              <w:left w:w="0" w:type="dxa"/>
              <w:bottom w:w="0" w:type="dxa"/>
              <w:right w:w="0" w:type="dxa"/>
            </w:tcMar>
            <w:vAlign w:val="bottom"/>
            <w:hideMark/>
          </w:tcPr>
          <w:p w14:paraId="17DE1BBB" w14:textId="53FCA7EC"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noWrap/>
            <w:tcMar>
              <w:top w:w="0" w:type="dxa"/>
              <w:left w:w="0" w:type="dxa"/>
              <w:bottom w:w="0" w:type="dxa"/>
              <w:right w:w="0" w:type="dxa"/>
            </w:tcMar>
            <w:vAlign w:val="bottom"/>
            <w:hideMark/>
          </w:tcPr>
          <w:p w14:paraId="17DE1BBD" w14:textId="5BC6C309"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11,145</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noWrap/>
            <w:tcMar>
              <w:top w:w="0" w:type="dxa"/>
              <w:left w:w="0" w:type="dxa"/>
              <w:bottom w:w="0" w:type="dxa"/>
              <w:right w:w="0" w:type="dxa"/>
            </w:tcMar>
            <w:vAlign w:val="bottom"/>
            <w:hideMark/>
          </w:tcPr>
          <w:p w14:paraId="17DE1BBF" w14:textId="163BF965"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1,099,008</w:t>
            </w:r>
          </w:p>
        </w:tc>
      </w:tr>
      <w:tr w:rsidR="00017F76" w14:paraId="17DE1BCD" w14:textId="77777777" w:rsidTr="009372ED">
        <w:trPr>
          <w:cantSplit/>
        </w:trPr>
        <w:tc>
          <w:tcPr>
            <w:tcW w:w="2900" w:type="dxa"/>
            <w:vMerge w:val="restart"/>
            <w:shd w:val="clear" w:color="auto" w:fill="E8F0F8"/>
            <w:hideMark/>
          </w:tcPr>
          <w:p w14:paraId="17DE1BC2" w14:textId="3C0BEB0F" w:rsidR="00017F76" w:rsidRPr="006421D4" w:rsidRDefault="00017F76" w:rsidP="00C65C00">
            <w:pPr>
              <w:pStyle w:val="NormalWeb"/>
              <w:spacing w:before="0" w:beforeAutospacing="0" w:after="0" w:afterAutospacing="0"/>
              <w:rPr>
                <w:rFonts w:ascii="Arial" w:hAnsi="Arial" w:cs="Arial"/>
                <w:szCs w:val="18"/>
              </w:rPr>
            </w:pPr>
            <w:r w:rsidRPr="006421D4">
              <w:rPr>
                <w:rFonts w:ascii="Arial" w:hAnsi="Arial" w:cs="Arial"/>
                <w:szCs w:val="18"/>
              </w:rPr>
              <w:t>Bradford L. Smith</w:t>
            </w: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C5" w14:textId="2530CE0B"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9/19/2013</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C7" w14:textId="3CA52230"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78,642</w:t>
            </w:r>
            <w:r w:rsidR="00D07D72">
              <w:rPr>
                <w:rFonts w:ascii="Arial" w:hAnsi="Arial" w:cs="Arial"/>
                <w:szCs w:val="18"/>
              </w:rPr>
              <w:t xml:space="preserve"> </w:t>
            </w:r>
            <w:r w:rsidRPr="006421D4">
              <w:rPr>
                <w:rFonts w:ascii="Arial" w:hAnsi="Arial" w:cs="Arial"/>
                <w:szCs w:val="18"/>
                <w:vertAlign w:val="superscript"/>
              </w:rPr>
              <w:t>13</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C9" w14:textId="742AF28D"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7,754,888</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CA" w14:textId="75F71F05"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CC" w14:textId="2646A439"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D9" w14:textId="77777777" w:rsidTr="009372ED">
        <w:trPr>
          <w:cantSplit/>
        </w:trPr>
        <w:tc>
          <w:tcPr>
            <w:tcW w:w="2900" w:type="dxa"/>
            <w:vMerge/>
            <w:shd w:val="clear" w:color="auto" w:fill="E8F0F8"/>
            <w:tcMar>
              <w:top w:w="0" w:type="dxa"/>
              <w:left w:w="144" w:type="dxa"/>
              <w:bottom w:w="0" w:type="dxa"/>
              <w:right w:w="0" w:type="dxa"/>
            </w:tcMar>
            <w:hideMark/>
          </w:tcPr>
          <w:p w14:paraId="17DE1BCE" w14:textId="21476783"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D1" w14:textId="2765EE1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9/18/2014</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D3" w14:textId="261D4EF3"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27,515</w:t>
            </w:r>
            <w:r w:rsidR="00D07D72">
              <w:rPr>
                <w:rFonts w:ascii="Arial" w:hAnsi="Arial" w:cs="Arial"/>
                <w:szCs w:val="18"/>
              </w:rPr>
              <w:t xml:space="preserve"> </w:t>
            </w:r>
            <w:r w:rsidRPr="006421D4">
              <w:rPr>
                <w:rFonts w:ascii="Arial" w:hAnsi="Arial" w:cs="Arial"/>
                <w:szCs w:val="18"/>
                <w:vertAlign w:val="superscript"/>
              </w:rPr>
              <w:t>5</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D5" w14:textId="55EAEA59"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2,713,254</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D6" w14:textId="246DFB27"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D8" w14:textId="22983A2E"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E5" w14:textId="77777777" w:rsidTr="009372ED">
        <w:trPr>
          <w:cantSplit/>
        </w:trPr>
        <w:tc>
          <w:tcPr>
            <w:tcW w:w="2900" w:type="dxa"/>
            <w:vMerge/>
            <w:shd w:val="clear" w:color="auto" w:fill="E8F0F8"/>
            <w:tcMar>
              <w:top w:w="0" w:type="dxa"/>
              <w:left w:w="144" w:type="dxa"/>
              <w:bottom w:w="0" w:type="dxa"/>
              <w:right w:w="0" w:type="dxa"/>
            </w:tcMar>
            <w:hideMark/>
          </w:tcPr>
          <w:p w14:paraId="17DE1BDA" w14:textId="0A13C4A1"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DD" w14:textId="7CE7C17A"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9/15/2015</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DF" w14:textId="4D6A8D01"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33,606</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E1" w14:textId="7EAA8E33"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3,313,888</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E2" w14:textId="2A48D638"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E4" w14:textId="2BE0D22E"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BF1" w14:textId="77777777" w:rsidTr="009372ED">
        <w:trPr>
          <w:cantSplit/>
        </w:trPr>
        <w:tc>
          <w:tcPr>
            <w:tcW w:w="2900" w:type="dxa"/>
            <w:vMerge/>
            <w:shd w:val="clear" w:color="auto" w:fill="E8F0F8"/>
            <w:tcMar>
              <w:top w:w="0" w:type="dxa"/>
              <w:left w:w="144" w:type="dxa"/>
              <w:bottom w:w="0" w:type="dxa"/>
              <w:right w:w="0" w:type="dxa"/>
            </w:tcMar>
            <w:hideMark/>
          </w:tcPr>
          <w:p w14:paraId="17DE1BE6" w14:textId="72BA1859"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E9" w14:textId="2F65DB2E"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9/15/2015</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EA" w14:textId="54518163"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EC" w14:textId="082D8529"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EE" w14:textId="73350696"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74,679</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F0" w14:textId="589C2BE9"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7,364,096</w:t>
            </w:r>
          </w:p>
        </w:tc>
      </w:tr>
      <w:tr w:rsidR="00017F76" w14:paraId="17DE1BFD" w14:textId="77777777" w:rsidTr="009372ED">
        <w:trPr>
          <w:cantSplit/>
        </w:trPr>
        <w:tc>
          <w:tcPr>
            <w:tcW w:w="2900" w:type="dxa"/>
            <w:vMerge/>
            <w:shd w:val="clear" w:color="auto" w:fill="E8F0F8"/>
            <w:tcMar>
              <w:top w:w="0" w:type="dxa"/>
              <w:left w:w="144" w:type="dxa"/>
              <w:bottom w:w="0" w:type="dxa"/>
              <w:right w:w="0" w:type="dxa"/>
            </w:tcMar>
            <w:hideMark/>
          </w:tcPr>
          <w:p w14:paraId="17DE1BF2" w14:textId="09920014"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BF5" w14:textId="564AD9FE"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BF7" w14:textId="0BB03935"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44,597</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BF9" w14:textId="39A65DAF"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4,397,710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BFA" w14:textId="474EEE05"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BFC" w14:textId="6CF1B572"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C09" w14:textId="77777777" w:rsidTr="009372ED">
        <w:trPr>
          <w:cantSplit/>
        </w:trPr>
        <w:tc>
          <w:tcPr>
            <w:tcW w:w="2900" w:type="dxa"/>
            <w:vMerge/>
            <w:shd w:val="clear" w:color="auto" w:fill="E8F0F8"/>
            <w:tcMar>
              <w:top w:w="0" w:type="dxa"/>
              <w:left w:w="144" w:type="dxa"/>
              <w:bottom w:w="0" w:type="dxa"/>
              <w:right w:w="0" w:type="dxa"/>
            </w:tcMar>
            <w:hideMark/>
          </w:tcPr>
          <w:p w14:paraId="17DE1BFE" w14:textId="2115928B" w:rsidR="00017F76" w:rsidRPr="006421D4" w:rsidRDefault="00017F76" w:rsidP="00015741">
            <w:pPr>
              <w:rPr>
                <w:rFonts w:ascii="Arial" w:hAnsi="Arial" w:cs="Arial"/>
              </w:rPr>
            </w:pPr>
          </w:p>
        </w:tc>
        <w:tc>
          <w:tcPr>
            <w:tcW w:w="1006" w:type="dxa"/>
            <w:tcBorders>
              <w:bottom w:val="single" w:sz="6" w:space="0" w:color="7F7F7F"/>
            </w:tcBorders>
            <w:shd w:val="clear" w:color="auto" w:fill="E8F0F8"/>
            <w:noWrap/>
            <w:tcMar>
              <w:top w:w="0" w:type="dxa"/>
              <w:left w:w="0" w:type="dxa"/>
              <w:bottom w:w="0" w:type="dxa"/>
              <w:right w:w="0" w:type="dxa"/>
            </w:tcMar>
            <w:vAlign w:val="bottom"/>
            <w:hideMark/>
          </w:tcPr>
          <w:p w14:paraId="17DE1C01" w14:textId="5CE0027F"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9/19/2016</w:t>
            </w:r>
          </w:p>
        </w:tc>
        <w:tc>
          <w:tcPr>
            <w:tcW w:w="1530" w:type="dxa"/>
            <w:tcBorders>
              <w:bottom w:val="single" w:sz="6" w:space="0" w:color="7F7F7F"/>
            </w:tcBorders>
            <w:shd w:val="clear" w:color="auto" w:fill="E8F0F8"/>
            <w:noWrap/>
            <w:tcMar>
              <w:top w:w="0" w:type="dxa"/>
              <w:left w:w="0" w:type="dxa"/>
              <w:bottom w:w="0" w:type="dxa"/>
              <w:right w:w="0" w:type="dxa"/>
            </w:tcMar>
            <w:vAlign w:val="bottom"/>
            <w:hideMark/>
          </w:tcPr>
          <w:p w14:paraId="17DE1C02" w14:textId="55DD87EF"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bottom w:val="single" w:sz="6" w:space="0" w:color="7F7F7F"/>
            </w:tcBorders>
            <w:shd w:val="clear" w:color="auto" w:fill="E8F0F8"/>
            <w:noWrap/>
            <w:tcMar>
              <w:top w:w="0" w:type="dxa"/>
              <w:left w:w="0" w:type="dxa"/>
              <w:bottom w:w="0" w:type="dxa"/>
              <w:right w:w="0" w:type="dxa"/>
            </w:tcMar>
            <w:vAlign w:val="bottom"/>
            <w:hideMark/>
          </w:tcPr>
          <w:p w14:paraId="17DE1C04" w14:textId="06E0881E"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bottom w:val="single" w:sz="6" w:space="0" w:color="7F7F7F"/>
            </w:tcBorders>
            <w:shd w:val="clear" w:color="auto" w:fill="E8F0F8"/>
            <w:noWrap/>
            <w:tcMar>
              <w:top w:w="0" w:type="dxa"/>
              <w:left w:w="0" w:type="dxa"/>
              <w:bottom w:w="0" w:type="dxa"/>
              <w:right w:w="0" w:type="dxa"/>
            </w:tcMar>
            <w:vAlign w:val="bottom"/>
            <w:hideMark/>
          </w:tcPr>
          <w:p w14:paraId="17DE1C06" w14:textId="544A8BEC"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47,570</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bottom w:val="single" w:sz="6" w:space="0" w:color="7F7F7F"/>
            </w:tcBorders>
            <w:shd w:val="clear" w:color="auto" w:fill="E8F0F8"/>
            <w:noWrap/>
            <w:tcMar>
              <w:top w:w="0" w:type="dxa"/>
              <w:left w:w="0" w:type="dxa"/>
              <w:bottom w:w="0" w:type="dxa"/>
              <w:right w:w="0" w:type="dxa"/>
            </w:tcMar>
            <w:vAlign w:val="bottom"/>
            <w:hideMark/>
          </w:tcPr>
          <w:p w14:paraId="17DE1C08" w14:textId="06EF897C"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4,690,878</w:t>
            </w:r>
          </w:p>
        </w:tc>
      </w:tr>
      <w:tr w:rsidR="00017F76" w14:paraId="17DE1C15" w14:textId="77777777" w:rsidTr="009372ED">
        <w:trPr>
          <w:cantSplit/>
        </w:trPr>
        <w:tc>
          <w:tcPr>
            <w:tcW w:w="2900" w:type="dxa"/>
            <w:vMerge/>
            <w:shd w:val="clear" w:color="auto" w:fill="E8F0F8"/>
            <w:tcMar>
              <w:top w:w="0" w:type="dxa"/>
              <w:left w:w="144" w:type="dxa"/>
              <w:bottom w:w="0" w:type="dxa"/>
              <w:right w:w="0" w:type="dxa"/>
            </w:tcMar>
            <w:hideMark/>
          </w:tcPr>
          <w:p w14:paraId="17DE1C0A" w14:textId="20294AEB" w:rsidR="00017F76" w:rsidRPr="006421D4" w:rsidRDefault="00017F76" w:rsidP="00015741">
            <w:pPr>
              <w:rPr>
                <w:rFonts w:ascii="Arial" w:hAnsi="Arial" w:cs="Arial"/>
              </w:rPr>
            </w:pPr>
          </w:p>
        </w:tc>
        <w:tc>
          <w:tcPr>
            <w:tcW w:w="1006"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0D" w14:textId="6BA3683B"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0F" w14:textId="028F5191" w:rsidR="00017F76" w:rsidRPr="006421D4" w:rsidRDefault="00017F76" w:rsidP="009372ED">
            <w:pPr>
              <w:pStyle w:val="NormalWeb"/>
              <w:tabs>
                <w:tab w:val="right" w:pos="1520"/>
                <w:tab w:val="decimal" w:pos="1560"/>
              </w:tabs>
              <w:spacing w:before="0" w:beforeAutospacing="0" w:after="0" w:afterAutospacing="0"/>
              <w:ind w:right="72"/>
              <w:jc w:val="right"/>
              <w:rPr>
                <w:rFonts w:ascii="Arial" w:hAnsi="Arial" w:cs="Arial"/>
                <w:szCs w:val="18"/>
              </w:rPr>
            </w:pPr>
            <w:r w:rsidRPr="006421D4">
              <w:rPr>
                <w:rFonts w:ascii="Arial" w:hAnsi="Arial" w:cs="Arial"/>
                <w:szCs w:val="18"/>
              </w:rPr>
              <w:t>54,835</w:t>
            </w:r>
            <w:r w:rsidR="00D07D72">
              <w:rPr>
                <w:rFonts w:ascii="Arial" w:hAnsi="Arial" w:cs="Arial"/>
                <w:szCs w:val="18"/>
              </w:rPr>
              <w:t xml:space="preserve"> </w:t>
            </w:r>
            <w:r w:rsidRPr="006421D4">
              <w:rPr>
                <w:rFonts w:ascii="Arial" w:hAnsi="Arial" w:cs="Arial"/>
                <w:szCs w:val="18"/>
                <w:vertAlign w:val="superscript"/>
              </w:rPr>
              <w:t>6</w:t>
            </w:r>
          </w:p>
        </w:tc>
        <w:tc>
          <w:tcPr>
            <w:tcW w:w="148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1" w14:textId="24CF8284"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5,407,279</w:t>
            </w:r>
          </w:p>
        </w:tc>
        <w:tc>
          <w:tcPr>
            <w:tcW w:w="191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2" w14:textId="3A0E2130"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85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4" w14:textId="248801D4"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0</w:t>
            </w:r>
          </w:p>
        </w:tc>
      </w:tr>
      <w:tr w:rsidR="00017F76" w14:paraId="17DE1C21" w14:textId="77777777" w:rsidTr="009372ED">
        <w:trPr>
          <w:cantSplit/>
        </w:trPr>
        <w:tc>
          <w:tcPr>
            <w:tcW w:w="2900" w:type="dxa"/>
            <w:vMerge/>
            <w:tcBorders>
              <w:bottom w:val="single" w:sz="6" w:space="0" w:color="7F7F7F"/>
            </w:tcBorders>
            <w:shd w:val="clear" w:color="auto" w:fill="E8F0F8"/>
            <w:hideMark/>
          </w:tcPr>
          <w:p w14:paraId="17DE1C16" w14:textId="405D8976" w:rsidR="00017F76" w:rsidRPr="007E2125" w:rsidRDefault="00017F76" w:rsidP="00015741">
            <w:pPr>
              <w:rPr>
                <w:rFonts w:ascii="Arial" w:hAnsi="Arial" w:cs="Arial"/>
                <w:color w:val="DCE9F4"/>
              </w:rPr>
            </w:pPr>
          </w:p>
        </w:tc>
        <w:tc>
          <w:tcPr>
            <w:tcW w:w="1006"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9" w14:textId="78725A88" w:rsidR="00017F76" w:rsidRPr="006421D4" w:rsidRDefault="00017F76" w:rsidP="009372ED">
            <w:pPr>
              <w:pStyle w:val="NormalWeb"/>
              <w:tabs>
                <w:tab w:val="right" w:pos="840"/>
                <w:tab w:val="decimal" w:pos="880"/>
              </w:tabs>
              <w:spacing w:before="0" w:beforeAutospacing="0" w:after="0" w:afterAutospacing="0"/>
              <w:ind w:right="72"/>
              <w:jc w:val="right"/>
              <w:rPr>
                <w:rFonts w:ascii="Arial" w:hAnsi="Arial" w:cs="Arial"/>
                <w:szCs w:val="18"/>
              </w:rPr>
            </w:pPr>
            <w:r w:rsidRPr="006421D4">
              <w:rPr>
                <w:rFonts w:ascii="Arial" w:hAnsi="Arial" w:cs="Arial"/>
                <w:szCs w:val="18"/>
              </w:rPr>
              <w:t>9/18/2017</w:t>
            </w:r>
          </w:p>
        </w:tc>
        <w:tc>
          <w:tcPr>
            <w:tcW w:w="153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A" w14:textId="2EB4B4EA" w:rsidR="00017F76" w:rsidRPr="006421D4" w:rsidRDefault="00B81005" w:rsidP="00015741">
            <w:pPr>
              <w:ind w:right="72"/>
              <w:jc w:val="right"/>
              <w:rPr>
                <w:rFonts w:ascii="Arial" w:hAnsi="Arial" w:cs="Arial"/>
              </w:rPr>
            </w:pPr>
            <w:r w:rsidRPr="006421D4">
              <w:rPr>
                <w:rFonts w:ascii="Arial" w:hAnsi="Arial" w:cs="Arial"/>
                <w:color w:val="E8F0F8"/>
              </w:rPr>
              <w:t>NA</w:t>
            </w:r>
          </w:p>
        </w:tc>
        <w:tc>
          <w:tcPr>
            <w:tcW w:w="148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C" w14:textId="4CB51C74" w:rsidR="00017F76" w:rsidRPr="006421D4" w:rsidRDefault="00017F76" w:rsidP="009372ED">
            <w:pPr>
              <w:pStyle w:val="NormalWeb"/>
              <w:tabs>
                <w:tab w:val="right" w:pos="1440"/>
                <w:tab w:val="decimal" w:pos="1480"/>
              </w:tabs>
              <w:spacing w:before="0" w:beforeAutospacing="0" w:after="0" w:afterAutospacing="0"/>
              <w:ind w:right="72"/>
              <w:jc w:val="right"/>
              <w:rPr>
                <w:rFonts w:ascii="Arial" w:hAnsi="Arial" w:cs="Arial"/>
                <w:szCs w:val="18"/>
              </w:rPr>
            </w:pPr>
            <w:r w:rsidRPr="006421D4">
              <w:rPr>
                <w:rFonts w:ascii="Arial" w:hAnsi="Arial" w:cs="Arial"/>
                <w:szCs w:val="18"/>
              </w:rPr>
              <w:t>0</w:t>
            </w:r>
          </w:p>
        </w:tc>
        <w:tc>
          <w:tcPr>
            <w:tcW w:w="191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1E" w14:textId="4AE6B812" w:rsidR="00017F76" w:rsidRPr="006421D4" w:rsidRDefault="00017F76" w:rsidP="009372ED">
            <w:pPr>
              <w:pStyle w:val="NormalWeb"/>
              <w:tabs>
                <w:tab w:val="right" w:pos="2040"/>
                <w:tab w:val="decimal" w:pos="2080"/>
              </w:tabs>
              <w:spacing w:before="0" w:beforeAutospacing="0" w:after="0" w:afterAutospacing="0"/>
              <w:ind w:right="72"/>
              <w:jc w:val="right"/>
              <w:rPr>
                <w:rFonts w:ascii="Arial" w:hAnsi="Arial" w:cs="Arial"/>
                <w:szCs w:val="18"/>
              </w:rPr>
            </w:pPr>
            <w:r w:rsidRPr="006421D4">
              <w:rPr>
                <w:rFonts w:ascii="Arial" w:hAnsi="Arial" w:cs="Arial"/>
                <w:szCs w:val="18"/>
              </w:rPr>
              <w:t>18,278</w:t>
            </w:r>
            <w:r w:rsidR="00D07D72">
              <w:rPr>
                <w:rFonts w:ascii="Arial" w:hAnsi="Arial" w:cs="Arial"/>
                <w:szCs w:val="18"/>
              </w:rPr>
              <w:t xml:space="preserve"> </w:t>
            </w:r>
            <w:r w:rsidRPr="006421D4">
              <w:rPr>
                <w:rFonts w:ascii="Arial" w:hAnsi="Arial" w:cs="Arial"/>
                <w:szCs w:val="18"/>
                <w:vertAlign w:val="superscript"/>
              </w:rPr>
              <w:t>7</w:t>
            </w:r>
          </w:p>
        </w:tc>
        <w:tc>
          <w:tcPr>
            <w:tcW w:w="1850" w:type="dxa"/>
            <w:tcBorders>
              <w:top w:val="single" w:sz="6" w:space="0" w:color="7F7F7F"/>
              <w:bottom w:val="single" w:sz="6" w:space="0" w:color="7F7F7F"/>
            </w:tcBorders>
            <w:shd w:val="clear" w:color="auto" w:fill="E8F0F8"/>
            <w:noWrap/>
            <w:tcMar>
              <w:top w:w="0" w:type="dxa"/>
              <w:left w:w="0" w:type="dxa"/>
              <w:bottom w:w="0" w:type="dxa"/>
              <w:right w:w="0" w:type="dxa"/>
            </w:tcMar>
            <w:vAlign w:val="bottom"/>
            <w:hideMark/>
          </w:tcPr>
          <w:p w14:paraId="17DE1C20" w14:textId="57AF810F" w:rsidR="00017F76" w:rsidRPr="006421D4" w:rsidRDefault="00017F76" w:rsidP="009372ED">
            <w:pPr>
              <w:pStyle w:val="NormalWeb"/>
              <w:tabs>
                <w:tab w:val="right" w:pos="1900"/>
                <w:tab w:val="decimal" w:pos="1940"/>
              </w:tabs>
              <w:spacing w:before="0" w:beforeAutospacing="0" w:after="0" w:afterAutospacing="0"/>
              <w:ind w:right="72"/>
              <w:jc w:val="right"/>
              <w:rPr>
                <w:rFonts w:ascii="Arial" w:hAnsi="Arial" w:cs="Arial"/>
                <w:szCs w:val="18"/>
              </w:rPr>
            </w:pPr>
            <w:r w:rsidRPr="006421D4">
              <w:rPr>
                <w:rFonts w:ascii="Arial" w:hAnsi="Arial" w:cs="Arial"/>
                <w:szCs w:val="18"/>
              </w:rPr>
              <w:t>1,802,394</w:t>
            </w:r>
          </w:p>
        </w:tc>
      </w:tr>
    </w:tbl>
    <w:p w14:paraId="17DE1C22" w14:textId="77777777" w:rsidR="00017F76" w:rsidRPr="007F2A67" w:rsidRDefault="00017F76" w:rsidP="00017F76">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PSAs with a grant date in fiscal years 2018, 2017 or 2016 are reported assuming payout at target award levels. Mr. Nadella’s LTPSA is reported at the minimum award level. </w:t>
      </w:r>
    </w:p>
    <w:p w14:paraId="17DE1C23" w14:textId="77777777" w:rsidR="00017F76" w:rsidRPr="002F5026" w:rsidRDefault="00017F76" w:rsidP="00017F76">
      <w:pPr>
        <w:rPr>
          <w:sz w:val="2"/>
        </w:rPr>
      </w:pPr>
    </w:p>
    <w:p w14:paraId="17DE1C24" w14:textId="77777777" w:rsidR="00017F76" w:rsidRDefault="00D81509" w:rsidP="00017F76">
      <w:pPr>
        <w:pStyle w:val="NormalWeb"/>
        <w:spacing w:before="40" w:beforeAutospacing="0" w:after="0" w:afterAutospacing="0"/>
        <w:ind w:left="367" w:hanging="367"/>
        <w:rPr>
          <w:rFonts w:ascii="Arial" w:hAnsi="Arial" w:cs="Arial"/>
          <w:sz w:val="15"/>
          <w:szCs w:val="15"/>
        </w:rPr>
      </w:pPr>
      <w:r>
        <w:rPr>
          <w:noProof/>
        </w:rPr>
        <w:lastRenderedPageBreak/>
        <w:drawing>
          <wp:inline distT="0" distB="0" distL="0" distR="0" wp14:anchorId="17DE239E" wp14:editId="5F122D4B">
            <wp:extent cx="6858000" cy="790575"/>
            <wp:effectExtent l="0" t="0" r="0" b="0"/>
            <wp:docPr id="193" name="Picture 193"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C25" w14:textId="77777777" w:rsidR="00017F76" w:rsidRPr="003E0D3C" w:rsidRDefault="00017F76" w:rsidP="00017F76">
      <w:pPr>
        <w:pStyle w:val="NormalWeb"/>
        <w:spacing w:before="40" w:beforeAutospacing="0" w:after="0" w:afterAutospacing="0"/>
        <w:ind w:left="367" w:hanging="367"/>
        <w:rPr>
          <w:rFonts w:ascii="Arial" w:hAnsi="Arial" w:cs="Arial"/>
          <w:sz w:val="16"/>
          <w:szCs w:val="15"/>
        </w:rPr>
      </w:pPr>
    </w:p>
    <w:p w14:paraId="17DE1C26"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market value is the number of shares shown in the table multiplied by $98.61, the closing market price of Microsoft common stock on June 30, 2018. </w:t>
      </w:r>
    </w:p>
    <w:p w14:paraId="17DE1C27"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Vests 25% on August 15, 2015 and 25% annually thereafter. </w:t>
      </w:r>
    </w:p>
    <w:p w14:paraId="17DE1C28"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Vests over 7 years with one-third vesting subject to performance on February 3, 2019, February 3, 2020, and February 3, 2021. </w:t>
      </w:r>
    </w:p>
    <w:p w14:paraId="17DE1C29"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Vests 25% on August 29, 2015 and 25% annually thereafter. </w:t>
      </w:r>
    </w:p>
    <w:p w14:paraId="17DE1C2A"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Vests 25% on the last day of August following the award date and 12.5% semi-annually thereafter. </w:t>
      </w:r>
    </w:p>
    <w:p w14:paraId="17DE1C2B"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(7)</w:t>
      </w:r>
      <w:r>
        <w:rPr>
          <w:rFonts w:ascii="Arial" w:hAnsi="Arial" w:cs="Arial"/>
          <w:sz w:val="15"/>
          <w:szCs w:val="15"/>
        </w:rPr>
        <w:tab/>
        <w:t xml:space="preserve">Award shares that are earned vest in full following 3-year performance period. </w:t>
      </w:r>
    </w:p>
    <w:p w14:paraId="17DE1C2C"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(8)</w:t>
      </w:r>
      <w:r>
        <w:rPr>
          <w:rFonts w:ascii="Arial" w:hAnsi="Arial" w:cs="Arial"/>
          <w:sz w:val="15"/>
          <w:szCs w:val="15"/>
        </w:rPr>
        <w:tab/>
        <w:t xml:space="preserve">Vests 20% vesting annually from award date. </w:t>
      </w:r>
    </w:p>
    <w:p w14:paraId="17DE1C2D"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(9)</w:t>
      </w:r>
      <w:r>
        <w:rPr>
          <w:rFonts w:ascii="Arial" w:hAnsi="Arial" w:cs="Arial"/>
          <w:sz w:val="15"/>
          <w:szCs w:val="15"/>
        </w:rPr>
        <w:tab/>
        <w:t xml:space="preserve">Vests 50% on August 29, 2016 and 12.5% semi-annually thereafter. </w:t>
      </w:r>
    </w:p>
    <w:p w14:paraId="17DE1C2E"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(10)</w:t>
      </w:r>
      <w:r>
        <w:rPr>
          <w:rFonts w:ascii="Arial" w:hAnsi="Arial" w:cs="Arial"/>
          <w:sz w:val="15"/>
          <w:szCs w:val="15"/>
        </w:rPr>
        <w:tab/>
        <w:t xml:space="preserve">Vests 10% vesting on the last day of February following the award date and 10% semi-annually thereafter. </w:t>
      </w:r>
    </w:p>
    <w:p w14:paraId="17DE1C2F"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(11)</w:t>
      </w:r>
      <w:r>
        <w:rPr>
          <w:rFonts w:ascii="Arial" w:hAnsi="Arial" w:cs="Arial"/>
          <w:sz w:val="15"/>
          <w:szCs w:val="15"/>
        </w:rPr>
        <w:tab/>
        <w:t xml:space="preserve">Vests over 3 years semi-annually from award date. </w:t>
      </w:r>
    </w:p>
    <w:p w14:paraId="17DE1C30"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(12)</w:t>
      </w:r>
      <w:r>
        <w:rPr>
          <w:rFonts w:ascii="Arial" w:hAnsi="Arial" w:cs="Arial"/>
          <w:sz w:val="15"/>
          <w:szCs w:val="15"/>
        </w:rPr>
        <w:tab/>
        <w:t xml:space="preserve">Vests 25% on December 21, 2017, 12.5% on February 28, 2018, and 12.5% semi-annually thereafter. </w:t>
      </w:r>
    </w:p>
    <w:p w14:paraId="17DE1C31"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(13)</w:t>
      </w:r>
      <w:r>
        <w:rPr>
          <w:rFonts w:ascii="Arial" w:hAnsi="Arial" w:cs="Arial"/>
          <w:sz w:val="15"/>
          <w:szCs w:val="15"/>
        </w:rPr>
        <w:tab/>
        <w:t xml:space="preserve">Vests 25% on August 15, 2015 and 25% annually thereafter. </w:t>
      </w:r>
    </w:p>
    <w:p w14:paraId="17DE1C32" w14:textId="77777777" w:rsidR="00017F76" w:rsidRDefault="00017F76" w:rsidP="0016257A">
      <w:pPr>
        <w:pStyle w:val="Heading4"/>
      </w:pPr>
      <w:bookmarkStart w:id="63" w:name="toc588721_53"/>
      <w:bookmarkEnd w:id="63"/>
      <w:r>
        <w:t xml:space="preserve">Stock vested </w:t>
      </w:r>
    </w:p>
    <w:p w14:paraId="17DE1C33"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This table provides information, on an aggregate basis, about stock awards that vested during the fiscal year ended June 30, 2018, for each of the Named Executives. </w:t>
      </w:r>
    </w:p>
    <w:p w14:paraId="17DE1C35" w14:textId="543FA674" w:rsidR="00017F76" w:rsidRPr="003E0D3C" w:rsidRDefault="00017F76" w:rsidP="00386FD5">
      <w:pPr>
        <w:pStyle w:val="NormalWeb"/>
        <w:keepNext/>
        <w:spacing w:before="80" w:beforeAutospacing="0" w:after="120" w:afterAutospacing="0"/>
        <w:rPr>
          <w:sz w:val="12"/>
        </w:rPr>
      </w:pPr>
      <w:r>
        <w:rPr>
          <w:rFonts w:ascii="Arial" w:hAnsi="Arial" w:cs="Arial"/>
          <w:szCs w:val="18"/>
        </w:rPr>
        <w:t>Microsoft has not granted stock options, other than options substituted in acquisitions, since 2003. No Named Executives held any Microsoft stock options during the fiscal year.</w:t>
      </w:r>
    </w:p>
    <w:tbl>
      <w:tblPr>
        <w:tblW w:w="10800" w:type="dxa"/>
        <w:tblLayout w:type="fixed"/>
        <w:tblCellMar>
          <w:left w:w="0" w:type="dxa"/>
          <w:right w:w="0" w:type="dxa"/>
        </w:tblCellMar>
        <w:tblLook w:val="04A0" w:firstRow="1" w:lastRow="0" w:firstColumn="1" w:lastColumn="0" w:noHBand="0" w:noVBand="1"/>
        <w:tblCaption w:val="Stock awards vested"/>
      </w:tblPr>
      <w:tblGrid>
        <w:gridCol w:w="7344"/>
        <w:gridCol w:w="1780"/>
        <w:gridCol w:w="1676"/>
      </w:tblGrid>
      <w:tr w:rsidR="00017F76" w14:paraId="17DE1C38" w14:textId="77777777" w:rsidTr="00BA070D">
        <w:trPr>
          <w:cantSplit/>
          <w:tblHeader/>
        </w:trPr>
        <w:tc>
          <w:tcPr>
            <w:tcW w:w="10800" w:type="dxa"/>
            <w:gridSpan w:val="3"/>
            <w:shd w:val="clear" w:color="auto" w:fill="1A6DBB"/>
            <w:tcMar>
              <w:top w:w="40" w:type="dxa"/>
              <w:left w:w="144" w:type="dxa"/>
              <w:bottom w:w="0" w:type="dxa"/>
              <w:right w:w="0" w:type="dxa"/>
            </w:tcMar>
            <w:vAlign w:val="bottom"/>
            <w:hideMark/>
          </w:tcPr>
          <w:p w14:paraId="17DE1C37" w14:textId="76A0F19B" w:rsidR="00017F76" w:rsidRPr="0092475C" w:rsidRDefault="00017F76" w:rsidP="00E5390C">
            <w:pPr>
              <w:ind w:right="864"/>
              <w:jc w:val="right"/>
              <w:rPr>
                <w:rFonts w:ascii="Arial" w:hAnsi="Arial" w:cs="Arial"/>
              </w:rPr>
            </w:pPr>
            <w:r w:rsidRPr="0092475C">
              <w:rPr>
                <w:rFonts w:ascii="Arial" w:hAnsi="Arial" w:cs="Arial"/>
                <w:b/>
                <w:bCs/>
                <w:color w:val="FFFFFF"/>
              </w:rPr>
              <w:t>Stock Awards</w:t>
            </w:r>
          </w:p>
        </w:tc>
      </w:tr>
      <w:tr w:rsidR="00017F76" w14:paraId="17DE1C3D" w14:textId="77777777" w:rsidTr="005749C3">
        <w:trPr>
          <w:cantSplit/>
          <w:tblHeader/>
        </w:trPr>
        <w:tc>
          <w:tcPr>
            <w:tcW w:w="7344" w:type="dxa"/>
            <w:shd w:val="clear" w:color="auto" w:fill="1A6DBB"/>
            <w:tcMar>
              <w:top w:w="40" w:type="dxa"/>
            </w:tcMar>
            <w:vAlign w:val="bottom"/>
            <w:hideMark/>
          </w:tcPr>
          <w:p w14:paraId="17DE1C39" w14:textId="77777777" w:rsidR="00017F76" w:rsidRPr="0092475C" w:rsidRDefault="00017F76" w:rsidP="006421D4">
            <w:pPr>
              <w:pStyle w:val="NormalWeb"/>
              <w:keepNext/>
              <w:spacing w:before="0" w:beforeAutospacing="0" w:after="20" w:afterAutospacing="0"/>
              <w:ind w:left="144"/>
              <w:rPr>
                <w:rFonts w:ascii="Arial" w:hAnsi="Arial" w:cs="Arial"/>
                <w:szCs w:val="18"/>
              </w:rPr>
            </w:pPr>
            <w:r w:rsidRPr="0092475C">
              <w:rPr>
                <w:rFonts w:ascii="Arial" w:hAnsi="Arial" w:cs="Arial"/>
                <w:b/>
                <w:bCs/>
                <w:color w:val="FFFFFF"/>
                <w:szCs w:val="18"/>
              </w:rPr>
              <w:t>Named Executive</w:t>
            </w:r>
          </w:p>
        </w:tc>
        <w:tc>
          <w:tcPr>
            <w:tcW w:w="1780" w:type="dxa"/>
            <w:shd w:val="clear" w:color="auto" w:fill="1A6DBB"/>
            <w:tcMar>
              <w:top w:w="40" w:type="dxa"/>
              <w:left w:w="0" w:type="dxa"/>
              <w:bottom w:w="0" w:type="dxa"/>
              <w:right w:w="0" w:type="dxa"/>
            </w:tcMar>
            <w:vAlign w:val="bottom"/>
            <w:hideMark/>
          </w:tcPr>
          <w:p w14:paraId="17DE1C3A" w14:textId="77777777" w:rsidR="00017F76" w:rsidRPr="0092475C" w:rsidRDefault="00017F76" w:rsidP="00015741">
            <w:pPr>
              <w:pStyle w:val="NormalWeb"/>
              <w:spacing w:before="0" w:beforeAutospacing="0" w:after="0" w:afterAutospacing="0"/>
              <w:jc w:val="right"/>
              <w:rPr>
                <w:rFonts w:ascii="Arial" w:hAnsi="Arial" w:cs="Arial"/>
                <w:szCs w:val="18"/>
              </w:rPr>
            </w:pPr>
            <w:r w:rsidRPr="0092475C">
              <w:rPr>
                <w:rFonts w:ascii="Arial" w:hAnsi="Arial" w:cs="Arial"/>
                <w:b/>
                <w:bCs/>
                <w:color w:val="FFFFFF"/>
                <w:szCs w:val="18"/>
              </w:rPr>
              <w:t>Number of shares</w:t>
            </w:r>
          </w:p>
          <w:p w14:paraId="17DE1C3B" w14:textId="77777777" w:rsidR="00017F76" w:rsidRPr="0092475C" w:rsidRDefault="00017F76" w:rsidP="00015741">
            <w:pPr>
              <w:pStyle w:val="NormalWeb"/>
              <w:spacing w:before="0" w:beforeAutospacing="0" w:after="20" w:afterAutospacing="0"/>
              <w:jc w:val="right"/>
              <w:rPr>
                <w:rFonts w:ascii="Arial" w:hAnsi="Arial" w:cs="Arial"/>
                <w:szCs w:val="18"/>
              </w:rPr>
            </w:pPr>
            <w:r w:rsidRPr="0092475C">
              <w:rPr>
                <w:rFonts w:ascii="Arial" w:hAnsi="Arial" w:cs="Arial"/>
                <w:b/>
                <w:bCs/>
                <w:color w:val="FFFFFF"/>
                <w:szCs w:val="18"/>
              </w:rPr>
              <w:t>acquired on vesting</w:t>
            </w:r>
            <w:r w:rsidRPr="0092475C">
              <w:rPr>
                <w:rFonts w:ascii="Arial" w:hAnsi="Arial" w:cs="Arial"/>
                <w:b/>
                <w:bCs/>
                <w:color w:val="FFFFFF"/>
                <w:szCs w:val="18"/>
              </w:rPr>
              <w:br/>
              <w:t>(#)</w:t>
            </w:r>
          </w:p>
        </w:tc>
        <w:tc>
          <w:tcPr>
            <w:tcW w:w="1676" w:type="dxa"/>
            <w:shd w:val="clear" w:color="auto" w:fill="1A6DBB"/>
            <w:tcMar>
              <w:top w:w="40" w:type="dxa"/>
              <w:left w:w="0" w:type="dxa"/>
              <w:bottom w:w="0" w:type="dxa"/>
              <w:right w:w="0" w:type="dxa"/>
            </w:tcMar>
            <w:vAlign w:val="bottom"/>
            <w:hideMark/>
          </w:tcPr>
          <w:p w14:paraId="17DE1C3C" w14:textId="77777777" w:rsidR="00017F76" w:rsidRPr="0092475C" w:rsidRDefault="00017F76" w:rsidP="00015741">
            <w:pPr>
              <w:ind w:right="86"/>
              <w:jc w:val="right"/>
              <w:rPr>
                <w:rFonts w:ascii="Arial" w:hAnsi="Arial" w:cs="Arial"/>
              </w:rPr>
            </w:pPr>
            <w:r w:rsidRPr="0092475C">
              <w:rPr>
                <w:rFonts w:ascii="Arial" w:hAnsi="Arial" w:cs="Arial"/>
                <w:b/>
                <w:color w:val="FFFFFF"/>
              </w:rPr>
              <w:t>Value realized</w:t>
            </w:r>
            <w:r w:rsidRPr="0092475C">
              <w:rPr>
                <w:rFonts w:ascii="Arial" w:hAnsi="Arial" w:cs="Arial"/>
                <w:b/>
                <w:color w:val="FFFFFF"/>
              </w:rPr>
              <w:br/>
              <w:t>on vesting</w:t>
            </w:r>
            <w:r w:rsidRPr="0092475C">
              <w:rPr>
                <w:rFonts w:ascii="Arial" w:hAnsi="Arial" w:cs="Arial"/>
                <w:b/>
                <w:color w:val="FFFFFF"/>
                <w:vertAlign w:val="superscript"/>
              </w:rPr>
              <w:t>1</w:t>
            </w:r>
            <w:r w:rsidRPr="0092475C">
              <w:rPr>
                <w:rFonts w:ascii="Arial" w:hAnsi="Arial" w:cs="Arial"/>
                <w:b/>
                <w:color w:val="FFFFFF"/>
              </w:rPr>
              <w:br/>
              <w:t>($)</w:t>
            </w:r>
          </w:p>
        </w:tc>
      </w:tr>
      <w:tr w:rsidR="00017F76" w14:paraId="17DE1C47" w14:textId="77777777" w:rsidTr="005749C3">
        <w:trPr>
          <w:cantSplit/>
        </w:trPr>
        <w:tc>
          <w:tcPr>
            <w:tcW w:w="7344" w:type="dxa"/>
            <w:shd w:val="clear" w:color="auto" w:fill="E8F0F8"/>
            <w:tcMar>
              <w:top w:w="40" w:type="dxa"/>
            </w:tcMar>
            <w:vAlign w:val="center"/>
            <w:hideMark/>
          </w:tcPr>
          <w:p w14:paraId="17DE1C40" w14:textId="6DD5A9A9" w:rsidR="00017F76" w:rsidRPr="002C6C8F" w:rsidRDefault="00017F76" w:rsidP="002C6C8F">
            <w:pPr>
              <w:pStyle w:val="NormalWeb"/>
              <w:keepNext/>
              <w:spacing w:before="0" w:beforeAutospacing="0" w:after="0" w:afterAutospacing="0"/>
              <w:ind w:left="144"/>
              <w:rPr>
                <w:rFonts w:ascii="Arial" w:hAnsi="Arial" w:cs="Arial"/>
                <w:szCs w:val="18"/>
              </w:rPr>
            </w:pPr>
            <w:r>
              <w:rPr>
                <w:rFonts w:ascii="Arial" w:hAnsi="Arial" w:cs="Arial"/>
                <w:szCs w:val="18"/>
              </w:rPr>
              <w:t>Satya Nadella</w:t>
            </w:r>
          </w:p>
        </w:tc>
        <w:tc>
          <w:tcPr>
            <w:tcW w:w="1780" w:type="dxa"/>
            <w:shd w:val="clear" w:color="auto" w:fill="E8F0F8"/>
            <w:noWrap/>
            <w:tcMar>
              <w:top w:w="40" w:type="dxa"/>
              <w:left w:w="0" w:type="dxa"/>
              <w:bottom w:w="0" w:type="dxa"/>
              <w:right w:w="0" w:type="dxa"/>
            </w:tcMar>
            <w:vAlign w:val="center"/>
            <w:hideMark/>
          </w:tcPr>
          <w:p w14:paraId="17DE1C43" w14:textId="0F01689E" w:rsidR="00017F76" w:rsidRPr="002C6C8F" w:rsidRDefault="00017F76" w:rsidP="002C6C8F">
            <w:pPr>
              <w:pStyle w:val="NormalWeb"/>
              <w:tabs>
                <w:tab w:val="right" w:pos="1740"/>
                <w:tab w:val="decimal" w:pos="1780"/>
              </w:tabs>
              <w:spacing w:before="0" w:beforeAutospacing="0" w:after="0" w:afterAutospacing="0"/>
              <w:jc w:val="right"/>
              <w:rPr>
                <w:rFonts w:ascii="Arial" w:hAnsi="Arial" w:cs="Arial"/>
                <w:szCs w:val="18"/>
              </w:rPr>
            </w:pPr>
            <w:r>
              <w:rPr>
                <w:rFonts w:ascii="Arial" w:hAnsi="Arial" w:cs="Arial"/>
                <w:szCs w:val="18"/>
              </w:rPr>
              <w:t>341,183</w:t>
            </w:r>
          </w:p>
        </w:tc>
        <w:tc>
          <w:tcPr>
            <w:tcW w:w="1676" w:type="dxa"/>
            <w:shd w:val="clear" w:color="auto" w:fill="E8F0F8"/>
            <w:noWrap/>
            <w:tcMar>
              <w:top w:w="40" w:type="dxa"/>
              <w:left w:w="0" w:type="dxa"/>
              <w:bottom w:w="0" w:type="dxa"/>
              <w:right w:w="0" w:type="dxa"/>
            </w:tcMar>
            <w:vAlign w:val="center"/>
            <w:hideMark/>
          </w:tcPr>
          <w:p w14:paraId="17DE1C46" w14:textId="0BFA5865" w:rsidR="00017F76" w:rsidRPr="002C6C8F" w:rsidRDefault="00017F76" w:rsidP="002C6C8F">
            <w:pPr>
              <w:pStyle w:val="NormalWeb"/>
              <w:tabs>
                <w:tab w:val="right" w:pos="1780"/>
                <w:tab w:val="decimal" w:pos="1820"/>
              </w:tabs>
              <w:spacing w:before="0" w:beforeAutospacing="0" w:after="0" w:afterAutospacing="0"/>
              <w:ind w:right="86"/>
              <w:jc w:val="right"/>
              <w:rPr>
                <w:rFonts w:ascii="Arial" w:hAnsi="Arial" w:cs="Arial"/>
                <w:szCs w:val="18"/>
              </w:rPr>
            </w:pPr>
            <w:r>
              <w:rPr>
                <w:rFonts w:ascii="Arial" w:hAnsi="Arial" w:cs="Arial"/>
                <w:szCs w:val="18"/>
              </w:rPr>
              <w:t>25,838,155</w:t>
            </w:r>
          </w:p>
        </w:tc>
      </w:tr>
      <w:tr w:rsidR="00017F76" w14:paraId="17DE1C51" w14:textId="77777777" w:rsidTr="005749C3">
        <w:trPr>
          <w:cantSplit/>
        </w:trPr>
        <w:tc>
          <w:tcPr>
            <w:tcW w:w="7344" w:type="dxa"/>
            <w:tcMar>
              <w:top w:w="40" w:type="dxa"/>
            </w:tcMar>
            <w:vAlign w:val="center"/>
            <w:hideMark/>
          </w:tcPr>
          <w:p w14:paraId="17DE1C4A" w14:textId="26822C09" w:rsidR="00017F76" w:rsidRPr="002C6C8F" w:rsidRDefault="00017F76" w:rsidP="002C6C8F">
            <w:pPr>
              <w:pStyle w:val="NormalWeb"/>
              <w:keepNext/>
              <w:spacing w:before="0" w:beforeAutospacing="0" w:after="0" w:afterAutospacing="0"/>
              <w:ind w:left="144"/>
              <w:rPr>
                <w:rFonts w:ascii="Arial" w:hAnsi="Arial" w:cs="Arial"/>
                <w:szCs w:val="18"/>
              </w:rPr>
            </w:pPr>
            <w:r>
              <w:rPr>
                <w:rFonts w:ascii="Arial" w:hAnsi="Arial" w:cs="Arial"/>
                <w:szCs w:val="18"/>
              </w:rPr>
              <w:t>Amy E. Hood</w:t>
            </w:r>
          </w:p>
        </w:tc>
        <w:tc>
          <w:tcPr>
            <w:tcW w:w="1780" w:type="dxa"/>
            <w:noWrap/>
            <w:tcMar>
              <w:top w:w="40" w:type="dxa"/>
              <w:left w:w="0" w:type="dxa"/>
              <w:bottom w:w="0" w:type="dxa"/>
              <w:right w:w="0" w:type="dxa"/>
            </w:tcMar>
            <w:vAlign w:val="center"/>
            <w:hideMark/>
          </w:tcPr>
          <w:p w14:paraId="17DE1C4D" w14:textId="01FAB4A8" w:rsidR="00017F76" w:rsidRPr="002C6C8F" w:rsidRDefault="00017F76" w:rsidP="002C6C8F">
            <w:pPr>
              <w:pStyle w:val="NormalWeb"/>
              <w:tabs>
                <w:tab w:val="right" w:pos="1740"/>
                <w:tab w:val="decimal" w:pos="1780"/>
              </w:tabs>
              <w:spacing w:before="0" w:beforeAutospacing="0" w:after="0" w:afterAutospacing="0"/>
              <w:jc w:val="right"/>
              <w:rPr>
                <w:rFonts w:ascii="Arial" w:hAnsi="Arial" w:cs="Arial"/>
                <w:szCs w:val="18"/>
              </w:rPr>
            </w:pPr>
            <w:r>
              <w:rPr>
                <w:rFonts w:ascii="Arial" w:hAnsi="Arial" w:cs="Arial"/>
                <w:szCs w:val="18"/>
              </w:rPr>
              <w:t>152,556</w:t>
            </w:r>
          </w:p>
        </w:tc>
        <w:tc>
          <w:tcPr>
            <w:tcW w:w="1676" w:type="dxa"/>
            <w:noWrap/>
            <w:tcMar>
              <w:top w:w="40" w:type="dxa"/>
              <w:left w:w="0" w:type="dxa"/>
              <w:bottom w:w="0" w:type="dxa"/>
              <w:right w:w="0" w:type="dxa"/>
            </w:tcMar>
            <w:vAlign w:val="center"/>
            <w:hideMark/>
          </w:tcPr>
          <w:p w14:paraId="17DE1C50" w14:textId="005BF587" w:rsidR="00017F76" w:rsidRPr="002C6C8F" w:rsidRDefault="00017F76" w:rsidP="002C6C8F">
            <w:pPr>
              <w:pStyle w:val="NormalWeb"/>
              <w:tabs>
                <w:tab w:val="right" w:pos="1780"/>
                <w:tab w:val="decimal" w:pos="1820"/>
              </w:tabs>
              <w:spacing w:before="0" w:beforeAutospacing="0" w:after="0" w:afterAutospacing="0"/>
              <w:ind w:right="86"/>
              <w:jc w:val="right"/>
              <w:rPr>
                <w:rFonts w:ascii="Arial" w:hAnsi="Arial" w:cs="Arial"/>
                <w:szCs w:val="18"/>
              </w:rPr>
            </w:pPr>
            <w:r>
              <w:rPr>
                <w:rFonts w:ascii="Arial" w:hAnsi="Arial" w:cs="Arial"/>
                <w:szCs w:val="18"/>
              </w:rPr>
              <w:t>12,501,929</w:t>
            </w:r>
          </w:p>
        </w:tc>
      </w:tr>
      <w:tr w:rsidR="00017F76" w14:paraId="17DE1C5B" w14:textId="77777777" w:rsidTr="005749C3">
        <w:trPr>
          <w:cantSplit/>
        </w:trPr>
        <w:tc>
          <w:tcPr>
            <w:tcW w:w="7344" w:type="dxa"/>
            <w:shd w:val="clear" w:color="auto" w:fill="E8F0F8"/>
            <w:tcMar>
              <w:top w:w="40" w:type="dxa"/>
            </w:tcMar>
            <w:vAlign w:val="center"/>
            <w:hideMark/>
          </w:tcPr>
          <w:p w14:paraId="17DE1C54" w14:textId="4F422478" w:rsidR="00017F76" w:rsidRPr="002C6C8F" w:rsidRDefault="00017F76" w:rsidP="002C6C8F">
            <w:pPr>
              <w:pStyle w:val="NormalWeb"/>
              <w:spacing w:before="0" w:beforeAutospacing="0" w:after="0" w:afterAutospacing="0"/>
              <w:ind w:left="144"/>
              <w:rPr>
                <w:rFonts w:ascii="Arial" w:hAnsi="Arial" w:cs="Arial"/>
                <w:szCs w:val="18"/>
              </w:rPr>
            </w:pPr>
            <w:r>
              <w:rPr>
                <w:rFonts w:ascii="Arial" w:hAnsi="Arial" w:cs="Arial"/>
                <w:szCs w:val="18"/>
              </w:rPr>
              <w:t>Jean-Philippe Courtois</w:t>
            </w:r>
          </w:p>
        </w:tc>
        <w:tc>
          <w:tcPr>
            <w:tcW w:w="1780" w:type="dxa"/>
            <w:shd w:val="clear" w:color="auto" w:fill="E8F0F8"/>
            <w:noWrap/>
            <w:tcMar>
              <w:top w:w="40" w:type="dxa"/>
              <w:left w:w="0" w:type="dxa"/>
              <w:bottom w:w="0" w:type="dxa"/>
              <w:right w:w="0" w:type="dxa"/>
            </w:tcMar>
            <w:vAlign w:val="center"/>
            <w:hideMark/>
          </w:tcPr>
          <w:p w14:paraId="17DE1C57" w14:textId="537E3FBA" w:rsidR="00017F76" w:rsidRPr="002C6C8F" w:rsidRDefault="00017F76" w:rsidP="002C6C8F">
            <w:pPr>
              <w:pStyle w:val="NormalWeb"/>
              <w:tabs>
                <w:tab w:val="right" w:pos="1740"/>
                <w:tab w:val="decimal" w:pos="1780"/>
              </w:tabs>
              <w:spacing w:before="0" w:beforeAutospacing="0" w:after="0" w:afterAutospacing="0"/>
              <w:jc w:val="right"/>
              <w:rPr>
                <w:rFonts w:ascii="Arial" w:hAnsi="Arial" w:cs="Arial"/>
                <w:szCs w:val="18"/>
              </w:rPr>
            </w:pPr>
            <w:r>
              <w:rPr>
                <w:rFonts w:ascii="Arial" w:hAnsi="Arial" w:cs="Arial"/>
                <w:szCs w:val="18"/>
              </w:rPr>
              <w:t>119,225</w:t>
            </w:r>
          </w:p>
        </w:tc>
        <w:tc>
          <w:tcPr>
            <w:tcW w:w="1676" w:type="dxa"/>
            <w:shd w:val="clear" w:color="auto" w:fill="E8F0F8"/>
            <w:noWrap/>
            <w:tcMar>
              <w:top w:w="40" w:type="dxa"/>
              <w:left w:w="0" w:type="dxa"/>
              <w:bottom w:w="0" w:type="dxa"/>
              <w:right w:w="0" w:type="dxa"/>
            </w:tcMar>
            <w:vAlign w:val="center"/>
            <w:hideMark/>
          </w:tcPr>
          <w:p w14:paraId="17DE1C5A" w14:textId="7FA38E76" w:rsidR="00017F76" w:rsidRPr="002C6C8F" w:rsidRDefault="00017F76" w:rsidP="002C6C8F">
            <w:pPr>
              <w:pStyle w:val="NormalWeb"/>
              <w:tabs>
                <w:tab w:val="right" w:pos="1780"/>
                <w:tab w:val="decimal" w:pos="1820"/>
              </w:tabs>
              <w:spacing w:before="0" w:beforeAutospacing="0" w:after="0" w:afterAutospacing="0"/>
              <w:ind w:right="86"/>
              <w:jc w:val="right"/>
              <w:rPr>
                <w:rFonts w:ascii="Arial" w:hAnsi="Arial" w:cs="Arial"/>
                <w:szCs w:val="18"/>
              </w:rPr>
            </w:pPr>
            <w:r>
              <w:rPr>
                <w:rFonts w:ascii="Arial" w:hAnsi="Arial" w:cs="Arial"/>
                <w:szCs w:val="18"/>
              </w:rPr>
              <w:t>9,926,441</w:t>
            </w:r>
          </w:p>
        </w:tc>
      </w:tr>
      <w:tr w:rsidR="00017F76" w14:paraId="17DE1C65" w14:textId="77777777" w:rsidTr="005749C3">
        <w:trPr>
          <w:cantSplit/>
        </w:trPr>
        <w:tc>
          <w:tcPr>
            <w:tcW w:w="7344" w:type="dxa"/>
            <w:tcMar>
              <w:top w:w="40" w:type="dxa"/>
            </w:tcMar>
            <w:vAlign w:val="center"/>
            <w:hideMark/>
          </w:tcPr>
          <w:p w14:paraId="17DE1C5E" w14:textId="5D223A57" w:rsidR="00017F76" w:rsidRPr="002C6C8F" w:rsidRDefault="00017F76" w:rsidP="002C6C8F">
            <w:pPr>
              <w:pStyle w:val="NormalWeb"/>
              <w:spacing w:before="0" w:beforeAutospacing="0" w:after="0" w:afterAutospacing="0"/>
              <w:ind w:left="384" w:hanging="240"/>
              <w:rPr>
                <w:rFonts w:ascii="Arial" w:hAnsi="Arial" w:cs="Arial"/>
                <w:szCs w:val="18"/>
              </w:rPr>
            </w:pPr>
            <w:r>
              <w:rPr>
                <w:rFonts w:ascii="Arial" w:hAnsi="Arial" w:cs="Arial"/>
                <w:szCs w:val="18"/>
              </w:rPr>
              <w:t>Margaret L. Johnson</w:t>
            </w:r>
          </w:p>
        </w:tc>
        <w:tc>
          <w:tcPr>
            <w:tcW w:w="1780" w:type="dxa"/>
            <w:noWrap/>
            <w:tcMar>
              <w:top w:w="40" w:type="dxa"/>
              <w:left w:w="0" w:type="dxa"/>
              <w:bottom w:w="0" w:type="dxa"/>
              <w:right w:w="0" w:type="dxa"/>
            </w:tcMar>
            <w:vAlign w:val="center"/>
            <w:hideMark/>
          </w:tcPr>
          <w:p w14:paraId="17DE1C61" w14:textId="44765CF9" w:rsidR="00017F76" w:rsidRPr="002C6C8F" w:rsidRDefault="00017F76" w:rsidP="002C6C8F">
            <w:pPr>
              <w:pStyle w:val="NormalWeb"/>
              <w:tabs>
                <w:tab w:val="right" w:pos="1740"/>
                <w:tab w:val="decimal" w:pos="1780"/>
              </w:tabs>
              <w:spacing w:before="0" w:beforeAutospacing="0" w:after="0" w:afterAutospacing="0"/>
              <w:jc w:val="right"/>
              <w:rPr>
                <w:rFonts w:ascii="Arial" w:hAnsi="Arial" w:cs="Arial"/>
                <w:szCs w:val="18"/>
              </w:rPr>
            </w:pPr>
            <w:r>
              <w:rPr>
                <w:rFonts w:ascii="Arial" w:hAnsi="Arial" w:cs="Arial"/>
                <w:szCs w:val="18"/>
              </w:rPr>
              <w:t>58,192</w:t>
            </w:r>
          </w:p>
        </w:tc>
        <w:tc>
          <w:tcPr>
            <w:tcW w:w="1676" w:type="dxa"/>
            <w:noWrap/>
            <w:tcMar>
              <w:top w:w="40" w:type="dxa"/>
              <w:left w:w="0" w:type="dxa"/>
              <w:bottom w:w="0" w:type="dxa"/>
              <w:right w:w="0" w:type="dxa"/>
            </w:tcMar>
            <w:vAlign w:val="center"/>
            <w:hideMark/>
          </w:tcPr>
          <w:p w14:paraId="17DE1C64" w14:textId="5D83CCC6" w:rsidR="00017F76" w:rsidRPr="002C6C8F" w:rsidRDefault="00017F76" w:rsidP="002C6C8F">
            <w:pPr>
              <w:pStyle w:val="NormalWeb"/>
              <w:tabs>
                <w:tab w:val="right" w:pos="1780"/>
                <w:tab w:val="decimal" w:pos="1820"/>
              </w:tabs>
              <w:spacing w:before="0" w:beforeAutospacing="0" w:after="0" w:afterAutospacing="0"/>
              <w:ind w:right="86"/>
              <w:jc w:val="right"/>
              <w:rPr>
                <w:rFonts w:ascii="Arial" w:hAnsi="Arial" w:cs="Arial"/>
                <w:szCs w:val="18"/>
              </w:rPr>
            </w:pPr>
            <w:r>
              <w:rPr>
                <w:rFonts w:ascii="Arial" w:hAnsi="Arial" w:cs="Arial"/>
                <w:szCs w:val="18"/>
              </w:rPr>
              <w:t>4,529,100</w:t>
            </w:r>
          </w:p>
        </w:tc>
      </w:tr>
      <w:tr w:rsidR="00017F76" w14:paraId="17DE1C6F" w14:textId="77777777" w:rsidTr="005749C3">
        <w:trPr>
          <w:cantSplit/>
        </w:trPr>
        <w:tc>
          <w:tcPr>
            <w:tcW w:w="7344" w:type="dxa"/>
            <w:shd w:val="clear" w:color="auto" w:fill="E8F0F8"/>
            <w:tcMar>
              <w:top w:w="40" w:type="dxa"/>
            </w:tcMar>
            <w:vAlign w:val="center"/>
            <w:hideMark/>
          </w:tcPr>
          <w:p w14:paraId="17DE1C68" w14:textId="3A84E750" w:rsidR="00017F76" w:rsidRPr="002C6C8F" w:rsidRDefault="00017F76" w:rsidP="002C6C8F">
            <w:pPr>
              <w:pStyle w:val="NormalWeb"/>
              <w:spacing w:before="0" w:beforeAutospacing="0" w:after="0" w:afterAutospacing="0"/>
              <w:ind w:left="384" w:hanging="240"/>
              <w:rPr>
                <w:rFonts w:ascii="Arial" w:hAnsi="Arial" w:cs="Arial"/>
                <w:szCs w:val="18"/>
              </w:rPr>
            </w:pPr>
            <w:r>
              <w:rPr>
                <w:rFonts w:ascii="Arial" w:hAnsi="Arial" w:cs="Arial"/>
                <w:szCs w:val="18"/>
              </w:rPr>
              <w:t>Bradford L. Smith</w:t>
            </w:r>
          </w:p>
        </w:tc>
        <w:tc>
          <w:tcPr>
            <w:tcW w:w="1780" w:type="dxa"/>
            <w:shd w:val="clear" w:color="auto" w:fill="E8F0F8"/>
            <w:noWrap/>
            <w:tcMar>
              <w:top w:w="40" w:type="dxa"/>
              <w:left w:w="0" w:type="dxa"/>
              <w:bottom w:w="0" w:type="dxa"/>
              <w:right w:w="0" w:type="dxa"/>
            </w:tcMar>
            <w:vAlign w:val="center"/>
            <w:hideMark/>
          </w:tcPr>
          <w:p w14:paraId="17DE1C6B" w14:textId="66515E28" w:rsidR="00017F76" w:rsidRPr="002C6C8F" w:rsidRDefault="00017F76" w:rsidP="002C6C8F">
            <w:pPr>
              <w:pStyle w:val="NormalWeb"/>
              <w:tabs>
                <w:tab w:val="right" w:pos="1740"/>
                <w:tab w:val="decimal" w:pos="1780"/>
              </w:tabs>
              <w:spacing w:before="0" w:beforeAutospacing="0" w:after="0" w:afterAutospacing="0"/>
              <w:jc w:val="right"/>
              <w:rPr>
                <w:rFonts w:ascii="Arial" w:hAnsi="Arial" w:cs="Arial"/>
                <w:szCs w:val="18"/>
              </w:rPr>
            </w:pPr>
            <w:r>
              <w:rPr>
                <w:rFonts w:ascii="Arial" w:hAnsi="Arial" w:cs="Arial"/>
                <w:szCs w:val="18"/>
              </w:rPr>
              <w:t>192,742</w:t>
            </w:r>
          </w:p>
        </w:tc>
        <w:tc>
          <w:tcPr>
            <w:tcW w:w="1676" w:type="dxa"/>
            <w:shd w:val="clear" w:color="auto" w:fill="E8F0F8"/>
            <w:noWrap/>
            <w:tcMar>
              <w:top w:w="40" w:type="dxa"/>
              <w:left w:w="0" w:type="dxa"/>
              <w:bottom w:w="0" w:type="dxa"/>
              <w:right w:w="0" w:type="dxa"/>
            </w:tcMar>
            <w:vAlign w:val="center"/>
            <w:hideMark/>
          </w:tcPr>
          <w:p w14:paraId="17DE1C6E" w14:textId="05F1AB83" w:rsidR="00017F76" w:rsidRPr="002C6C8F" w:rsidRDefault="00017F76" w:rsidP="002C6C8F">
            <w:pPr>
              <w:pStyle w:val="NormalWeb"/>
              <w:tabs>
                <w:tab w:val="right" w:pos="1780"/>
                <w:tab w:val="decimal" w:pos="1820"/>
              </w:tabs>
              <w:spacing w:before="0" w:beforeAutospacing="0" w:after="0" w:afterAutospacing="0"/>
              <w:ind w:right="86"/>
              <w:jc w:val="right"/>
              <w:rPr>
                <w:rFonts w:ascii="Arial" w:hAnsi="Arial" w:cs="Arial"/>
                <w:szCs w:val="18"/>
              </w:rPr>
            </w:pPr>
            <w:r>
              <w:rPr>
                <w:rFonts w:ascii="Arial" w:hAnsi="Arial" w:cs="Arial"/>
                <w:szCs w:val="18"/>
              </w:rPr>
              <w:t>14,561,399</w:t>
            </w:r>
          </w:p>
        </w:tc>
      </w:tr>
    </w:tbl>
    <w:p w14:paraId="17DE1C70" w14:textId="77777777" w:rsidR="00017F76" w:rsidRPr="007F2A67" w:rsidRDefault="00017F76" w:rsidP="00017F76">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The value realized on vesting is calculated by multiplying the number of shares shown in the table by the market value of the shares on the vesting date. </w:t>
      </w:r>
    </w:p>
    <w:p w14:paraId="17DE1C71" w14:textId="77777777" w:rsidR="00017F76" w:rsidRDefault="00017F76" w:rsidP="0016257A">
      <w:pPr>
        <w:pStyle w:val="Heading4"/>
      </w:pPr>
      <w:bookmarkStart w:id="64" w:name="toc588721_54"/>
      <w:bookmarkEnd w:id="64"/>
      <w:r>
        <w:t xml:space="preserve">Non-qualified deferred compensation </w:t>
      </w:r>
    </w:p>
    <w:p w14:paraId="17DE1C73" w14:textId="285E5815" w:rsidR="00017F76" w:rsidRPr="003E0D3C" w:rsidRDefault="00017F76" w:rsidP="00386FD5">
      <w:pPr>
        <w:pStyle w:val="NormalWeb"/>
        <w:keepNext/>
        <w:spacing w:before="80" w:beforeAutospacing="0" w:after="120" w:afterAutospacing="0"/>
        <w:rPr>
          <w:sz w:val="12"/>
        </w:rPr>
      </w:pPr>
      <w:r>
        <w:rPr>
          <w:rFonts w:ascii="Arial" w:hAnsi="Arial" w:cs="Arial"/>
          <w:szCs w:val="18"/>
        </w:rPr>
        <w:t>This table provides information about Named Executives’ earnings and balances under our U.S. non-qualified Deferred Compensation Plan in fiscal year 2018. Microsoft does not contribute to the Deferred Compensation Plan, and in fiscal year 2018 there were no contributions or withdrawals by, or distributions to, any Named Executive.</w:t>
      </w:r>
    </w:p>
    <w:tbl>
      <w:tblPr>
        <w:tblW w:w="10822" w:type="dxa"/>
        <w:tblLayout w:type="fixed"/>
        <w:tblCellMar>
          <w:left w:w="0" w:type="dxa"/>
          <w:right w:w="0" w:type="dxa"/>
        </w:tblCellMar>
        <w:tblLook w:val="0620" w:firstRow="1" w:lastRow="0" w:firstColumn="0" w:lastColumn="0" w:noHBand="1" w:noVBand="1"/>
        <w:tblCaption w:val="Non-qualified deferred compensation"/>
      </w:tblPr>
      <w:tblGrid>
        <w:gridCol w:w="6210"/>
        <w:gridCol w:w="1595"/>
        <w:gridCol w:w="1555"/>
        <w:gridCol w:w="1462"/>
      </w:tblGrid>
      <w:tr w:rsidR="00017F76" w14:paraId="17DE1C78" w14:textId="77777777" w:rsidTr="00E5390C">
        <w:trPr>
          <w:cantSplit/>
          <w:tblHeader/>
        </w:trPr>
        <w:tc>
          <w:tcPr>
            <w:tcW w:w="6210" w:type="dxa"/>
            <w:shd w:val="clear" w:color="auto" w:fill="1A6DBB"/>
            <w:tcMar>
              <w:top w:w="40" w:type="dxa"/>
            </w:tcMar>
            <w:vAlign w:val="bottom"/>
            <w:hideMark/>
          </w:tcPr>
          <w:p w14:paraId="17DE1C74" w14:textId="77777777" w:rsidR="00017F76" w:rsidRPr="007F2A67" w:rsidRDefault="00017F76" w:rsidP="006421D4">
            <w:pPr>
              <w:pStyle w:val="NormalWeb"/>
              <w:keepNext/>
              <w:spacing w:before="0" w:beforeAutospacing="0" w:after="20" w:afterAutospacing="0"/>
              <w:ind w:left="144"/>
              <w:rPr>
                <w:rFonts w:ascii="Arial" w:hAnsi="Arial" w:cs="Arial"/>
                <w:szCs w:val="18"/>
              </w:rPr>
            </w:pPr>
            <w:r>
              <w:rPr>
                <w:rFonts w:ascii="Arial" w:hAnsi="Arial" w:cs="Arial"/>
                <w:b/>
                <w:bCs/>
                <w:color w:val="FFFFFF"/>
                <w:szCs w:val="18"/>
              </w:rPr>
              <w:t>Name</w:t>
            </w:r>
          </w:p>
        </w:tc>
        <w:tc>
          <w:tcPr>
            <w:tcW w:w="1595" w:type="dxa"/>
            <w:shd w:val="clear" w:color="auto" w:fill="1A6DBB"/>
            <w:tcMar>
              <w:top w:w="40" w:type="dxa"/>
              <w:left w:w="0" w:type="dxa"/>
              <w:bottom w:w="0" w:type="dxa"/>
              <w:right w:w="0" w:type="dxa"/>
            </w:tcMar>
            <w:vAlign w:val="bottom"/>
            <w:hideMark/>
          </w:tcPr>
          <w:p w14:paraId="17DE1C75" w14:textId="500831EE" w:rsidR="00017F76" w:rsidRPr="004A5129" w:rsidRDefault="00017F76" w:rsidP="00015741">
            <w:pPr>
              <w:ind w:right="72"/>
              <w:jc w:val="right"/>
              <w:rPr>
                <w:rFonts w:ascii="Arial" w:hAnsi="Arial" w:cs="Arial"/>
              </w:rPr>
            </w:pPr>
            <w:r w:rsidRPr="004A5129">
              <w:rPr>
                <w:rFonts w:ascii="Arial" w:hAnsi="Arial" w:cs="Arial"/>
                <w:b/>
                <w:color w:val="FFFFFF"/>
              </w:rPr>
              <w:t>Executive</w:t>
            </w:r>
            <w:r w:rsidRPr="004A5129">
              <w:rPr>
                <w:rFonts w:ascii="Arial" w:hAnsi="Arial" w:cs="Arial"/>
                <w:b/>
                <w:color w:val="FFFFFF"/>
              </w:rPr>
              <w:br/>
              <w:t>contributions in</w:t>
            </w:r>
            <w:r w:rsidRPr="004A5129">
              <w:rPr>
                <w:rFonts w:ascii="Arial" w:hAnsi="Arial" w:cs="Arial"/>
                <w:b/>
                <w:color w:val="FFFFFF"/>
              </w:rPr>
              <w:br/>
              <w:t>fiscal year  2018</w:t>
            </w:r>
            <w:r w:rsidR="0092475C">
              <w:rPr>
                <w:rFonts w:ascii="Arial" w:hAnsi="Arial" w:cs="Arial"/>
                <w:b/>
                <w:color w:val="FFFFFF"/>
              </w:rPr>
              <w:t xml:space="preserve"> </w:t>
            </w:r>
            <w:r w:rsidRPr="004A5129">
              <w:rPr>
                <w:rFonts w:ascii="Arial" w:hAnsi="Arial" w:cs="Arial"/>
                <w:b/>
                <w:color w:val="FFFFFF"/>
                <w:vertAlign w:val="superscript"/>
              </w:rPr>
              <w:t>1</w:t>
            </w:r>
            <w:r w:rsidRPr="004A5129">
              <w:rPr>
                <w:rFonts w:ascii="Arial" w:hAnsi="Arial" w:cs="Arial"/>
                <w:b/>
                <w:color w:val="FFFFFF"/>
              </w:rPr>
              <w:br/>
              <w:t>($)</w:t>
            </w:r>
          </w:p>
        </w:tc>
        <w:tc>
          <w:tcPr>
            <w:tcW w:w="1555" w:type="dxa"/>
            <w:shd w:val="clear" w:color="auto" w:fill="1A6DBB"/>
            <w:tcMar>
              <w:top w:w="40" w:type="dxa"/>
              <w:left w:w="0" w:type="dxa"/>
              <w:bottom w:w="0" w:type="dxa"/>
              <w:right w:w="0" w:type="dxa"/>
            </w:tcMar>
            <w:vAlign w:val="bottom"/>
            <w:hideMark/>
          </w:tcPr>
          <w:p w14:paraId="17DE1C76" w14:textId="657056B1" w:rsidR="00017F76" w:rsidRPr="004A5129" w:rsidRDefault="00017F76" w:rsidP="00015741">
            <w:pPr>
              <w:ind w:right="72"/>
              <w:jc w:val="right"/>
              <w:rPr>
                <w:rFonts w:ascii="Arial" w:hAnsi="Arial" w:cs="Arial"/>
              </w:rPr>
            </w:pPr>
            <w:r w:rsidRPr="004A5129">
              <w:rPr>
                <w:rFonts w:ascii="Arial" w:hAnsi="Arial" w:cs="Arial"/>
                <w:b/>
                <w:color w:val="FFFFFF"/>
              </w:rPr>
              <w:t>Aggregate</w:t>
            </w:r>
            <w:r w:rsidRPr="004A5129">
              <w:rPr>
                <w:rFonts w:ascii="Arial" w:hAnsi="Arial" w:cs="Arial"/>
                <w:b/>
                <w:color w:val="FFFFFF"/>
              </w:rPr>
              <w:br/>
              <w:t>earnings in fiscal</w:t>
            </w:r>
            <w:r w:rsidRPr="004A5129">
              <w:rPr>
                <w:rFonts w:ascii="Arial" w:hAnsi="Arial" w:cs="Arial"/>
                <w:b/>
                <w:color w:val="FFFFFF"/>
              </w:rPr>
              <w:br/>
              <w:t>year 2018</w:t>
            </w:r>
            <w:r w:rsidR="0092475C">
              <w:rPr>
                <w:rFonts w:ascii="Arial" w:hAnsi="Arial" w:cs="Arial"/>
                <w:b/>
                <w:color w:val="FFFFFF"/>
              </w:rPr>
              <w:t xml:space="preserve"> </w:t>
            </w:r>
            <w:r w:rsidRPr="004A5129">
              <w:rPr>
                <w:rFonts w:ascii="Arial" w:hAnsi="Arial" w:cs="Arial"/>
                <w:b/>
                <w:color w:val="FFFFFF"/>
                <w:vertAlign w:val="superscript"/>
              </w:rPr>
              <w:t>1</w:t>
            </w:r>
            <w:r w:rsidRPr="004A5129">
              <w:rPr>
                <w:rFonts w:ascii="Arial" w:hAnsi="Arial" w:cs="Arial"/>
                <w:b/>
                <w:color w:val="FFFFFF"/>
              </w:rPr>
              <w:t xml:space="preserve"> </w:t>
            </w:r>
            <w:r w:rsidR="00674B0F">
              <w:rPr>
                <w:rFonts w:ascii="Arial" w:hAnsi="Arial" w:cs="Arial"/>
                <w:b/>
                <w:bCs/>
                <w:color w:val="FFFFFF"/>
              </w:rPr>
              <w:br/>
            </w:r>
            <w:r w:rsidRPr="004A5129">
              <w:rPr>
                <w:rFonts w:ascii="Arial" w:hAnsi="Arial" w:cs="Arial"/>
                <w:b/>
                <w:color w:val="FFFFFF"/>
              </w:rPr>
              <w:t>($)</w:t>
            </w:r>
          </w:p>
        </w:tc>
        <w:tc>
          <w:tcPr>
            <w:tcW w:w="1462" w:type="dxa"/>
            <w:shd w:val="clear" w:color="auto" w:fill="1A6DBB"/>
            <w:tcMar>
              <w:top w:w="40" w:type="dxa"/>
              <w:left w:w="0" w:type="dxa"/>
              <w:bottom w:w="0" w:type="dxa"/>
              <w:right w:w="0" w:type="dxa"/>
            </w:tcMar>
            <w:vAlign w:val="bottom"/>
            <w:hideMark/>
          </w:tcPr>
          <w:p w14:paraId="17DE1C77" w14:textId="21BABF56" w:rsidR="00017F76" w:rsidRPr="004A5129" w:rsidRDefault="00017F76" w:rsidP="00015741">
            <w:pPr>
              <w:ind w:right="72"/>
              <w:jc w:val="right"/>
              <w:rPr>
                <w:rFonts w:ascii="Arial" w:hAnsi="Arial" w:cs="Arial"/>
              </w:rPr>
            </w:pPr>
            <w:r w:rsidRPr="004A5129">
              <w:rPr>
                <w:rFonts w:ascii="Arial" w:hAnsi="Arial" w:cs="Arial"/>
                <w:b/>
                <w:color w:val="FFFFFF"/>
              </w:rPr>
              <w:t>Aggregate</w:t>
            </w:r>
            <w:r w:rsidRPr="004A5129">
              <w:rPr>
                <w:rFonts w:ascii="Arial" w:hAnsi="Arial" w:cs="Arial"/>
                <w:b/>
                <w:color w:val="FFFFFF"/>
              </w:rPr>
              <w:br/>
              <w:t>balance at</w:t>
            </w:r>
            <w:r w:rsidRPr="004A5129">
              <w:rPr>
                <w:rFonts w:ascii="Arial" w:hAnsi="Arial" w:cs="Arial"/>
                <w:b/>
                <w:color w:val="FFFFFF"/>
              </w:rPr>
              <w:br/>
              <w:t>June 30, 2018</w:t>
            </w:r>
            <w:r w:rsidR="0092475C">
              <w:rPr>
                <w:rFonts w:ascii="Arial" w:hAnsi="Arial" w:cs="Arial"/>
                <w:b/>
                <w:color w:val="FFFFFF"/>
              </w:rPr>
              <w:t xml:space="preserve"> </w:t>
            </w:r>
            <w:r w:rsidRPr="004A5129">
              <w:rPr>
                <w:rFonts w:ascii="Arial" w:hAnsi="Arial" w:cs="Arial"/>
                <w:b/>
                <w:color w:val="FFFFFF"/>
                <w:vertAlign w:val="superscript"/>
              </w:rPr>
              <w:t>1</w:t>
            </w:r>
            <w:r w:rsidRPr="004A5129">
              <w:rPr>
                <w:rFonts w:ascii="Arial" w:hAnsi="Arial" w:cs="Arial"/>
                <w:b/>
                <w:color w:val="FFFFFF"/>
              </w:rPr>
              <w:br/>
              <w:t>($)</w:t>
            </w:r>
          </w:p>
        </w:tc>
      </w:tr>
      <w:tr w:rsidR="00017F76" w14:paraId="17DE1C85" w14:textId="77777777" w:rsidTr="00E5390C">
        <w:trPr>
          <w:cantSplit/>
        </w:trPr>
        <w:tc>
          <w:tcPr>
            <w:tcW w:w="6210" w:type="dxa"/>
            <w:shd w:val="clear" w:color="auto" w:fill="E8F0F8"/>
            <w:tcMar>
              <w:top w:w="40" w:type="dxa"/>
            </w:tcMar>
            <w:hideMark/>
          </w:tcPr>
          <w:p w14:paraId="17DE1C7B" w14:textId="53EE2FE7" w:rsidR="00017F76" w:rsidRPr="004A5129" w:rsidRDefault="00017F76" w:rsidP="006421D4">
            <w:pPr>
              <w:pStyle w:val="NormalWeb"/>
              <w:spacing w:before="0" w:beforeAutospacing="0" w:after="0" w:afterAutospacing="0"/>
              <w:ind w:left="144"/>
              <w:rPr>
                <w:rFonts w:ascii="Arial" w:hAnsi="Arial" w:cs="Arial"/>
                <w:szCs w:val="18"/>
              </w:rPr>
            </w:pPr>
            <w:r>
              <w:rPr>
                <w:rFonts w:ascii="Arial" w:hAnsi="Arial" w:cs="Arial"/>
                <w:szCs w:val="18"/>
              </w:rPr>
              <w:t>Satya Nadella</w:t>
            </w:r>
          </w:p>
        </w:tc>
        <w:tc>
          <w:tcPr>
            <w:tcW w:w="1595" w:type="dxa"/>
            <w:shd w:val="clear" w:color="auto" w:fill="E8F0F8"/>
            <w:noWrap/>
            <w:tcMar>
              <w:top w:w="40" w:type="dxa"/>
              <w:left w:w="0" w:type="dxa"/>
              <w:bottom w:w="0" w:type="dxa"/>
              <w:right w:w="0" w:type="dxa"/>
            </w:tcMar>
            <w:vAlign w:val="center"/>
            <w:hideMark/>
          </w:tcPr>
          <w:p w14:paraId="17DE1C7E" w14:textId="07A22D2D" w:rsidR="00017F76" w:rsidRPr="004A5129" w:rsidRDefault="00017F76" w:rsidP="004A5129">
            <w:pPr>
              <w:pStyle w:val="NormalWeb"/>
              <w:tabs>
                <w:tab w:val="right" w:pos="1440"/>
                <w:tab w:val="decimal" w:pos="1480"/>
              </w:tabs>
              <w:spacing w:before="0" w:beforeAutospacing="0" w:after="0" w:afterAutospacing="0"/>
              <w:ind w:right="72"/>
              <w:jc w:val="right"/>
              <w:rPr>
                <w:rFonts w:ascii="Arial" w:hAnsi="Arial" w:cs="Arial"/>
                <w:szCs w:val="18"/>
              </w:rPr>
            </w:pPr>
            <w:r>
              <w:rPr>
                <w:rFonts w:ascii="Arial" w:hAnsi="Arial" w:cs="Arial"/>
                <w:szCs w:val="18"/>
              </w:rPr>
              <w:t>0</w:t>
            </w:r>
          </w:p>
        </w:tc>
        <w:tc>
          <w:tcPr>
            <w:tcW w:w="1555" w:type="dxa"/>
            <w:shd w:val="clear" w:color="auto" w:fill="E8F0F8"/>
            <w:noWrap/>
            <w:tcMar>
              <w:top w:w="40" w:type="dxa"/>
              <w:left w:w="0" w:type="dxa"/>
              <w:bottom w:w="0" w:type="dxa"/>
              <w:right w:w="0" w:type="dxa"/>
            </w:tcMar>
            <w:vAlign w:val="center"/>
            <w:hideMark/>
          </w:tcPr>
          <w:p w14:paraId="17DE1C81" w14:textId="4F75FC25" w:rsidR="00017F76" w:rsidRPr="004A5129" w:rsidRDefault="00017F76" w:rsidP="004A5129">
            <w:pPr>
              <w:pStyle w:val="NormalWeb"/>
              <w:tabs>
                <w:tab w:val="right" w:pos="2000"/>
                <w:tab w:val="decimal" w:pos="2040"/>
              </w:tabs>
              <w:spacing w:before="0" w:beforeAutospacing="0" w:after="0" w:afterAutospacing="0"/>
              <w:ind w:right="72"/>
              <w:jc w:val="right"/>
              <w:rPr>
                <w:rFonts w:ascii="Arial" w:hAnsi="Arial" w:cs="Arial"/>
                <w:szCs w:val="18"/>
              </w:rPr>
            </w:pPr>
            <w:r>
              <w:rPr>
                <w:rFonts w:ascii="Arial" w:hAnsi="Arial" w:cs="Arial"/>
                <w:szCs w:val="18"/>
              </w:rPr>
              <w:t>13,758</w:t>
            </w:r>
          </w:p>
        </w:tc>
        <w:tc>
          <w:tcPr>
            <w:tcW w:w="1462" w:type="dxa"/>
            <w:shd w:val="clear" w:color="auto" w:fill="E8F0F8"/>
            <w:noWrap/>
            <w:tcMar>
              <w:top w:w="40" w:type="dxa"/>
              <w:left w:w="0" w:type="dxa"/>
              <w:bottom w:w="0" w:type="dxa"/>
              <w:right w:w="0" w:type="dxa"/>
            </w:tcMar>
            <w:vAlign w:val="center"/>
            <w:hideMark/>
          </w:tcPr>
          <w:p w14:paraId="17DE1C84" w14:textId="3ACB36FA" w:rsidR="00017F76" w:rsidRPr="004A5129" w:rsidRDefault="00017F76" w:rsidP="002C6C8F">
            <w:pPr>
              <w:pStyle w:val="NormalWeb"/>
              <w:tabs>
                <w:tab w:val="right" w:pos="1840"/>
                <w:tab w:val="decimal" w:pos="1880"/>
              </w:tabs>
              <w:spacing w:before="0" w:beforeAutospacing="0" w:after="0" w:afterAutospacing="0"/>
              <w:ind w:right="72"/>
              <w:jc w:val="right"/>
              <w:rPr>
                <w:rFonts w:ascii="Arial" w:hAnsi="Arial" w:cs="Arial"/>
                <w:szCs w:val="18"/>
              </w:rPr>
            </w:pPr>
            <w:r>
              <w:rPr>
                <w:rFonts w:ascii="Arial" w:hAnsi="Arial" w:cs="Arial"/>
                <w:szCs w:val="18"/>
              </w:rPr>
              <w:t>195,770</w:t>
            </w:r>
          </w:p>
        </w:tc>
      </w:tr>
      <w:tr w:rsidR="00017F76" w14:paraId="17DE1C92" w14:textId="77777777" w:rsidTr="00E5390C">
        <w:trPr>
          <w:cantSplit/>
        </w:trPr>
        <w:tc>
          <w:tcPr>
            <w:tcW w:w="6210" w:type="dxa"/>
            <w:tcMar>
              <w:top w:w="40" w:type="dxa"/>
            </w:tcMar>
            <w:hideMark/>
          </w:tcPr>
          <w:p w14:paraId="17DE1C88" w14:textId="4CD8FACA" w:rsidR="00017F76" w:rsidRPr="004A5129" w:rsidRDefault="00017F76" w:rsidP="006421D4">
            <w:pPr>
              <w:pStyle w:val="NormalWeb"/>
              <w:spacing w:before="0" w:beforeAutospacing="0" w:after="0" w:afterAutospacing="0"/>
              <w:ind w:left="144"/>
              <w:rPr>
                <w:rFonts w:ascii="Arial" w:hAnsi="Arial" w:cs="Arial"/>
                <w:szCs w:val="18"/>
              </w:rPr>
            </w:pPr>
            <w:r>
              <w:rPr>
                <w:rFonts w:ascii="Arial" w:hAnsi="Arial" w:cs="Arial"/>
                <w:szCs w:val="18"/>
              </w:rPr>
              <w:t>Amy E. Hood</w:t>
            </w:r>
          </w:p>
        </w:tc>
        <w:tc>
          <w:tcPr>
            <w:tcW w:w="1595" w:type="dxa"/>
            <w:noWrap/>
            <w:tcMar>
              <w:top w:w="40" w:type="dxa"/>
              <w:left w:w="0" w:type="dxa"/>
              <w:bottom w:w="0" w:type="dxa"/>
              <w:right w:w="0" w:type="dxa"/>
            </w:tcMar>
            <w:vAlign w:val="center"/>
            <w:hideMark/>
          </w:tcPr>
          <w:p w14:paraId="17DE1C8B" w14:textId="78A8F712" w:rsidR="00017F76" w:rsidRPr="004A5129" w:rsidRDefault="00017F76" w:rsidP="004A5129">
            <w:pPr>
              <w:pStyle w:val="NormalWeb"/>
              <w:tabs>
                <w:tab w:val="right" w:pos="1440"/>
                <w:tab w:val="decimal" w:pos="1480"/>
              </w:tabs>
              <w:spacing w:before="0" w:beforeAutospacing="0" w:after="0" w:afterAutospacing="0"/>
              <w:ind w:right="72"/>
              <w:jc w:val="right"/>
              <w:rPr>
                <w:rFonts w:ascii="Arial" w:hAnsi="Arial" w:cs="Arial"/>
                <w:szCs w:val="18"/>
              </w:rPr>
            </w:pPr>
            <w:r>
              <w:rPr>
                <w:rFonts w:ascii="Arial" w:hAnsi="Arial" w:cs="Arial"/>
                <w:szCs w:val="18"/>
              </w:rPr>
              <w:t>0</w:t>
            </w:r>
          </w:p>
        </w:tc>
        <w:tc>
          <w:tcPr>
            <w:tcW w:w="1555" w:type="dxa"/>
            <w:noWrap/>
            <w:tcMar>
              <w:top w:w="40" w:type="dxa"/>
              <w:left w:w="0" w:type="dxa"/>
              <w:bottom w:w="0" w:type="dxa"/>
              <w:right w:w="0" w:type="dxa"/>
            </w:tcMar>
            <w:vAlign w:val="center"/>
            <w:hideMark/>
          </w:tcPr>
          <w:p w14:paraId="17DE1C8E" w14:textId="2F445713" w:rsidR="00017F76" w:rsidRPr="004A5129" w:rsidRDefault="00017F76" w:rsidP="004A5129">
            <w:pPr>
              <w:pStyle w:val="NormalWeb"/>
              <w:tabs>
                <w:tab w:val="right" w:pos="2000"/>
                <w:tab w:val="decimal" w:pos="2040"/>
              </w:tabs>
              <w:spacing w:before="0" w:beforeAutospacing="0" w:after="0" w:afterAutospacing="0"/>
              <w:ind w:right="72"/>
              <w:jc w:val="right"/>
              <w:rPr>
                <w:rFonts w:ascii="Arial" w:hAnsi="Arial" w:cs="Arial"/>
                <w:szCs w:val="18"/>
              </w:rPr>
            </w:pPr>
            <w:r>
              <w:rPr>
                <w:rFonts w:ascii="Arial" w:hAnsi="Arial" w:cs="Arial"/>
                <w:szCs w:val="18"/>
              </w:rPr>
              <w:t>0</w:t>
            </w:r>
          </w:p>
        </w:tc>
        <w:tc>
          <w:tcPr>
            <w:tcW w:w="1462" w:type="dxa"/>
            <w:noWrap/>
            <w:tcMar>
              <w:top w:w="40" w:type="dxa"/>
              <w:left w:w="0" w:type="dxa"/>
              <w:bottom w:w="0" w:type="dxa"/>
              <w:right w:w="0" w:type="dxa"/>
            </w:tcMar>
            <w:vAlign w:val="center"/>
            <w:hideMark/>
          </w:tcPr>
          <w:p w14:paraId="17DE1C91" w14:textId="41E68EA7" w:rsidR="00017F76" w:rsidRPr="004A5129" w:rsidRDefault="00017F76" w:rsidP="002C6C8F">
            <w:pPr>
              <w:pStyle w:val="NormalWeb"/>
              <w:tabs>
                <w:tab w:val="right" w:pos="1840"/>
                <w:tab w:val="decimal" w:pos="1880"/>
              </w:tabs>
              <w:spacing w:before="0" w:beforeAutospacing="0" w:after="0" w:afterAutospacing="0"/>
              <w:ind w:right="72"/>
              <w:jc w:val="right"/>
              <w:rPr>
                <w:rFonts w:ascii="Arial" w:hAnsi="Arial" w:cs="Arial"/>
                <w:szCs w:val="18"/>
              </w:rPr>
            </w:pPr>
            <w:r>
              <w:rPr>
                <w:rFonts w:ascii="Arial" w:hAnsi="Arial" w:cs="Arial"/>
                <w:szCs w:val="18"/>
              </w:rPr>
              <w:t>0</w:t>
            </w:r>
          </w:p>
        </w:tc>
      </w:tr>
      <w:tr w:rsidR="00017F76" w14:paraId="17DE1C9F" w14:textId="77777777" w:rsidTr="00E5390C">
        <w:trPr>
          <w:cantSplit/>
        </w:trPr>
        <w:tc>
          <w:tcPr>
            <w:tcW w:w="6210" w:type="dxa"/>
            <w:shd w:val="clear" w:color="auto" w:fill="E8F0F8"/>
            <w:tcMar>
              <w:top w:w="40" w:type="dxa"/>
            </w:tcMar>
            <w:hideMark/>
          </w:tcPr>
          <w:p w14:paraId="17DE1C95" w14:textId="2B0C1B8A" w:rsidR="00017F76" w:rsidRPr="004A5129" w:rsidRDefault="00017F76" w:rsidP="006421D4">
            <w:pPr>
              <w:pStyle w:val="NormalWeb"/>
              <w:spacing w:before="0" w:beforeAutospacing="0" w:after="0" w:afterAutospacing="0"/>
              <w:ind w:left="144"/>
              <w:rPr>
                <w:rFonts w:ascii="Arial" w:hAnsi="Arial" w:cs="Arial"/>
                <w:szCs w:val="18"/>
              </w:rPr>
            </w:pPr>
            <w:r>
              <w:rPr>
                <w:rFonts w:ascii="Arial" w:hAnsi="Arial" w:cs="Arial"/>
                <w:szCs w:val="18"/>
              </w:rPr>
              <w:t>Jean-Philippe Courtois</w:t>
            </w:r>
          </w:p>
        </w:tc>
        <w:tc>
          <w:tcPr>
            <w:tcW w:w="1595" w:type="dxa"/>
            <w:shd w:val="clear" w:color="auto" w:fill="E8F0F8"/>
            <w:noWrap/>
            <w:tcMar>
              <w:top w:w="40" w:type="dxa"/>
              <w:left w:w="0" w:type="dxa"/>
              <w:bottom w:w="0" w:type="dxa"/>
              <w:right w:w="0" w:type="dxa"/>
            </w:tcMar>
            <w:vAlign w:val="center"/>
            <w:hideMark/>
          </w:tcPr>
          <w:p w14:paraId="17DE1C98" w14:textId="52C15019" w:rsidR="00017F76" w:rsidRPr="004A5129" w:rsidRDefault="00017F76" w:rsidP="004A5129">
            <w:pPr>
              <w:pStyle w:val="NormalWeb"/>
              <w:tabs>
                <w:tab w:val="right" w:pos="1440"/>
                <w:tab w:val="decimal" w:pos="1480"/>
              </w:tabs>
              <w:spacing w:before="0" w:beforeAutospacing="0" w:after="0" w:afterAutospacing="0"/>
              <w:ind w:right="72"/>
              <w:jc w:val="right"/>
              <w:rPr>
                <w:rFonts w:ascii="Arial" w:hAnsi="Arial" w:cs="Arial"/>
                <w:szCs w:val="18"/>
              </w:rPr>
            </w:pPr>
            <w:r>
              <w:rPr>
                <w:rFonts w:ascii="Arial" w:hAnsi="Arial" w:cs="Arial"/>
                <w:szCs w:val="18"/>
              </w:rPr>
              <w:t>0</w:t>
            </w:r>
          </w:p>
        </w:tc>
        <w:tc>
          <w:tcPr>
            <w:tcW w:w="1555" w:type="dxa"/>
            <w:shd w:val="clear" w:color="auto" w:fill="E8F0F8"/>
            <w:noWrap/>
            <w:tcMar>
              <w:top w:w="40" w:type="dxa"/>
              <w:left w:w="0" w:type="dxa"/>
              <w:bottom w:w="0" w:type="dxa"/>
              <w:right w:w="0" w:type="dxa"/>
            </w:tcMar>
            <w:vAlign w:val="center"/>
            <w:hideMark/>
          </w:tcPr>
          <w:p w14:paraId="17DE1C9B" w14:textId="1BAD1FDA" w:rsidR="00017F76" w:rsidRPr="004A5129" w:rsidRDefault="00017F76" w:rsidP="004A5129">
            <w:pPr>
              <w:pStyle w:val="NormalWeb"/>
              <w:tabs>
                <w:tab w:val="right" w:pos="2000"/>
                <w:tab w:val="decimal" w:pos="2040"/>
              </w:tabs>
              <w:spacing w:before="0" w:beforeAutospacing="0" w:after="0" w:afterAutospacing="0"/>
              <w:ind w:right="72"/>
              <w:jc w:val="right"/>
              <w:rPr>
                <w:rFonts w:ascii="Arial" w:hAnsi="Arial" w:cs="Arial"/>
                <w:szCs w:val="18"/>
              </w:rPr>
            </w:pPr>
            <w:r>
              <w:rPr>
                <w:rFonts w:ascii="Arial" w:hAnsi="Arial" w:cs="Arial"/>
                <w:szCs w:val="18"/>
              </w:rPr>
              <w:t>0</w:t>
            </w:r>
          </w:p>
        </w:tc>
        <w:tc>
          <w:tcPr>
            <w:tcW w:w="1462" w:type="dxa"/>
            <w:shd w:val="clear" w:color="auto" w:fill="E8F0F8"/>
            <w:noWrap/>
            <w:tcMar>
              <w:top w:w="40" w:type="dxa"/>
              <w:left w:w="0" w:type="dxa"/>
              <w:bottom w:w="0" w:type="dxa"/>
              <w:right w:w="0" w:type="dxa"/>
            </w:tcMar>
            <w:vAlign w:val="center"/>
            <w:hideMark/>
          </w:tcPr>
          <w:p w14:paraId="17DE1C9E" w14:textId="6F2FC5CF" w:rsidR="00017F76" w:rsidRPr="004A5129" w:rsidRDefault="00017F76" w:rsidP="002C6C8F">
            <w:pPr>
              <w:pStyle w:val="NormalWeb"/>
              <w:tabs>
                <w:tab w:val="right" w:pos="1840"/>
                <w:tab w:val="decimal" w:pos="1880"/>
              </w:tabs>
              <w:spacing w:before="0" w:beforeAutospacing="0" w:after="0" w:afterAutospacing="0"/>
              <w:ind w:right="72"/>
              <w:jc w:val="right"/>
              <w:rPr>
                <w:rFonts w:ascii="Arial" w:hAnsi="Arial" w:cs="Arial"/>
                <w:szCs w:val="18"/>
              </w:rPr>
            </w:pPr>
            <w:r>
              <w:rPr>
                <w:rFonts w:ascii="Arial" w:hAnsi="Arial" w:cs="Arial"/>
                <w:szCs w:val="18"/>
              </w:rPr>
              <w:t>0</w:t>
            </w:r>
          </w:p>
        </w:tc>
      </w:tr>
      <w:tr w:rsidR="00017F76" w14:paraId="17DE1CAC" w14:textId="77777777" w:rsidTr="00E5390C">
        <w:trPr>
          <w:cantSplit/>
        </w:trPr>
        <w:tc>
          <w:tcPr>
            <w:tcW w:w="6210" w:type="dxa"/>
            <w:tcMar>
              <w:top w:w="40" w:type="dxa"/>
            </w:tcMar>
            <w:hideMark/>
          </w:tcPr>
          <w:p w14:paraId="17DE1CA2" w14:textId="1F00A485" w:rsidR="00017F76" w:rsidRPr="004A5129" w:rsidRDefault="00017F76" w:rsidP="006421D4">
            <w:pPr>
              <w:pStyle w:val="NormalWeb"/>
              <w:spacing w:before="0" w:beforeAutospacing="0" w:after="0" w:afterAutospacing="0"/>
              <w:ind w:left="144"/>
              <w:rPr>
                <w:rFonts w:ascii="Arial" w:hAnsi="Arial" w:cs="Arial"/>
                <w:szCs w:val="18"/>
              </w:rPr>
            </w:pPr>
            <w:r>
              <w:rPr>
                <w:rFonts w:ascii="Arial" w:hAnsi="Arial" w:cs="Arial"/>
                <w:szCs w:val="18"/>
              </w:rPr>
              <w:t>Margaret L. Johnson</w:t>
            </w:r>
          </w:p>
        </w:tc>
        <w:tc>
          <w:tcPr>
            <w:tcW w:w="1595" w:type="dxa"/>
            <w:noWrap/>
            <w:tcMar>
              <w:top w:w="40" w:type="dxa"/>
              <w:left w:w="0" w:type="dxa"/>
              <w:bottom w:w="0" w:type="dxa"/>
              <w:right w:w="0" w:type="dxa"/>
            </w:tcMar>
            <w:vAlign w:val="center"/>
            <w:hideMark/>
          </w:tcPr>
          <w:p w14:paraId="17DE1CA5" w14:textId="22B01EAA" w:rsidR="00017F76" w:rsidRPr="004A5129" w:rsidRDefault="00017F76" w:rsidP="004A5129">
            <w:pPr>
              <w:pStyle w:val="NormalWeb"/>
              <w:tabs>
                <w:tab w:val="right" w:pos="1440"/>
                <w:tab w:val="decimal" w:pos="1480"/>
              </w:tabs>
              <w:spacing w:before="0" w:beforeAutospacing="0" w:after="0" w:afterAutospacing="0"/>
              <w:ind w:right="72"/>
              <w:jc w:val="right"/>
              <w:rPr>
                <w:rFonts w:ascii="Arial" w:hAnsi="Arial" w:cs="Arial"/>
                <w:szCs w:val="18"/>
              </w:rPr>
            </w:pPr>
            <w:r>
              <w:rPr>
                <w:rFonts w:ascii="Arial" w:hAnsi="Arial" w:cs="Arial"/>
                <w:szCs w:val="18"/>
              </w:rPr>
              <w:t>0</w:t>
            </w:r>
          </w:p>
        </w:tc>
        <w:tc>
          <w:tcPr>
            <w:tcW w:w="1555" w:type="dxa"/>
            <w:noWrap/>
            <w:tcMar>
              <w:top w:w="40" w:type="dxa"/>
              <w:left w:w="0" w:type="dxa"/>
              <w:bottom w:w="0" w:type="dxa"/>
              <w:right w:w="0" w:type="dxa"/>
            </w:tcMar>
            <w:vAlign w:val="center"/>
            <w:hideMark/>
          </w:tcPr>
          <w:p w14:paraId="17DE1CA8" w14:textId="68163F0F" w:rsidR="00017F76" w:rsidRPr="004A5129" w:rsidRDefault="00017F76" w:rsidP="004A5129">
            <w:pPr>
              <w:pStyle w:val="NormalWeb"/>
              <w:tabs>
                <w:tab w:val="right" w:pos="2000"/>
                <w:tab w:val="decimal" w:pos="2040"/>
              </w:tabs>
              <w:spacing w:before="0" w:beforeAutospacing="0" w:after="0" w:afterAutospacing="0"/>
              <w:ind w:right="72"/>
              <w:jc w:val="right"/>
              <w:rPr>
                <w:rFonts w:ascii="Arial" w:hAnsi="Arial" w:cs="Arial"/>
                <w:szCs w:val="18"/>
              </w:rPr>
            </w:pPr>
            <w:r>
              <w:rPr>
                <w:rFonts w:ascii="Arial" w:hAnsi="Arial" w:cs="Arial"/>
                <w:szCs w:val="18"/>
              </w:rPr>
              <w:t>0</w:t>
            </w:r>
          </w:p>
        </w:tc>
        <w:tc>
          <w:tcPr>
            <w:tcW w:w="1462" w:type="dxa"/>
            <w:noWrap/>
            <w:tcMar>
              <w:top w:w="40" w:type="dxa"/>
              <w:left w:w="0" w:type="dxa"/>
              <w:bottom w:w="0" w:type="dxa"/>
              <w:right w:w="0" w:type="dxa"/>
            </w:tcMar>
            <w:vAlign w:val="center"/>
            <w:hideMark/>
          </w:tcPr>
          <w:p w14:paraId="17DE1CAB" w14:textId="0AA1631A" w:rsidR="00017F76" w:rsidRPr="004A5129" w:rsidRDefault="00017F76" w:rsidP="002C6C8F">
            <w:pPr>
              <w:pStyle w:val="NormalWeb"/>
              <w:tabs>
                <w:tab w:val="right" w:pos="1840"/>
                <w:tab w:val="decimal" w:pos="1880"/>
              </w:tabs>
              <w:spacing w:before="0" w:beforeAutospacing="0" w:after="0" w:afterAutospacing="0"/>
              <w:ind w:right="72"/>
              <w:jc w:val="right"/>
              <w:rPr>
                <w:rFonts w:ascii="Arial" w:hAnsi="Arial" w:cs="Arial"/>
                <w:szCs w:val="18"/>
              </w:rPr>
            </w:pPr>
            <w:r>
              <w:rPr>
                <w:rFonts w:ascii="Arial" w:hAnsi="Arial" w:cs="Arial"/>
                <w:szCs w:val="18"/>
              </w:rPr>
              <w:t>0</w:t>
            </w:r>
          </w:p>
        </w:tc>
      </w:tr>
      <w:tr w:rsidR="00017F76" w14:paraId="17DE1CB9" w14:textId="77777777" w:rsidTr="00E5390C">
        <w:trPr>
          <w:cantSplit/>
        </w:trPr>
        <w:tc>
          <w:tcPr>
            <w:tcW w:w="6210" w:type="dxa"/>
            <w:shd w:val="clear" w:color="auto" w:fill="E8F0F8"/>
            <w:tcMar>
              <w:top w:w="40" w:type="dxa"/>
            </w:tcMar>
            <w:hideMark/>
          </w:tcPr>
          <w:p w14:paraId="17DE1CAF" w14:textId="4E454DE6" w:rsidR="00017F76" w:rsidRPr="004A5129" w:rsidRDefault="00017F76" w:rsidP="006421D4">
            <w:pPr>
              <w:pStyle w:val="NormalWeb"/>
              <w:spacing w:before="0" w:beforeAutospacing="0" w:after="0" w:afterAutospacing="0"/>
              <w:ind w:left="144"/>
              <w:rPr>
                <w:rFonts w:ascii="Arial" w:hAnsi="Arial" w:cs="Arial"/>
                <w:szCs w:val="18"/>
              </w:rPr>
            </w:pPr>
            <w:r>
              <w:rPr>
                <w:rFonts w:ascii="Arial" w:hAnsi="Arial" w:cs="Arial"/>
                <w:szCs w:val="18"/>
              </w:rPr>
              <w:t>Bradford L. Smith</w:t>
            </w:r>
          </w:p>
        </w:tc>
        <w:tc>
          <w:tcPr>
            <w:tcW w:w="1595" w:type="dxa"/>
            <w:shd w:val="clear" w:color="auto" w:fill="E8F0F8"/>
            <w:noWrap/>
            <w:tcMar>
              <w:top w:w="40" w:type="dxa"/>
              <w:left w:w="0" w:type="dxa"/>
              <w:bottom w:w="0" w:type="dxa"/>
              <w:right w:w="0" w:type="dxa"/>
            </w:tcMar>
            <w:vAlign w:val="center"/>
            <w:hideMark/>
          </w:tcPr>
          <w:p w14:paraId="17DE1CB2" w14:textId="020D8129" w:rsidR="00017F76" w:rsidRPr="004A5129" w:rsidRDefault="00017F76" w:rsidP="004A5129">
            <w:pPr>
              <w:pStyle w:val="NormalWeb"/>
              <w:tabs>
                <w:tab w:val="right" w:pos="1440"/>
                <w:tab w:val="decimal" w:pos="1480"/>
              </w:tabs>
              <w:spacing w:before="0" w:beforeAutospacing="0" w:after="0" w:afterAutospacing="0"/>
              <w:ind w:right="72"/>
              <w:jc w:val="right"/>
              <w:rPr>
                <w:rFonts w:ascii="Arial" w:hAnsi="Arial" w:cs="Arial"/>
                <w:szCs w:val="18"/>
              </w:rPr>
            </w:pPr>
            <w:r>
              <w:rPr>
                <w:rFonts w:ascii="Arial" w:hAnsi="Arial" w:cs="Arial"/>
                <w:szCs w:val="18"/>
              </w:rPr>
              <w:t>0</w:t>
            </w:r>
          </w:p>
        </w:tc>
        <w:tc>
          <w:tcPr>
            <w:tcW w:w="1555" w:type="dxa"/>
            <w:shd w:val="clear" w:color="auto" w:fill="E8F0F8"/>
            <w:noWrap/>
            <w:tcMar>
              <w:top w:w="40" w:type="dxa"/>
              <w:left w:w="0" w:type="dxa"/>
              <w:bottom w:w="0" w:type="dxa"/>
              <w:right w:w="0" w:type="dxa"/>
            </w:tcMar>
            <w:vAlign w:val="center"/>
            <w:hideMark/>
          </w:tcPr>
          <w:p w14:paraId="17DE1CB5" w14:textId="4DDC9C6E" w:rsidR="00017F76" w:rsidRPr="004A5129" w:rsidRDefault="00017F76" w:rsidP="004A5129">
            <w:pPr>
              <w:pStyle w:val="NormalWeb"/>
              <w:tabs>
                <w:tab w:val="right" w:pos="2000"/>
                <w:tab w:val="decimal" w:pos="2040"/>
              </w:tabs>
              <w:spacing w:before="0" w:beforeAutospacing="0" w:after="0" w:afterAutospacing="0"/>
              <w:ind w:right="72"/>
              <w:jc w:val="right"/>
              <w:rPr>
                <w:rFonts w:ascii="Arial" w:hAnsi="Arial" w:cs="Arial"/>
                <w:szCs w:val="18"/>
              </w:rPr>
            </w:pPr>
            <w:r>
              <w:rPr>
                <w:rFonts w:ascii="Arial" w:hAnsi="Arial" w:cs="Arial"/>
                <w:szCs w:val="18"/>
              </w:rPr>
              <w:t>0</w:t>
            </w:r>
          </w:p>
        </w:tc>
        <w:tc>
          <w:tcPr>
            <w:tcW w:w="1462" w:type="dxa"/>
            <w:shd w:val="clear" w:color="auto" w:fill="E8F0F8"/>
            <w:noWrap/>
            <w:tcMar>
              <w:top w:w="40" w:type="dxa"/>
              <w:left w:w="0" w:type="dxa"/>
              <w:bottom w:w="0" w:type="dxa"/>
              <w:right w:w="0" w:type="dxa"/>
            </w:tcMar>
            <w:vAlign w:val="center"/>
            <w:hideMark/>
          </w:tcPr>
          <w:p w14:paraId="17DE1CB8" w14:textId="22E5974A" w:rsidR="00017F76" w:rsidRPr="004A5129" w:rsidRDefault="00017F76" w:rsidP="002C6C8F">
            <w:pPr>
              <w:pStyle w:val="NormalWeb"/>
              <w:tabs>
                <w:tab w:val="right" w:pos="1840"/>
                <w:tab w:val="decimal" w:pos="1880"/>
              </w:tabs>
              <w:spacing w:before="0" w:beforeAutospacing="0" w:after="0" w:afterAutospacing="0"/>
              <w:ind w:right="72"/>
              <w:jc w:val="right"/>
              <w:rPr>
                <w:rFonts w:ascii="Arial" w:hAnsi="Arial" w:cs="Arial"/>
                <w:szCs w:val="18"/>
              </w:rPr>
            </w:pPr>
            <w:r>
              <w:rPr>
                <w:rFonts w:ascii="Arial" w:hAnsi="Arial" w:cs="Arial"/>
                <w:szCs w:val="18"/>
              </w:rPr>
              <w:t>0</w:t>
            </w:r>
          </w:p>
        </w:tc>
      </w:tr>
    </w:tbl>
    <w:p w14:paraId="17DE1CBA" w14:textId="77777777" w:rsidR="00017F76" w:rsidRPr="007F2A67" w:rsidRDefault="00017F76" w:rsidP="00017F76">
      <w:pPr>
        <w:pStyle w:val="NormalWeb"/>
        <w:spacing w:before="4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These amounts have not been included in the Summary compensation table for fiscal year 2018 or for previous years. </w:t>
      </w:r>
    </w:p>
    <w:p w14:paraId="17DE1CBB" w14:textId="77777777" w:rsidR="00017F76" w:rsidRDefault="00017F76" w:rsidP="00017F76">
      <w:pPr>
        <w:pStyle w:val="NormalWeb"/>
        <w:spacing w:before="200" w:beforeAutospacing="0" w:after="0" w:afterAutospacing="0"/>
        <w:rPr>
          <w:rFonts w:ascii="Arial" w:hAnsi="Arial" w:cs="Arial"/>
          <w:szCs w:val="18"/>
        </w:rPr>
      </w:pPr>
      <w:r>
        <w:rPr>
          <w:rFonts w:ascii="Arial" w:hAnsi="Arial" w:cs="Arial"/>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or guarantee any returns on participant contributions. Our Named Executives made no contributions in fiscal year 2018. </w:t>
      </w:r>
    </w:p>
    <w:p w14:paraId="6F4A224F" w14:textId="77777777" w:rsidR="003A3841" w:rsidRDefault="003A3841" w:rsidP="00017F76">
      <w:pPr>
        <w:pStyle w:val="NormalWeb"/>
        <w:spacing w:before="200" w:beforeAutospacing="0" w:after="0" w:afterAutospacing="0"/>
        <w:rPr>
          <w:rFonts w:ascii="Arial" w:hAnsi="Arial" w:cs="Arial"/>
          <w:szCs w:val="18"/>
        </w:rPr>
      </w:pPr>
    </w:p>
    <w:p w14:paraId="17DE1CBC" w14:textId="77777777" w:rsidR="00017F76" w:rsidRDefault="00017F76" w:rsidP="00017F76">
      <w:pPr>
        <w:pStyle w:val="NormalWeb"/>
        <w:spacing w:before="0" w:beforeAutospacing="0" w:after="0" w:afterAutospacing="0"/>
        <w:rPr>
          <w:sz w:val="16"/>
          <w:szCs w:val="16"/>
        </w:rPr>
      </w:pPr>
      <w:r>
        <w:rPr>
          <w:sz w:val="16"/>
          <w:szCs w:val="16"/>
        </w:rPr>
        <w:t> </w:t>
      </w:r>
    </w:p>
    <w:p w14:paraId="17DE1CBD"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A0" wp14:editId="2A4E46F1">
            <wp:extent cx="6858000" cy="790575"/>
            <wp:effectExtent l="0" t="0" r="0" b="0"/>
            <wp:docPr id="194" name="Picture 194"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CBE" w14:textId="77777777" w:rsidR="00017F76" w:rsidRDefault="00017F76" w:rsidP="00017F76">
      <w:pPr>
        <w:pStyle w:val="NormalWeb"/>
        <w:spacing w:before="0" w:beforeAutospacing="0" w:after="0" w:afterAutospacing="0"/>
        <w:rPr>
          <w:sz w:val="16"/>
          <w:szCs w:val="16"/>
        </w:rPr>
      </w:pPr>
      <w:r>
        <w:rPr>
          <w:sz w:val="16"/>
          <w:szCs w:val="16"/>
        </w:rPr>
        <w:t> </w:t>
      </w:r>
    </w:p>
    <w:p w14:paraId="17DE1CBF"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investment options available under the plan. </w:t>
      </w:r>
    </w:p>
    <w:p w14:paraId="17DE1CC0" w14:textId="77777777" w:rsidR="00017F76" w:rsidRDefault="00017F76" w:rsidP="00017F76">
      <w:pPr>
        <w:pStyle w:val="rrdsinglerule"/>
        <w:pBdr>
          <w:top w:val="single" w:sz="6" w:space="0" w:color="1A6DBB"/>
        </w:pBdr>
        <w:spacing w:before="480"/>
        <w:rPr>
          <w:sz w:val="24"/>
          <w:szCs w:val="24"/>
        </w:rPr>
      </w:pPr>
      <w:r>
        <w:t> </w:t>
      </w:r>
    </w:p>
    <w:p w14:paraId="17DE1CC1" w14:textId="50275A59" w:rsidR="00017F76" w:rsidRDefault="00017F76" w:rsidP="0016257A">
      <w:pPr>
        <w:pStyle w:val="Heading3"/>
      </w:pPr>
      <w:bookmarkStart w:id="65" w:name="toc588721_55"/>
      <w:bookmarkEnd w:id="65"/>
      <w:r>
        <w:t>CEO pay ratio</w:t>
      </w:r>
    </w:p>
    <w:p w14:paraId="17DE1CC2"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For fiscal year 2018, the annual total compensation for the median employee of the Company (other than our CEO) was $167,689 and the annual total compensation of our CEO was $25,843,263. Based on this information, for fiscal year 2018 the ratio of the annual total compensation of our CEO to the annual total compensation of the median employee was 154 to 1. This ratio is a reasonable estimate calculated in a manner consistent with Item 402(u) of Regulation S-K under the Securities Exchange Act of 1934. </w:t>
      </w:r>
    </w:p>
    <w:p w14:paraId="17DE1CC3"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We identified our median employee from among our employees as of June 30, 2018, the last day of our fiscal year, excluding approximately 400 employees from companies acquired by Microsoft in fiscal year 2018, which are: AltspaceVR, Avere Systems Inc., Cloudyn Software Ltd, Cycle Computing LLC, Flipgrid, Inc., Hexadite, Inc., Playfab, Inc., Playground Games, Inc., and Semantics Machines, Inc.. To identify our median employee, we used a “total direct compensation” measure consisting of: (i) fiscal year 2018 annual base pay (salary or gross wages for hourly employees, excluding paid leave), which we annualized for any permanent employees who commenced work during the year, (ii) bonuses and cash incentives payable for fiscal year 2018 (excluding allowances, relocation payments, and profit-sharing), and (iii) the dollar value of SAs granted in fiscal year 2018. Compensation amounts were determined from our human resources and payroll systems of record. Payments not made in $USD were converted to $USD using 12-month average rates for the year. To identify our median employee, we then calculated the total direct compensation for our global employee population and excluded employees at the median who had anomalous compensation characteristics. </w:t>
      </w:r>
    </w:p>
    <w:p w14:paraId="17DE1CC4" w14:textId="77777777" w:rsidR="00017F76" w:rsidRDefault="00017F76" w:rsidP="00017F76">
      <w:pPr>
        <w:pStyle w:val="rrdsinglerule"/>
        <w:pBdr>
          <w:top w:val="single" w:sz="6" w:space="0" w:color="1A6DBB"/>
        </w:pBdr>
        <w:spacing w:before="480"/>
        <w:rPr>
          <w:sz w:val="24"/>
          <w:szCs w:val="24"/>
        </w:rPr>
      </w:pPr>
      <w:r>
        <w:t> </w:t>
      </w:r>
    </w:p>
    <w:p w14:paraId="17DE1CC5" w14:textId="77777777" w:rsidR="00017F76" w:rsidRDefault="00017F76" w:rsidP="0016257A">
      <w:pPr>
        <w:pStyle w:val="Heading3"/>
      </w:pPr>
      <w:bookmarkStart w:id="66" w:name="toc588721_56"/>
      <w:bookmarkEnd w:id="66"/>
      <w:r>
        <w:t xml:space="preserve">Equity compensation plan information </w:t>
      </w:r>
    </w:p>
    <w:p w14:paraId="17DE1CC6"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This table provides information about shares of Microsoft stock that may be issued under our equity compensation plans approved by shareholders and plans not approved by shareholders (if any) as of June 30, 2018.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 underlying the award. </w:t>
      </w:r>
    </w:p>
    <w:p w14:paraId="17DE1CC7" w14:textId="50066EAB" w:rsidR="00017F76" w:rsidRPr="0064392B" w:rsidRDefault="00017F76" w:rsidP="00017F76">
      <w:pPr>
        <w:pStyle w:val="NormalWeb"/>
        <w:keepNext/>
        <w:spacing w:before="0" w:beforeAutospacing="0" w:after="0" w:afterAutospacing="0"/>
        <w:rPr>
          <w:szCs w:val="18"/>
        </w:rPr>
      </w:pPr>
    </w:p>
    <w:tbl>
      <w:tblPr>
        <w:tblW w:w="0" w:type="auto"/>
        <w:tblLayout w:type="fixed"/>
        <w:tblCellMar>
          <w:left w:w="0" w:type="dxa"/>
          <w:right w:w="0" w:type="dxa"/>
        </w:tblCellMar>
        <w:tblLook w:val="0620" w:firstRow="1" w:lastRow="0" w:firstColumn="0" w:lastColumn="0" w:noHBand="1" w:noVBand="1"/>
        <w:tblCaption w:val="Equity compensation plan"/>
      </w:tblPr>
      <w:tblGrid>
        <w:gridCol w:w="3996"/>
        <w:gridCol w:w="2234"/>
        <w:gridCol w:w="1988"/>
        <w:gridCol w:w="2582"/>
      </w:tblGrid>
      <w:tr w:rsidR="00017F76" w14:paraId="17DE1CDA" w14:textId="77777777" w:rsidTr="004A5129">
        <w:trPr>
          <w:cantSplit/>
          <w:tblHeader/>
        </w:trPr>
        <w:tc>
          <w:tcPr>
            <w:tcW w:w="3996" w:type="dxa"/>
            <w:shd w:val="clear" w:color="auto" w:fill="1A6DBB"/>
            <w:vAlign w:val="bottom"/>
            <w:hideMark/>
          </w:tcPr>
          <w:p w14:paraId="17DE1CC8" w14:textId="77777777" w:rsidR="00017F76" w:rsidRPr="007F2A67" w:rsidRDefault="00017F76" w:rsidP="00015741">
            <w:pPr>
              <w:pStyle w:val="NormalWeb"/>
              <w:keepNext/>
              <w:spacing w:before="0" w:beforeAutospacing="0" w:after="20" w:afterAutospacing="0"/>
              <w:ind w:firstLine="106"/>
              <w:rPr>
                <w:rFonts w:ascii="Arial" w:hAnsi="Arial" w:cs="Arial"/>
                <w:szCs w:val="18"/>
              </w:rPr>
            </w:pPr>
            <w:r>
              <w:rPr>
                <w:rFonts w:ascii="Arial" w:hAnsi="Arial" w:cs="Arial"/>
                <w:b/>
                <w:bCs/>
                <w:color w:val="FFFFFF"/>
                <w:szCs w:val="18"/>
              </w:rPr>
              <w:t>Plan category</w:t>
            </w:r>
          </w:p>
        </w:tc>
        <w:tc>
          <w:tcPr>
            <w:tcW w:w="2234" w:type="dxa"/>
            <w:shd w:val="clear" w:color="auto" w:fill="1A6DBB"/>
            <w:tcMar>
              <w:top w:w="0" w:type="dxa"/>
              <w:left w:w="0" w:type="dxa"/>
              <w:bottom w:w="0" w:type="dxa"/>
              <w:right w:w="0" w:type="dxa"/>
            </w:tcMar>
            <w:vAlign w:val="bottom"/>
            <w:hideMark/>
          </w:tcPr>
          <w:p w14:paraId="17DE1CC9"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Number of securities</w:t>
            </w:r>
          </w:p>
          <w:p w14:paraId="17DE1CCA"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to be issued upon</w:t>
            </w:r>
          </w:p>
          <w:p w14:paraId="17DE1CCB"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exercise of outstanding</w:t>
            </w:r>
            <w:r>
              <w:rPr>
                <w:rFonts w:ascii="Arial" w:hAnsi="Arial" w:cs="Arial"/>
                <w:b/>
                <w:bCs/>
                <w:color w:val="FFFFFF"/>
                <w:szCs w:val="18"/>
              </w:rPr>
              <w:br/>
              <w:t>options, warrants,</w:t>
            </w:r>
          </w:p>
          <w:p w14:paraId="17DE1CCC"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and rights</w:t>
            </w:r>
            <w:r w:rsidRPr="0064392B">
              <w:rPr>
                <w:rFonts w:ascii="Arial" w:hAnsi="Arial" w:cs="Arial"/>
                <w:b/>
                <w:color w:val="FFFFFF"/>
                <w:szCs w:val="18"/>
                <w:vertAlign w:val="superscript"/>
              </w:rPr>
              <w:t>1</w:t>
            </w:r>
          </w:p>
          <w:p w14:paraId="17DE1CCD" w14:textId="77777777" w:rsidR="00017F76" w:rsidRDefault="00017F76" w:rsidP="00015741">
            <w:pPr>
              <w:pStyle w:val="NormalWeb"/>
              <w:spacing w:before="0" w:beforeAutospacing="0" w:after="20" w:afterAutospacing="0"/>
              <w:ind w:right="86"/>
              <w:jc w:val="right"/>
              <w:rPr>
                <w:rFonts w:ascii="Arial" w:hAnsi="Arial" w:cs="Arial"/>
                <w:szCs w:val="18"/>
              </w:rPr>
            </w:pPr>
            <w:r>
              <w:rPr>
                <w:rFonts w:ascii="Arial" w:hAnsi="Arial" w:cs="Arial"/>
                <w:b/>
                <w:bCs/>
                <w:color w:val="FFFFFF"/>
                <w:szCs w:val="18"/>
              </w:rPr>
              <w:t>(a)</w:t>
            </w:r>
          </w:p>
        </w:tc>
        <w:tc>
          <w:tcPr>
            <w:tcW w:w="1988" w:type="dxa"/>
            <w:shd w:val="clear" w:color="auto" w:fill="1A6DBB"/>
            <w:tcMar>
              <w:top w:w="0" w:type="dxa"/>
              <w:left w:w="0" w:type="dxa"/>
              <w:bottom w:w="0" w:type="dxa"/>
              <w:right w:w="0" w:type="dxa"/>
            </w:tcMar>
            <w:vAlign w:val="bottom"/>
            <w:hideMark/>
          </w:tcPr>
          <w:p w14:paraId="17DE1CCE"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Weighted average</w:t>
            </w:r>
          </w:p>
          <w:p w14:paraId="17DE1CCF"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exercise price</w:t>
            </w:r>
          </w:p>
          <w:p w14:paraId="17DE1CD0"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of outstanding</w:t>
            </w:r>
          </w:p>
          <w:p w14:paraId="17DE1CD1"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options, warrants,</w:t>
            </w:r>
          </w:p>
          <w:p w14:paraId="17DE1CD2"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and rights</w:t>
            </w:r>
            <w:r w:rsidRPr="0064392B">
              <w:rPr>
                <w:rFonts w:ascii="Arial" w:hAnsi="Arial" w:cs="Arial"/>
                <w:b/>
                <w:color w:val="FFFFFF"/>
                <w:szCs w:val="18"/>
                <w:vertAlign w:val="superscript"/>
              </w:rPr>
              <w:t>2</w:t>
            </w:r>
          </w:p>
          <w:p w14:paraId="17DE1CD3" w14:textId="77777777" w:rsidR="00017F76" w:rsidRDefault="00017F76" w:rsidP="00015741">
            <w:pPr>
              <w:pStyle w:val="NormalWeb"/>
              <w:spacing w:before="0" w:beforeAutospacing="0" w:after="20" w:afterAutospacing="0"/>
              <w:ind w:right="86"/>
              <w:jc w:val="right"/>
              <w:rPr>
                <w:rFonts w:ascii="Arial" w:hAnsi="Arial" w:cs="Arial"/>
                <w:szCs w:val="18"/>
              </w:rPr>
            </w:pPr>
            <w:r>
              <w:rPr>
                <w:rFonts w:ascii="Arial" w:hAnsi="Arial" w:cs="Arial"/>
                <w:b/>
                <w:bCs/>
                <w:color w:val="FFFFFF"/>
                <w:szCs w:val="18"/>
              </w:rPr>
              <w:t>($)(b)</w:t>
            </w:r>
          </w:p>
        </w:tc>
        <w:tc>
          <w:tcPr>
            <w:tcW w:w="2582" w:type="dxa"/>
            <w:shd w:val="clear" w:color="auto" w:fill="1A6DBB"/>
            <w:noWrap/>
            <w:tcMar>
              <w:top w:w="0" w:type="dxa"/>
              <w:left w:w="0" w:type="dxa"/>
              <w:bottom w:w="0" w:type="dxa"/>
              <w:right w:w="0" w:type="dxa"/>
            </w:tcMar>
            <w:vAlign w:val="bottom"/>
            <w:hideMark/>
          </w:tcPr>
          <w:p w14:paraId="17DE1CD4" w14:textId="77777777" w:rsidR="00017F76" w:rsidRDefault="00017F76" w:rsidP="003647B7">
            <w:pPr>
              <w:pStyle w:val="NormalWeb"/>
              <w:spacing w:before="40" w:beforeAutospacing="0" w:after="0" w:afterAutospacing="0"/>
              <w:ind w:right="86"/>
              <w:jc w:val="right"/>
              <w:rPr>
                <w:rFonts w:ascii="Arial" w:hAnsi="Arial" w:cs="Arial"/>
                <w:szCs w:val="18"/>
              </w:rPr>
            </w:pPr>
            <w:r>
              <w:rPr>
                <w:rFonts w:ascii="Arial" w:hAnsi="Arial" w:cs="Arial"/>
                <w:b/>
                <w:bCs/>
                <w:color w:val="FFFFFF"/>
                <w:szCs w:val="18"/>
              </w:rPr>
              <w:t>Number of securities</w:t>
            </w:r>
          </w:p>
          <w:p w14:paraId="17DE1CD5"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remaining available</w:t>
            </w:r>
          </w:p>
          <w:p w14:paraId="17DE1CD6"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for future issuance</w:t>
            </w:r>
          </w:p>
          <w:p w14:paraId="17DE1CD7"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under equity</w:t>
            </w:r>
          </w:p>
          <w:p w14:paraId="17DE1CD8"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compensation plans</w:t>
            </w:r>
          </w:p>
          <w:p w14:paraId="17DE1CD9" w14:textId="77777777" w:rsidR="00017F76" w:rsidRDefault="00017F76" w:rsidP="00015741">
            <w:pPr>
              <w:pStyle w:val="NormalWeb"/>
              <w:spacing w:before="0" w:beforeAutospacing="0" w:after="20" w:afterAutospacing="0"/>
              <w:ind w:right="86"/>
              <w:jc w:val="right"/>
              <w:rPr>
                <w:rFonts w:ascii="Arial" w:hAnsi="Arial" w:cs="Arial"/>
                <w:szCs w:val="18"/>
              </w:rPr>
            </w:pPr>
            <w:r>
              <w:rPr>
                <w:rFonts w:ascii="Arial" w:hAnsi="Arial" w:cs="Arial"/>
                <w:b/>
                <w:bCs/>
                <w:color w:val="FFFFFF"/>
                <w:szCs w:val="18"/>
              </w:rPr>
              <w:t>(excluding securities</w:t>
            </w:r>
            <w:r>
              <w:rPr>
                <w:rFonts w:ascii="Arial" w:hAnsi="Arial" w:cs="Arial"/>
                <w:b/>
                <w:bCs/>
                <w:color w:val="FFFFFF"/>
                <w:szCs w:val="18"/>
              </w:rPr>
              <w:br/>
              <w:t>reflected in column (a))</w:t>
            </w:r>
            <w:r w:rsidRPr="0064392B">
              <w:rPr>
                <w:rFonts w:ascii="Arial" w:hAnsi="Arial" w:cs="Arial"/>
                <w:b/>
                <w:color w:val="FFFFFF"/>
                <w:szCs w:val="18"/>
                <w:vertAlign w:val="superscript"/>
              </w:rPr>
              <w:t>3</w:t>
            </w:r>
            <w:r>
              <w:rPr>
                <w:rFonts w:ascii="Arial" w:hAnsi="Arial" w:cs="Arial"/>
                <w:b/>
                <w:bCs/>
                <w:color w:val="FFFFFF"/>
                <w:szCs w:val="18"/>
              </w:rPr>
              <w:br/>
              <w:t>(c)</w:t>
            </w:r>
          </w:p>
        </w:tc>
      </w:tr>
      <w:tr w:rsidR="00017F76" w14:paraId="17DE1CE7" w14:textId="77777777" w:rsidTr="004A5129">
        <w:trPr>
          <w:cantSplit/>
        </w:trPr>
        <w:tc>
          <w:tcPr>
            <w:tcW w:w="3996" w:type="dxa"/>
            <w:shd w:val="clear" w:color="auto" w:fill="E8F0F8"/>
            <w:hideMark/>
          </w:tcPr>
          <w:p w14:paraId="17DE1CDD" w14:textId="2CDF2601" w:rsidR="00017F76" w:rsidRPr="0064392B" w:rsidRDefault="00017F76" w:rsidP="0064392B">
            <w:pPr>
              <w:pStyle w:val="NormalWeb"/>
              <w:keepNext/>
              <w:spacing w:before="0" w:beforeAutospacing="0" w:after="0" w:afterAutospacing="0"/>
              <w:ind w:left="101"/>
              <w:rPr>
                <w:rFonts w:ascii="Arial" w:hAnsi="Arial" w:cs="Arial"/>
                <w:szCs w:val="18"/>
              </w:rPr>
            </w:pPr>
            <w:r>
              <w:rPr>
                <w:rFonts w:ascii="Arial" w:hAnsi="Arial" w:cs="Arial"/>
                <w:szCs w:val="18"/>
              </w:rPr>
              <w:t>Equity compensation plans approved by security holders</w:t>
            </w:r>
          </w:p>
        </w:tc>
        <w:tc>
          <w:tcPr>
            <w:tcW w:w="2234" w:type="dxa"/>
            <w:shd w:val="clear" w:color="auto" w:fill="E8F0F8"/>
            <w:noWrap/>
            <w:tcMar>
              <w:top w:w="0" w:type="dxa"/>
              <w:left w:w="0" w:type="dxa"/>
              <w:bottom w:w="0" w:type="dxa"/>
              <w:right w:w="0" w:type="dxa"/>
            </w:tcMar>
            <w:vAlign w:val="center"/>
            <w:hideMark/>
          </w:tcPr>
          <w:p w14:paraId="17DE1CE0" w14:textId="02E0EB20" w:rsidR="00017F76" w:rsidRPr="0064392B" w:rsidRDefault="00017F76" w:rsidP="0064392B">
            <w:pPr>
              <w:pStyle w:val="NormalWeb"/>
              <w:tabs>
                <w:tab w:val="right" w:pos="2180"/>
                <w:tab w:val="decimal" w:pos="2220"/>
              </w:tabs>
              <w:spacing w:before="0" w:beforeAutospacing="0" w:after="0" w:afterAutospacing="0"/>
              <w:ind w:right="86"/>
              <w:jc w:val="right"/>
              <w:rPr>
                <w:rFonts w:ascii="Arial" w:hAnsi="Arial" w:cs="Arial"/>
                <w:szCs w:val="18"/>
              </w:rPr>
            </w:pPr>
            <w:r>
              <w:rPr>
                <w:rFonts w:ascii="Arial" w:hAnsi="Arial" w:cs="Arial"/>
                <w:szCs w:val="18"/>
              </w:rPr>
              <w:t>174,609,218</w:t>
            </w:r>
          </w:p>
        </w:tc>
        <w:tc>
          <w:tcPr>
            <w:tcW w:w="1988" w:type="dxa"/>
            <w:shd w:val="clear" w:color="auto" w:fill="E8F0F8"/>
            <w:noWrap/>
            <w:tcMar>
              <w:top w:w="0" w:type="dxa"/>
              <w:left w:w="0" w:type="dxa"/>
              <w:bottom w:w="0" w:type="dxa"/>
              <w:right w:w="0" w:type="dxa"/>
            </w:tcMar>
            <w:vAlign w:val="center"/>
            <w:hideMark/>
          </w:tcPr>
          <w:p w14:paraId="17DE1CE3" w14:textId="4EACEA27" w:rsidR="00017F76" w:rsidRPr="0064392B" w:rsidRDefault="00017F76" w:rsidP="0064392B">
            <w:pPr>
              <w:pStyle w:val="NormalWeb"/>
              <w:tabs>
                <w:tab w:val="right" w:pos="1940"/>
                <w:tab w:val="decimal" w:pos="1980"/>
              </w:tabs>
              <w:spacing w:before="0" w:beforeAutospacing="0" w:after="0" w:afterAutospacing="0"/>
              <w:ind w:right="86"/>
              <w:jc w:val="right"/>
              <w:rPr>
                <w:rFonts w:ascii="Arial" w:hAnsi="Arial" w:cs="Arial"/>
                <w:szCs w:val="18"/>
              </w:rPr>
            </w:pPr>
            <w:r>
              <w:rPr>
                <w:rFonts w:ascii="Arial" w:hAnsi="Arial" w:cs="Arial"/>
                <w:szCs w:val="18"/>
              </w:rPr>
              <w:t>18.02</w:t>
            </w:r>
          </w:p>
        </w:tc>
        <w:tc>
          <w:tcPr>
            <w:tcW w:w="2582" w:type="dxa"/>
            <w:shd w:val="clear" w:color="auto" w:fill="E8F0F8"/>
            <w:noWrap/>
            <w:tcMar>
              <w:top w:w="0" w:type="dxa"/>
              <w:left w:w="0" w:type="dxa"/>
              <w:bottom w:w="0" w:type="dxa"/>
              <w:right w:w="0" w:type="dxa"/>
            </w:tcMar>
            <w:vAlign w:val="center"/>
            <w:hideMark/>
          </w:tcPr>
          <w:p w14:paraId="17DE1CE6" w14:textId="6FEAAC1B" w:rsidR="00017F76" w:rsidRPr="0064392B" w:rsidRDefault="00017F76" w:rsidP="0064392B">
            <w:pPr>
              <w:pStyle w:val="NormalWeb"/>
              <w:tabs>
                <w:tab w:val="right" w:pos="2520"/>
                <w:tab w:val="decimal" w:pos="2560"/>
              </w:tabs>
              <w:spacing w:before="0" w:beforeAutospacing="0" w:after="0" w:afterAutospacing="0"/>
              <w:ind w:right="86"/>
              <w:jc w:val="right"/>
              <w:rPr>
                <w:rFonts w:ascii="Arial" w:hAnsi="Arial" w:cs="Arial"/>
                <w:szCs w:val="18"/>
              </w:rPr>
            </w:pPr>
            <w:r>
              <w:rPr>
                <w:rFonts w:ascii="Arial" w:hAnsi="Arial" w:cs="Arial"/>
                <w:szCs w:val="18"/>
              </w:rPr>
              <w:t>498,619,996</w:t>
            </w:r>
          </w:p>
        </w:tc>
      </w:tr>
      <w:tr w:rsidR="00017F76" w14:paraId="17DE1CF4" w14:textId="77777777" w:rsidTr="004A5129">
        <w:trPr>
          <w:cantSplit/>
        </w:trPr>
        <w:tc>
          <w:tcPr>
            <w:tcW w:w="3996" w:type="dxa"/>
            <w:hideMark/>
          </w:tcPr>
          <w:p w14:paraId="17DE1CEA" w14:textId="53BEF6F2" w:rsidR="00017F76" w:rsidRPr="0064392B" w:rsidRDefault="00017F76" w:rsidP="0064392B">
            <w:pPr>
              <w:pStyle w:val="NormalWeb"/>
              <w:keepNext/>
              <w:spacing w:before="0" w:beforeAutospacing="0" w:after="0" w:afterAutospacing="0"/>
              <w:ind w:left="101"/>
              <w:rPr>
                <w:rFonts w:ascii="Arial" w:hAnsi="Arial" w:cs="Arial"/>
                <w:szCs w:val="18"/>
              </w:rPr>
            </w:pPr>
            <w:r>
              <w:rPr>
                <w:rFonts w:ascii="Arial" w:hAnsi="Arial" w:cs="Arial"/>
                <w:szCs w:val="18"/>
              </w:rPr>
              <w:t>Equity compensation plans not approved by security holders</w:t>
            </w:r>
          </w:p>
        </w:tc>
        <w:tc>
          <w:tcPr>
            <w:tcW w:w="2234" w:type="dxa"/>
            <w:noWrap/>
            <w:tcMar>
              <w:top w:w="0" w:type="dxa"/>
              <w:left w:w="0" w:type="dxa"/>
              <w:bottom w:w="0" w:type="dxa"/>
              <w:right w:w="0" w:type="dxa"/>
            </w:tcMar>
            <w:vAlign w:val="center"/>
            <w:hideMark/>
          </w:tcPr>
          <w:p w14:paraId="17DE1CED" w14:textId="7D80241C" w:rsidR="00017F76" w:rsidRPr="0064392B" w:rsidRDefault="00017F76" w:rsidP="0064392B">
            <w:pPr>
              <w:pStyle w:val="NormalWeb"/>
              <w:tabs>
                <w:tab w:val="right" w:pos="2180"/>
                <w:tab w:val="decimal" w:pos="2220"/>
              </w:tabs>
              <w:spacing w:before="0" w:beforeAutospacing="0" w:after="0" w:afterAutospacing="0"/>
              <w:ind w:right="86"/>
              <w:jc w:val="right"/>
              <w:rPr>
                <w:rFonts w:ascii="Arial" w:hAnsi="Arial" w:cs="Arial"/>
                <w:szCs w:val="18"/>
              </w:rPr>
            </w:pPr>
            <w:r>
              <w:rPr>
                <w:rFonts w:ascii="Arial" w:hAnsi="Arial" w:cs="Arial"/>
                <w:szCs w:val="18"/>
              </w:rPr>
              <w:t>0</w:t>
            </w:r>
          </w:p>
        </w:tc>
        <w:tc>
          <w:tcPr>
            <w:tcW w:w="1988" w:type="dxa"/>
            <w:noWrap/>
            <w:tcMar>
              <w:top w:w="0" w:type="dxa"/>
              <w:left w:w="0" w:type="dxa"/>
              <w:bottom w:w="0" w:type="dxa"/>
              <w:right w:w="0" w:type="dxa"/>
            </w:tcMar>
            <w:vAlign w:val="center"/>
            <w:hideMark/>
          </w:tcPr>
          <w:p w14:paraId="17DE1CF0" w14:textId="1C57EAB0" w:rsidR="00017F76" w:rsidRPr="0064392B" w:rsidRDefault="00017F76" w:rsidP="0064392B">
            <w:pPr>
              <w:pStyle w:val="NormalWeb"/>
              <w:tabs>
                <w:tab w:val="right" w:pos="1940"/>
                <w:tab w:val="decimal" w:pos="1980"/>
              </w:tabs>
              <w:spacing w:before="0" w:beforeAutospacing="0" w:after="0" w:afterAutospacing="0"/>
              <w:ind w:right="86"/>
              <w:jc w:val="right"/>
              <w:rPr>
                <w:rFonts w:ascii="Arial" w:hAnsi="Arial" w:cs="Arial"/>
                <w:szCs w:val="18"/>
              </w:rPr>
            </w:pPr>
            <w:r>
              <w:rPr>
                <w:rFonts w:ascii="Arial" w:hAnsi="Arial" w:cs="Arial"/>
                <w:szCs w:val="18"/>
              </w:rPr>
              <w:t>N/A</w:t>
            </w:r>
          </w:p>
        </w:tc>
        <w:tc>
          <w:tcPr>
            <w:tcW w:w="2582" w:type="dxa"/>
            <w:noWrap/>
            <w:tcMar>
              <w:top w:w="0" w:type="dxa"/>
              <w:left w:w="0" w:type="dxa"/>
              <w:bottom w:w="0" w:type="dxa"/>
              <w:right w:w="0" w:type="dxa"/>
            </w:tcMar>
            <w:vAlign w:val="center"/>
            <w:hideMark/>
          </w:tcPr>
          <w:p w14:paraId="17DE1CF3" w14:textId="05B58797" w:rsidR="00017F76" w:rsidRPr="0064392B" w:rsidRDefault="00017F76" w:rsidP="0064392B">
            <w:pPr>
              <w:pStyle w:val="NormalWeb"/>
              <w:tabs>
                <w:tab w:val="right" w:pos="2520"/>
                <w:tab w:val="decimal" w:pos="2560"/>
              </w:tabs>
              <w:spacing w:before="0" w:beforeAutospacing="0" w:after="0" w:afterAutospacing="0"/>
              <w:ind w:right="86"/>
              <w:jc w:val="right"/>
              <w:rPr>
                <w:rFonts w:ascii="Arial" w:hAnsi="Arial" w:cs="Arial"/>
                <w:szCs w:val="18"/>
              </w:rPr>
            </w:pPr>
            <w:r>
              <w:rPr>
                <w:rFonts w:ascii="Arial" w:hAnsi="Arial" w:cs="Arial"/>
                <w:szCs w:val="18"/>
              </w:rPr>
              <w:t>0</w:t>
            </w:r>
          </w:p>
        </w:tc>
      </w:tr>
      <w:tr w:rsidR="00017F76" w14:paraId="17DE1D09" w14:textId="77777777" w:rsidTr="004A5129">
        <w:trPr>
          <w:cantSplit/>
        </w:trPr>
        <w:tc>
          <w:tcPr>
            <w:tcW w:w="3996" w:type="dxa"/>
            <w:shd w:val="clear" w:color="auto" w:fill="E8F0F8"/>
            <w:hideMark/>
          </w:tcPr>
          <w:p w14:paraId="17DE1CF9" w14:textId="6425383B" w:rsidR="00017F76" w:rsidRPr="0064392B" w:rsidRDefault="00017F76" w:rsidP="0064392B">
            <w:pPr>
              <w:pStyle w:val="NormalWeb"/>
              <w:spacing w:before="0" w:beforeAutospacing="0" w:after="0" w:afterAutospacing="0"/>
              <w:ind w:left="341" w:hanging="240"/>
              <w:rPr>
                <w:rFonts w:ascii="Arial" w:hAnsi="Arial" w:cs="Arial"/>
                <w:szCs w:val="18"/>
              </w:rPr>
            </w:pPr>
            <w:r>
              <w:rPr>
                <w:rFonts w:ascii="Arial" w:hAnsi="Arial" w:cs="Arial"/>
                <w:szCs w:val="18"/>
              </w:rPr>
              <w:t>Total</w:t>
            </w:r>
          </w:p>
        </w:tc>
        <w:tc>
          <w:tcPr>
            <w:tcW w:w="2234" w:type="dxa"/>
            <w:shd w:val="clear" w:color="auto" w:fill="E8F0F8"/>
            <w:noWrap/>
            <w:tcMar>
              <w:top w:w="0" w:type="dxa"/>
              <w:left w:w="0" w:type="dxa"/>
              <w:bottom w:w="0" w:type="dxa"/>
              <w:right w:w="0" w:type="dxa"/>
            </w:tcMar>
            <w:hideMark/>
          </w:tcPr>
          <w:p w14:paraId="17DE1CFE" w14:textId="125E5F6C" w:rsidR="00017F76" w:rsidRPr="0064392B" w:rsidRDefault="00017F76" w:rsidP="0064392B">
            <w:pPr>
              <w:pStyle w:val="NormalWeb"/>
              <w:tabs>
                <w:tab w:val="right" w:pos="2180"/>
                <w:tab w:val="decimal" w:pos="2220"/>
              </w:tabs>
              <w:spacing w:before="0" w:beforeAutospacing="0" w:after="0" w:afterAutospacing="0"/>
              <w:ind w:right="86"/>
              <w:jc w:val="right"/>
              <w:rPr>
                <w:rFonts w:ascii="Arial" w:hAnsi="Arial" w:cs="Arial"/>
                <w:szCs w:val="18"/>
              </w:rPr>
            </w:pPr>
            <w:r>
              <w:rPr>
                <w:rFonts w:ascii="Arial" w:hAnsi="Arial" w:cs="Arial"/>
                <w:szCs w:val="18"/>
              </w:rPr>
              <w:t>174,609,218</w:t>
            </w:r>
          </w:p>
        </w:tc>
        <w:tc>
          <w:tcPr>
            <w:tcW w:w="1988" w:type="dxa"/>
            <w:shd w:val="clear" w:color="auto" w:fill="E8F0F8"/>
            <w:noWrap/>
            <w:tcMar>
              <w:top w:w="0" w:type="dxa"/>
              <w:left w:w="0" w:type="dxa"/>
              <w:bottom w:w="0" w:type="dxa"/>
              <w:right w:w="0" w:type="dxa"/>
            </w:tcMar>
            <w:hideMark/>
          </w:tcPr>
          <w:p w14:paraId="17DE1D03" w14:textId="05C6C9D7" w:rsidR="00017F76" w:rsidRPr="0064392B" w:rsidRDefault="00017F76" w:rsidP="0064392B">
            <w:pPr>
              <w:pStyle w:val="NormalWeb"/>
              <w:tabs>
                <w:tab w:val="right" w:pos="1940"/>
                <w:tab w:val="decimal" w:pos="1980"/>
              </w:tabs>
              <w:spacing w:before="0" w:beforeAutospacing="0" w:after="0" w:afterAutospacing="0"/>
              <w:ind w:right="86"/>
              <w:jc w:val="right"/>
              <w:rPr>
                <w:rFonts w:ascii="Arial" w:hAnsi="Arial" w:cs="Arial"/>
                <w:szCs w:val="18"/>
              </w:rPr>
            </w:pPr>
            <w:r>
              <w:rPr>
                <w:rFonts w:ascii="Arial" w:hAnsi="Arial" w:cs="Arial"/>
                <w:szCs w:val="18"/>
              </w:rPr>
              <w:t>18.02</w:t>
            </w:r>
          </w:p>
        </w:tc>
        <w:tc>
          <w:tcPr>
            <w:tcW w:w="2582" w:type="dxa"/>
            <w:shd w:val="clear" w:color="auto" w:fill="E8F0F8"/>
            <w:noWrap/>
            <w:tcMar>
              <w:top w:w="0" w:type="dxa"/>
              <w:left w:w="0" w:type="dxa"/>
              <w:bottom w:w="0" w:type="dxa"/>
              <w:right w:w="0" w:type="dxa"/>
            </w:tcMar>
            <w:hideMark/>
          </w:tcPr>
          <w:p w14:paraId="17DE1D08" w14:textId="1B4957C9" w:rsidR="00017F76" w:rsidRPr="0064392B" w:rsidRDefault="00017F76" w:rsidP="0064392B">
            <w:pPr>
              <w:pStyle w:val="NormalWeb"/>
              <w:tabs>
                <w:tab w:val="right" w:pos="2520"/>
                <w:tab w:val="decimal" w:pos="2560"/>
              </w:tabs>
              <w:spacing w:before="0" w:beforeAutospacing="0" w:after="0" w:afterAutospacing="0"/>
              <w:ind w:right="86"/>
              <w:jc w:val="right"/>
              <w:rPr>
                <w:rFonts w:ascii="Arial" w:hAnsi="Arial" w:cs="Arial"/>
                <w:szCs w:val="18"/>
              </w:rPr>
            </w:pPr>
            <w:r>
              <w:rPr>
                <w:rFonts w:ascii="Arial" w:hAnsi="Arial" w:cs="Arial"/>
                <w:szCs w:val="18"/>
              </w:rPr>
              <w:t>498,619,996</w:t>
            </w:r>
          </w:p>
        </w:tc>
      </w:tr>
    </w:tbl>
    <w:p w14:paraId="17DE1D0A" w14:textId="77777777" w:rsidR="00017F76" w:rsidRPr="007F2A67" w:rsidRDefault="00017F76" w:rsidP="00017F76">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Represents shares issuable upon vesting of outstanding SAs granted under the 2017 and 2001 Stock Plans and PSAs for which there is a grant date under FASB ASC Topic 718; includes shares under PSAs and Mr. Nadella’s LTPSA that will vest if target performance levels are achieved. </w:t>
      </w:r>
    </w:p>
    <w:p w14:paraId="17DE1D0B"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The weighted average exercise price does not take into account the shares issuable upon vesting of outstanding SAs, which have no exercise price. </w:t>
      </w:r>
    </w:p>
    <w:p w14:paraId="17DE1D0C"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Includes 116,281,106 shares remaining available for issuance as of June 30, 2018 under the Employee Stock Purchase Plan. </w:t>
      </w:r>
    </w:p>
    <w:p w14:paraId="17DE1D0D" w14:textId="67B96FE4" w:rsidR="00017F76" w:rsidRDefault="00017F76" w:rsidP="00017F76">
      <w:pPr>
        <w:pStyle w:val="NormalWeb"/>
        <w:spacing w:before="0" w:beforeAutospacing="0" w:after="0" w:afterAutospacing="0"/>
        <w:rPr>
          <w:sz w:val="16"/>
          <w:szCs w:val="16"/>
        </w:rPr>
      </w:pPr>
    </w:p>
    <w:p w14:paraId="17DE1D0E"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A2" wp14:editId="7842E692">
            <wp:extent cx="6858000" cy="790575"/>
            <wp:effectExtent l="0" t="0" r="0" b="0"/>
            <wp:docPr id="195" name="Picture 195"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D0F" w14:textId="77777777" w:rsidR="00017F76" w:rsidRDefault="00017F76" w:rsidP="00017F76">
      <w:pPr>
        <w:pStyle w:val="NormalWeb"/>
        <w:spacing w:before="0" w:beforeAutospacing="0" w:after="0" w:afterAutospacing="0"/>
        <w:rPr>
          <w:sz w:val="16"/>
          <w:szCs w:val="16"/>
        </w:rPr>
      </w:pPr>
      <w:r>
        <w:rPr>
          <w:sz w:val="16"/>
          <w:szCs w:val="16"/>
        </w:rPr>
        <w:t> </w:t>
      </w:r>
    </w:p>
    <w:p w14:paraId="17DE1D10" w14:textId="77777777" w:rsidR="00017F76" w:rsidRDefault="00017F76" w:rsidP="00017F76">
      <w:pPr>
        <w:pStyle w:val="rrdsinglerule"/>
        <w:pBdr>
          <w:top w:val="single" w:sz="6" w:space="0" w:color="1A6DBB"/>
        </w:pBdr>
        <w:spacing w:before="0"/>
        <w:rPr>
          <w:sz w:val="24"/>
          <w:szCs w:val="24"/>
        </w:rPr>
      </w:pPr>
      <w:r>
        <w:t> </w:t>
      </w:r>
    </w:p>
    <w:p w14:paraId="17DE1D11" w14:textId="77777777" w:rsidR="00017F76" w:rsidRDefault="00017F76" w:rsidP="0016257A">
      <w:pPr>
        <w:pStyle w:val="Heading3"/>
      </w:pPr>
      <w:bookmarkStart w:id="67" w:name="toc588721_57"/>
      <w:bookmarkEnd w:id="67"/>
      <w:r>
        <w:t xml:space="preserve">Compensation Committee interlocks and insider participation </w:t>
      </w:r>
    </w:p>
    <w:p w14:paraId="17DE1D12"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Mses. Warrior and Peterson and Messrs. Scharf and Stanton were members of the Compensation Committee during fiscal year 2018. All members of the Committee were independent directors, and no member was an employee or former employee of Microsoft. During fiscal year 2018, none of our executive officers served on the compensation committee (or its equivalent) or board of directors of another entity where one of our Committee members was an executive officer, and none had a relationship requiring disclosure under Section 2 – Board of Directors – Certain relationships and related transactions. </w:t>
      </w:r>
    </w:p>
    <w:p w14:paraId="17DE1D13" w14:textId="77777777" w:rsidR="00017F76" w:rsidRDefault="00017F76" w:rsidP="00017F76">
      <w:pPr>
        <w:pStyle w:val="rrdsinglerule"/>
        <w:pBdr>
          <w:top w:val="single" w:sz="6" w:space="0" w:color="1A6DBB"/>
        </w:pBdr>
        <w:spacing w:before="480"/>
        <w:rPr>
          <w:sz w:val="24"/>
          <w:szCs w:val="24"/>
        </w:rPr>
      </w:pPr>
      <w:r>
        <w:t xml:space="preserve">  </w:t>
      </w:r>
    </w:p>
    <w:p w14:paraId="17DE1D14" w14:textId="77777777" w:rsidR="00017F76" w:rsidRDefault="00017F76" w:rsidP="0016257A">
      <w:pPr>
        <w:pStyle w:val="Heading3"/>
      </w:pPr>
      <w:bookmarkStart w:id="68" w:name="toc588721_58"/>
      <w:bookmarkEnd w:id="68"/>
      <w:r>
        <w:t xml:space="preserve">Stock ownership information </w:t>
      </w:r>
    </w:p>
    <w:p w14:paraId="17DE1D15"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As of September 26, 2018, this table describes the number of shares of our common stock beneficially owned by our directors and all executive officers, together with additional underlying shares or stock units as described in Notes 2 through 4 to the table. </w:t>
      </w:r>
    </w:p>
    <w:p w14:paraId="17DE1D16"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In computing the number and percentage of shares beneficially owned by each person, we have included any shares of our common stock that could be acquired within 60 days of September 26, 2018, by exercising options, vesting SAs, or receiving shares credited under the Deferred Compensation Plan for Non-Employee Directors. These shares, however, are not counted in computing the percentage ownership of any other person. </w:t>
      </w:r>
    </w:p>
    <w:p w14:paraId="17DE1D17" w14:textId="35424A71" w:rsidR="00017F76" w:rsidRDefault="00017F76" w:rsidP="00017F76">
      <w:pPr>
        <w:pStyle w:val="NormalWeb"/>
        <w:keepNext/>
        <w:spacing w:before="0" w:beforeAutospacing="0" w:after="0" w:afterAutospacing="0"/>
      </w:pPr>
    </w:p>
    <w:tbl>
      <w:tblPr>
        <w:tblW w:w="0" w:type="auto"/>
        <w:tblLayout w:type="fixed"/>
        <w:tblCellMar>
          <w:left w:w="0" w:type="dxa"/>
          <w:right w:w="0" w:type="dxa"/>
        </w:tblCellMar>
        <w:tblLook w:val="0620" w:firstRow="1" w:lastRow="0" w:firstColumn="0" w:lastColumn="0" w:noHBand="1" w:noVBand="1"/>
        <w:tblCaption w:val="Director and Executive Officer  beneficial ownership"/>
      </w:tblPr>
      <w:tblGrid>
        <w:gridCol w:w="5260"/>
        <w:gridCol w:w="1260"/>
        <w:gridCol w:w="1200"/>
        <w:gridCol w:w="1720"/>
        <w:gridCol w:w="1360"/>
      </w:tblGrid>
      <w:tr w:rsidR="00017F76" w14:paraId="17DE1D1B" w14:textId="77777777" w:rsidTr="00BA070D">
        <w:trPr>
          <w:tblHeader/>
        </w:trPr>
        <w:tc>
          <w:tcPr>
            <w:tcW w:w="10800" w:type="dxa"/>
            <w:gridSpan w:val="5"/>
            <w:shd w:val="clear" w:color="auto" w:fill="1A6DBB"/>
            <w:tcMar>
              <w:top w:w="40" w:type="dxa"/>
              <w:left w:w="0" w:type="dxa"/>
            </w:tcMar>
            <w:vAlign w:val="bottom"/>
            <w:hideMark/>
          </w:tcPr>
          <w:p w14:paraId="0EBC8BC3" w14:textId="77777777" w:rsidR="00DF2E45" w:rsidRPr="00F968EB" w:rsidRDefault="00DF2E45" w:rsidP="00015741">
            <w:pPr>
              <w:pStyle w:val="NormalWeb"/>
              <w:keepNext/>
              <w:spacing w:before="0" w:beforeAutospacing="0" w:after="0" w:afterAutospacing="0"/>
              <w:jc w:val="center"/>
              <w:rPr>
                <w:rFonts w:ascii="Arial" w:hAnsi="Arial" w:cs="Arial"/>
                <w:b/>
                <w:bCs/>
                <w:color w:val="FFFFFF"/>
                <w:szCs w:val="18"/>
              </w:rPr>
            </w:pPr>
            <w:r w:rsidRPr="00F968EB">
              <w:rPr>
                <w:rFonts w:ascii="Arial" w:hAnsi="Arial" w:cs="Arial"/>
                <w:b/>
                <w:bCs/>
                <w:color w:val="FFFFFF"/>
                <w:szCs w:val="18"/>
              </w:rPr>
              <w:t>Beneficial ownership</w:t>
            </w:r>
          </w:p>
          <w:p w14:paraId="17DE1D1A" w14:textId="5696C057" w:rsidR="00017F76" w:rsidRDefault="00017F76" w:rsidP="00015741">
            <w:pPr>
              <w:pStyle w:val="la2"/>
              <w:rPr>
                <w:rFonts w:ascii="Arial" w:hAnsi="Arial" w:cs="Arial"/>
                <w:sz w:val="18"/>
                <w:szCs w:val="18"/>
              </w:rPr>
            </w:pPr>
          </w:p>
        </w:tc>
      </w:tr>
      <w:tr w:rsidR="00017F76" w14:paraId="17DE1D26" w14:textId="77777777" w:rsidTr="00F968EB">
        <w:trPr>
          <w:tblHeader/>
        </w:trPr>
        <w:tc>
          <w:tcPr>
            <w:tcW w:w="5260" w:type="dxa"/>
            <w:shd w:val="clear" w:color="auto" w:fill="1A6DBB"/>
            <w:tcMar>
              <w:top w:w="40" w:type="dxa"/>
              <w:left w:w="0" w:type="dxa"/>
            </w:tcMar>
            <w:vAlign w:val="bottom"/>
            <w:hideMark/>
          </w:tcPr>
          <w:p w14:paraId="17DE1D1C" w14:textId="77777777" w:rsidR="00017F76" w:rsidRDefault="00017F76" w:rsidP="00015741">
            <w:pPr>
              <w:pStyle w:val="NormalWeb"/>
              <w:keepNext/>
              <w:spacing w:before="0" w:beforeAutospacing="0" w:after="20" w:afterAutospacing="0"/>
              <w:ind w:firstLine="106"/>
              <w:rPr>
                <w:rFonts w:ascii="Arial" w:hAnsi="Arial" w:cs="Arial"/>
                <w:szCs w:val="18"/>
              </w:rPr>
            </w:pPr>
            <w:r>
              <w:rPr>
                <w:rFonts w:ascii="Arial" w:hAnsi="Arial" w:cs="Arial"/>
                <w:b/>
                <w:bCs/>
                <w:color w:val="FFFFFF"/>
                <w:szCs w:val="18"/>
              </w:rPr>
              <w:t>Name</w:t>
            </w:r>
          </w:p>
        </w:tc>
        <w:tc>
          <w:tcPr>
            <w:tcW w:w="1260" w:type="dxa"/>
            <w:shd w:val="clear" w:color="auto" w:fill="1A6DBB"/>
            <w:tcMar>
              <w:top w:w="40" w:type="dxa"/>
              <w:left w:w="0" w:type="dxa"/>
              <w:bottom w:w="0" w:type="dxa"/>
              <w:right w:w="0" w:type="dxa"/>
            </w:tcMar>
            <w:vAlign w:val="bottom"/>
            <w:hideMark/>
          </w:tcPr>
          <w:p w14:paraId="17DE1D1D" w14:textId="77777777" w:rsidR="00017F76" w:rsidRDefault="00017F76" w:rsidP="00015741">
            <w:pPr>
              <w:pStyle w:val="NormalWeb"/>
              <w:spacing w:before="0" w:beforeAutospacing="0" w:after="0" w:afterAutospacing="0"/>
              <w:jc w:val="right"/>
              <w:rPr>
                <w:rFonts w:ascii="Arial" w:hAnsi="Arial" w:cs="Arial"/>
                <w:szCs w:val="18"/>
              </w:rPr>
            </w:pPr>
            <w:r>
              <w:rPr>
                <w:rFonts w:ascii="Arial" w:hAnsi="Arial" w:cs="Arial"/>
                <w:b/>
                <w:bCs/>
                <w:color w:val="FFFFFF"/>
                <w:szCs w:val="18"/>
              </w:rPr>
              <w:t>Common   </w:t>
            </w:r>
          </w:p>
          <w:p w14:paraId="17DE1D1E" w14:textId="77777777" w:rsidR="00017F76" w:rsidRDefault="00017F76" w:rsidP="00015741">
            <w:pPr>
              <w:pStyle w:val="NormalWeb"/>
              <w:spacing w:before="0" w:beforeAutospacing="0" w:after="20" w:afterAutospacing="0"/>
              <w:jc w:val="right"/>
              <w:rPr>
                <w:rFonts w:ascii="Arial" w:hAnsi="Arial" w:cs="Arial"/>
                <w:szCs w:val="18"/>
              </w:rPr>
            </w:pPr>
            <w:r>
              <w:rPr>
                <w:rFonts w:ascii="Arial" w:hAnsi="Arial" w:cs="Arial"/>
                <w:b/>
                <w:bCs/>
                <w:color w:val="FFFFFF"/>
                <w:szCs w:val="18"/>
              </w:rPr>
              <w:t>stock</w:t>
            </w:r>
            <w:r w:rsidRPr="00F968EB">
              <w:rPr>
                <w:rFonts w:ascii="Arial" w:hAnsi="Arial" w:cs="Arial"/>
                <w:b/>
                <w:color w:val="FFFFFF"/>
                <w:szCs w:val="18"/>
                <w:vertAlign w:val="superscript"/>
              </w:rPr>
              <w:t>1,2</w:t>
            </w:r>
            <w:r>
              <w:rPr>
                <w:rFonts w:ascii="Arial" w:hAnsi="Arial" w:cs="Arial"/>
                <w:b/>
                <w:bCs/>
                <w:color w:val="FFFFFF"/>
                <w:szCs w:val="18"/>
              </w:rPr>
              <w:t xml:space="preserve">    </w:t>
            </w:r>
          </w:p>
        </w:tc>
        <w:tc>
          <w:tcPr>
            <w:tcW w:w="1200" w:type="dxa"/>
            <w:shd w:val="clear" w:color="auto" w:fill="1A6DBB"/>
            <w:tcMar>
              <w:top w:w="40" w:type="dxa"/>
              <w:left w:w="0" w:type="dxa"/>
              <w:bottom w:w="0" w:type="dxa"/>
              <w:right w:w="0" w:type="dxa"/>
            </w:tcMar>
            <w:vAlign w:val="bottom"/>
            <w:hideMark/>
          </w:tcPr>
          <w:p w14:paraId="17DE1D1F" w14:textId="77777777" w:rsidR="00017F76" w:rsidRDefault="00017F76" w:rsidP="00015741">
            <w:pPr>
              <w:pStyle w:val="NormalWeb"/>
              <w:spacing w:before="0" w:beforeAutospacing="0" w:after="0" w:afterAutospacing="0"/>
              <w:jc w:val="right"/>
              <w:rPr>
                <w:rFonts w:ascii="Arial" w:hAnsi="Arial" w:cs="Arial"/>
                <w:szCs w:val="18"/>
              </w:rPr>
            </w:pPr>
            <w:r>
              <w:rPr>
                <w:rFonts w:ascii="Arial" w:hAnsi="Arial" w:cs="Arial"/>
                <w:b/>
                <w:bCs/>
                <w:color w:val="FFFFFF"/>
                <w:szCs w:val="18"/>
              </w:rPr>
              <w:t>Percent of</w:t>
            </w:r>
          </w:p>
          <w:p w14:paraId="17DE1D20" w14:textId="77777777" w:rsidR="00017F76" w:rsidRDefault="00017F76" w:rsidP="00015741">
            <w:pPr>
              <w:pStyle w:val="NormalWeb"/>
              <w:spacing w:before="0" w:beforeAutospacing="0" w:after="0" w:afterAutospacing="0"/>
              <w:jc w:val="right"/>
              <w:rPr>
                <w:rFonts w:ascii="Arial" w:hAnsi="Arial" w:cs="Arial"/>
                <w:szCs w:val="18"/>
              </w:rPr>
            </w:pPr>
            <w:r>
              <w:rPr>
                <w:rFonts w:ascii="Arial" w:hAnsi="Arial" w:cs="Arial"/>
                <w:b/>
                <w:bCs/>
                <w:color w:val="FFFFFF"/>
                <w:szCs w:val="18"/>
              </w:rPr>
              <w:t>common</w:t>
            </w:r>
          </w:p>
          <w:p w14:paraId="17DE1D21" w14:textId="77777777" w:rsidR="00017F76" w:rsidRDefault="00017F76" w:rsidP="00015741">
            <w:pPr>
              <w:pStyle w:val="NormalWeb"/>
              <w:spacing w:before="0" w:beforeAutospacing="0" w:after="20" w:afterAutospacing="0"/>
              <w:jc w:val="right"/>
              <w:rPr>
                <w:rFonts w:ascii="Arial" w:hAnsi="Arial" w:cs="Arial"/>
                <w:szCs w:val="18"/>
              </w:rPr>
            </w:pPr>
            <w:r>
              <w:rPr>
                <w:rFonts w:ascii="Arial" w:hAnsi="Arial" w:cs="Arial"/>
                <w:b/>
                <w:bCs/>
                <w:color w:val="FFFFFF"/>
                <w:szCs w:val="18"/>
              </w:rPr>
              <w:t>stock</w:t>
            </w:r>
          </w:p>
        </w:tc>
        <w:tc>
          <w:tcPr>
            <w:tcW w:w="1720" w:type="dxa"/>
            <w:shd w:val="clear" w:color="auto" w:fill="1A6DBB"/>
            <w:tcMar>
              <w:top w:w="40" w:type="dxa"/>
              <w:left w:w="0" w:type="dxa"/>
              <w:bottom w:w="0" w:type="dxa"/>
              <w:right w:w="0" w:type="dxa"/>
            </w:tcMar>
            <w:vAlign w:val="bottom"/>
            <w:hideMark/>
          </w:tcPr>
          <w:p w14:paraId="17DE1D22" w14:textId="77777777" w:rsidR="00017F76" w:rsidRDefault="00017F76" w:rsidP="00015741">
            <w:pPr>
              <w:pStyle w:val="NormalWeb"/>
              <w:spacing w:before="0" w:beforeAutospacing="0" w:after="0" w:afterAutospacing="0"/>
              <w:jc w:val="right"/>
              <w:rPr>
                <w:rFonts w:ascii="Arial" w:hAnsi="Arial" w:cs="Arial"/>
                <w:szCs w:val="18"/>
              </w:rPr>
            </w:pPr>
            <w:r>
              <w:rPr>
                <w:rFonts w:ascii="Arial" w:hAnsi="Arial" w:cs="Arial"/>
                <w:b/>
                <w:bCs/>
                <w:color w:val="FFFFFF"/>
                <w:szCs w:val="18"/>
              </w:rPr>
              <w:t>Additional</w:t>
            </w:r>
          </w:p>
          <w:p w14:paraId="17DE1D23" w14:textId="77777777" w:rsidR="00017F76" w:rsidRDefault="00017F76" w:rsidP="00015741">
            <w:pPr>
              <w:pStyle w:val="NormalWeb"/>
              <w:spacing w:before="0" w:beforeAutospacing="0" w:after="0" w:afterAutospacing="0"/>
              <w:jc w:val="right"/>
              <w:rPr>
                <w:rFonts w:ascii="Arial" w:hAnsi="Arial" w:cs="Arial"/>
                <w:szCs w:val="18"/>
              </w:rPr>
            </w:pPr>
            <w:r>
              <w:rPr>
                <w:rFonts w:ascii="Arial" w:hAnsi="Arial" w:cs="Arial"/>
                <w:b/>
                <w:bCs/>
                <w:color w:val="FFFFFF"/>
                <w:szCs w:val="18"/>
              </w:rPr>
              <w:t>underlying shares</w:t>
            </w:r>
          </w:p>
          <w:p w14:paraId="17DE1D24" w14:textId="1A46014F" w:rsidR="00017F76" w:rsidRDefault="00017F76" w:rsidP="00015741">
            <w:pPr>
              <w:pStyle w:val="NormalWeb"/>
              <w:spacing w:before="0" w:beforeAutospacing="0" w:after="20" w:afterAutospacing="0"/>
              <w:jc w:val="right"/>
              <w:rPr>
                <w:rFonts w:ascii="Arial" w:hAnsi="Arial" w:cs="Arial"/>
                <w:szCs w:val="18"/>
              </w:rPr>
            </w:pPr>
            <w:r>
              <w:rPr>
                <w:rFonts w:ascii="Arial" w:hAnsi="Arial" w:cs="Arial"/>
                <w:b/>
                <w:bCs/>
                <w:color w:val="FFFFFF"/>
                <w:szCs w:val="18"/>
              </w:rPr>
              <w:t>or stock units</w:t>
            </w:r>
            <w:r w:rsidRPr="00F968EB">
              <w:rPr>
                <w:rFonts w:ascii="Arial" w:hAnsi="Arial" w:cs="Arial"/>
                <w:b/>
                <w:color w:val="FFFFFF"/>
                <w:szCs w:val="18"/>
                <w:vertAlign w:val="superscript"/>
              </w:rPr>
              <w:t>3,4</w:t>
            </w:r>
          </w:p>
        </w:tc>
        <w:tc>
          <w:tcPr>
            <w:tcW w:w="1360" w:type="dxa"/>
            <w:shd w:val="clear" w:color="auto" w:fill="1A6DBB"/>
            <w:tcMar>
              <w:top w:w="40" w:type="dxa"/>
              <w:left w:w="0" w:type="dxa"/>
              <w:bottom w:w="0" w:type="dxa"/>
              <w:right w:w="0" w:type="dxa"/>
            </w:tcMar>
            <w:vAlign w:val="bottom"/>
            <w:hideMark/>
          </w:tcPr>
          <w:p w14:paraId="17DE1D25" w14:textId="77777777" w:rsidR="00017F76" w:rsidRDefault="00017F76" w:rsidP="00015741">
            <w:pPr>
              <w:ind w:right="86"/>
              <w:jc w:val="right"/>
              <w:rPr>
                <w:rFonts w:ascii="Arial" w:hAnsi="Arial" w:cs="Arial"/>
              </w:rPr>
            </w:pPr>
            <w:r>
              <w:rPr>
                <w:rFonts w:ascii="Arial" w:hAnsi="Arial" w:cs="Arial"/>
                <w:b/>
                <w:bCs/>
                <w:color w:val="FFFFFF"/>
              </w:rPr>
              <w:t>Total</w:t>
            </w:r>
          </w:p>
        </w:tc>
      </w:tr>
      <w:tr w:rsidR="00017F76" w14:paraId="17DE1D36" w14:textId="77777777" w:rsidTr="00F968EB">
        <w:trPr>
          <w:trHeight w:val="20"/>
        </w:trPr>
        <w:tc>
          <w:tcPr>
            <w:tcW w:w="5260" w:type="dxa"/>
            <w:shd w:val="clear" w:color="auto" w:fill="E8F0F8"/>
            <w:tcMar>
              <w:top w:w="40" w:type="dxa"/>
              <w:left w:w="0" w:type="dxa"/>
            </w:tcMar>
            <w:vAlign w:val="center"/>
            <w:hideMark/>
          </w:tcPr>
          <w:p w14:paraId="17DE1D29" w14:textId="340C54E8" w:rsidR="00017F76" w:rsidRPr="00F968EB" w:rsidRDefault="00017F76" w:rsidP="0064392B">
            <w:pPr>
              <w:pStyle w:val="NormalWeb"/>
              <w:spacing w:before="0" w:beforeAutospacing="0" w:after="0" w:afterAutospacing="0"/>
              <w:ind w:left="101"/>
              <w:rPr>
                <w:rFonts w:ascii="Arial" w:hAnsi="Arial" w:cs="Arial"/>
                <w:szCs w:val="18"/>
              </w:rPr>
            </w:pPr>
            <w:r>
              <w:rPr>
                <w:rFonts w:ascii="Arial" w:hAnsi="Arial" w:cs="Arial"/>
                <w:szCs w:val="18"/>
              </w:rPr>
              <w:t>William H. Gates III</w:t>
            </w:r>
          </w:p>
        </w:tc>
        <w:tc>
          <w:tcPr>
            <w:tcW w:w="1260" w:type="dxa"/>
            <w:shd w:val="clear" w:color="auto" w:fill="E8F0F8"/>
            <w:tcMar>
              <w:top w:w="40" w:type="dxa"/>
              <w:left w:w="0" w:type="dxa"/>
            </w:tcMar>
            <w:vAlign w:val="center"/>
            <w:hideMark/>
          </w:tcPr>
          <w:p w14:paraId="17DE1D2C" w14:textId="5C3C807B"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102,992,934</w:t>
            </w:r>
            <w:r w:rsidR="00700295">
              <w:rPr>
                <w:rFonts w:ascii="Arial" w:hAnsi="Arial" w:cs="Arial"/>
                <w:szCs w:val="18"/>
              </w:rPr>
              <w:t xml:space="preserve"> </w:t>
            </w:r>
            <w:r w:rsidRPr="00F968EB">
              <w:rPr>
                <w:rFonts w:ascii="Arial" w:hAnsi="Arial" w:cs="Arial"/>
                <w:szCs w:val="18"/>
                <w:vertAlign w:val="superscript"/>
              </w:rPr>
              <w:t>5</w:t>
            </w:r>
          </w:p>
        </w:tc>
        <w:tc>
          <w:tcPr>
            <w:tcW w:w="1200" w:type="dxa"/>
            <w:shd w:val="clear" w:color="auto" w:fill="E8F0F8"/>
            <w:noWrap/>
            <w:tcMar>
              <w:top w:w="40" w:type="dxa"/>
              <w:left w:w="0" w:type="dxa"/>
              <w:bottom w:w="0" w:type="dxa"/>
              <w:right w:w="0" w:type="dxa"/>
            </w:tcMar>
            <w:vAlign w:val="center"/>
            <w:hideMark/>
          </w:tcPr>
          <w:p w14:paraId="17DE1D2F" w14:textId="6AD34157"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Pr>
                <w:rFonts w:ascii="Arial" w:hAnsi="Arial" w:cs="Arial"/>
                <w:szCs w:val="18"/>
              </w:rPr>
              <w:t>1.34%</w:t>
            </w:r>
          </w:p>
        </w:tc>
        <w:tc>
          <w:tcPr>
            <w:tcW w:w="1720" w:type="dxa"/>
            <w:shd w:val="clear" w:color="auto" w:fill="E8F0F8"/>
            <w:noWrap/>
            <w:tcMar>
              <w:top w:w="40" w:type="dxa"/>
              <w:left w:w="0" w:type="dxa"/>
              <w:bottom w:w="0" w:type="dxa"/>
              <w:right w:w="0" w:type="dxa"/>
            </w:tcMar>
            <w:vAlign w:val="center"/>
            <w:hideMark/>
          </w:tcPr>
          <w:p w14:paraId="17DE1D32" w14:textId="30E60D84"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35" w14:textId="3A04E569"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102,992,934</w:t>
            </w:r>
          </w:p>
        </w:tc>
      </w:tr>
      <w:tr w:rsidR="00017F76" w14:paraId="17DE1D46" w14:textId="77777777" w:rsidTr="00F968EB">
        <w:trPr>
          <w:trHeight w:val="20"/>
        </w:trPr>
        <w:tc>
          <w:tcPr>
            <w:tcW w:w="5260" w:type="dxa"/>
            <w:tcMar>
              <w:top w:w="40" w:type="dxa"/>
              <w:left w:w="0" w:type="dxa"/>
            </w:tcMar>
            <w:vAlign w:val="center"/>
            <w:hideMark/>
          </w:tcPr>
          <w:p w14:paraId="17DE1D39" w14:textId="410B3683" w:rsidR="00017F76" w:rsidRPr="00F968EB" w:rsidRDefault="00017F76" w:rsidP="0064392B">
            <w:pPr>
              <w:pStyle w:val="NormalWeb"/>
              <w:keepNext/>
              <w:spacing w:before="0" w:beforeAutospacing="0" w:after="0" w:afterAutospacing="0"/>
              <w:ind w:left="101" w:firstLine="14"/>
              <w:rPr>
                <w:rFonts w:ascii="Arial" w:hAnsi="Arial" w:cs="Arial"/>
                <w:szCs w:val="18"/>
              </w:rPr>
            </w:pPr>
            <w:r>
              <w:rPr>
                <w:rFonts w:ascii="Arial" w:hAnsi="Arial" w:cs="Arial"/>
                <w:szCs w:val="18"/>
              </w:rPr>
              <w:t>Reid G. Hoffman</w:t>
            </w:r>
          </w:p>
        </w:tc>
        <w:tc>
          <w:tcPr>
            <w:tcW w:w="1260" w:type="dxa"/>
            <w:tcMar>
              <w:top w:w="40" w:type="dxa"/>
              <w:left w:w="0" w:type="dxa"/>
            </w:tcMar>
            <w:vAlign w:val="center"/>
            <w:hideMark/>
          </w:tcPr>
          <w:p w14:paraId="17DE1D3C" w14:textId="1819D351"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15,805</w:t>
            </w:r>
            <w:r w:rsidR="00700295">
              <w:rPr>
                <w:rFonts w:ascii="Arial" w:hAnsi="Arial" w:cs="Arial"/>
                <w:szCs w:val="18"/>
              </w:rPr>
              <w:t xml:space="preserve"> </w:t>
            </w:r>
            <w:r w:rsidRPr="00F968EB">
              <w:rPr>
                <w:rFonts w:ascii="Arial" w:hAnsi="Arial" w:cs="Arial"/>
                <w:szCs w:val="18"/>
                <w:vertAlign w:val="superscript"/>
              </w:rPr>
              <w:t>6</w:t>
            </w:r>
          </w:p>
        </w:tc>
        <w:tc>
          <w:tcPr>
            <w:tcW w:w="1200" w:type="dxa"/>
            <w:noWrap/>
            <w:tcMar>
              <w:top w:w="40" w:type="dxa"/>
              <w:left w:w="0" w:type="dxa"/>
              <w:bottom w:w="0" w:type="dxa"/>
              <w:right w:w="0" w:type="dxa"/>
            </w:tcMar>
            <w:vAlign w:val="center"/>
            <w:hideMark/>
          </w:tcPr>
          <w:p w14:paraId="17DE1D3F" w14:textId="4C8EE171"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D42" w14:textId="71BB69CB"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5,303</w:t>
            </w:r>
          </w:p>
        </w:tc>
        <w:tc>
          <w:tcPr>
            <w:tcW w:w="1360" w:type="dxa"/>
            <w:noWrap/>
            <w:tcMar>
              <w:top w:w="40" w:type="dxa"/>
              <w:left w:w="0" w:type="dxa"/>
              <w:bottom w:w="0" w:type="dxa"/>
              <w:right w:w="0" w:type="dxa"/>
            </w:tcMar>
            <w:vAlign w:val="center"/>
            <w:hideMark/>
          </w:tcPr>
          <w:p w14:paraId="17DE1D45" w14:textId="6952123D"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21,108</w:t>
            </w:r>
          </w:p>
        </w:tc>
      </w:tr>
      <w:tr w:rsidR="00017F76" w14:paraId="17DE1D56" w14:textId="77777777" w:rsidTr="00F968EB">
        <w:trPr>
          <w:trHeight w:val="20"/>
        </w:trPr>
        <w:tc>
          <w:tcPr>
            <w:tcW w:w="5260" w:type="dxa"/>
            <w:shd w:val="clear" w:color="auto" w:fill="E8F0F8"/>
            <w:tcMar>
              <w:top w:w="40" w:type="dxa"/>
              <w:left w:w="0" w:type="dxa"/>
            </w:tcMar>
            <w:vAlign w:val="center"/>
            <w:hideMark/>
          </w:tcPr>
          <w:p w14:paraId="17DE1D49" w14:textId="41D06931"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Hugh F. Johnston</w:t>
            </w:r>
          </w:p>
        </w:tc>
        <w:tc>
          <w:tcPr>
            <w:tcW w:w="1260" w:type="dxa"/>
            <w:shd w:val="clear" w:color="auto" w:fill="E8F0F8"/>
            <w:tcMar>
              <w:top w:w="40" w:type="dxa"/>
              <w:left w:w="0" w:type="dxa"/>
            </w:tcMar>
            <w:vAlign w:val="center"/>
            <w:hideMark/>
          </w:tcPr>
          <w:p w14:paraId="17DE1D4C" w14:textId="31CC7BBB"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2,189</w:t>
            </w:r>
            <w:r w:rsidR="00700295">
              <w:rPr>
                <w:rFonts w:ascii="Arial" w:hAnsi="Arial" w:cs="Arial"/>
                <w:szCs w:val="18"/>
              </w:rPr>
              <w:t xml:space="preserve"> </w:t>
            </w:r>
            <w:r w:rsidRPr="00F968EB">
              <w:rPr>
                <w:rFonts w:ascii="Arial" w:hAnsi="Arial" w:cs="Arial"/>
                <w:szCs w:val="18"/>
                <w:vertAlign w:val="superscript"/>
              </w:rPr>
              <w:t>7</w:t>
            </w:r>
          </w:p>
        </w:tc>
        <w:tc>
          <w:tcPr>
            <w:tcW w:w="1200" w:type="dxa"/>
            <w:shd w:val="clear" w:color="auto" w:fill="E8F0F8"/>
            <w:noWrap/>
            <w:tcMar>
              <w:top w:w="40" w:type="dxa"/>
              <w:left w:w="0" w:type="dxa"/>
              <w:bottom w:w="0" w:type="dxa"/>
              <w:right w:w="0" w:type="dxa"/>
            </w:tcMar>
            <w:vAlign w:val="center"/>
            <w:hideMark/>
          </w:tcPr>
          <w:p w14:paraId="17DE1D4F" w14:textId="5DF77131"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D52" w14:textId="439F37A3"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55" w14:textId="0E5698A7"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2,189</w:t>
            </w:r>
          </w:p>
        </w:tc>
      </w:tr>
      <w:tr w:rsidR="00017F76" w14:paraId="17DE1D66" w14:textId="77777777" w:rsidTr="00F968EB">
        <w:trPr>
          <w:trHeight w:val="20"/>
        </w:trPr>
        <w:tc>
          <w:tcPr>
            <w:tcW w:w="5260" w:type="dxa"/>
            <w:tcMar>
              <w:top w:w="40" w:type="dxa"/>
              <w:left w:w="0" w:type="dxa"/>
            </w:tcMar>
            <w:vAlign w:val="center"/>
            <w:hideMark/>
          </w:tcPr>
          <w:p w14:paraId="17DE1D59" w14:textId="304F2F7A"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Teri L. List-Stoll</w:t>
            </w:r>
          </w:p>
        </w:tc>
        <w:tc>
          <w:tcPr>
            <w:tcW w:w="1260" w:type="dxa"/>
            <w:tcMar>
              <w:top w:w="40" w:type="dxa"/>
              <w:left w:w="0" w:type="dxa"/>
            </w:tcMar>
            <w:vAlign w:val="center"/>
            <w:hideMark/>
          </w:tcPr>
          <w:p w14:paraId="17DE1D5C" w14:textId="291FC382"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18,127</w:t>
            </w:r>
            <w:r w:rsidR="00A41C05">
              <w:rPr>
                <w:rFonts w:ascii="Arial" w:hAnsi="Arial" w:cs="Arial"/>
                <w:szCs w:val="18"/>
              </w:rPr>
              <w:t xml:space="preserve"> </w:t>
            </w:r>
          </w:p>
        </w:tc>
        <w:tc>
          <w:tcPr>
            <w:tcW w:w="1200" w:type="dxa"/>
            <w:noWrap/>
            <w:tcMar>
              <w:top w:w="40" w:type="dxa"/>
              <w:left w:w="0" w:type="dxa"/>
              <w:bottom w:w="0" w:type="dxa"/>
              <w:right w:w="0" w:type="dxa"/>
            </w:tcMar>
            <w:vAlign w:val="center"/>
            <w:hideMark/>
          </w:tcPr>
          <w:p w14:paraId="17DE1D5F" w14:textId="4125DC2A"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D62" w14:textId="2D103E6D"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noWrap/>
            <w:tcMar>
              <w:top w:w="40" w:type="dxa"/>
              <w:left w:w="0" w:type="dxa"/>
              <w:bottom w:w="0" w:type="dxa"/>
              <w:right w:w="0" w:type="dxa"/>
            </w:tcMar>
            <w:vAlign w:val="center"/>
            <w:hideMark/>
          </w:tcPr>
          <w:p w14:paraId="17DE1D65" w14:textId="66CD9C83"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18,127</w:t>
            </w:r>
          </w:p>
        </w:tc>
      </w:tr>
      <w:tr w:rsidR="00017F76" w14:paraId="17DE1D76" w14:textId="77777777" w:rsidTr="00F968EB">
        <w:trPr>
          <w:trHeight w:val="20"/>
        </w:trPr>
        <w:tc>
          <w:tcPr>
            <w:tcW w:w="5260" w:type="dxa"/>
            <w:shd w:val="clear" w:color="auto" w:fill="E8F0F8"/>
            <w:tcMar>
              <w:top w:w="40" w:type="dxa"/>
              <w:left w:w="0" w:type="dxa"/>
            </w:tcMar>
            <w:vAlign w:val="center"/>
            <w:hideMark/>
          </w:tcPr>
          <w:p w14:paraId="17DE1D69" w14:textId="74A9B827"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Charles H. Noski</w:t>
            </w:r>
          </w:p>
        </w:tc>
        <w:tc>
          <w:tcPr>
            <w:tcW w:w="1260" w:type="dxa"/>
            <w:shd w:val="clear" w:color="auto" w:fill="E8F0F8"/>
            <w:tcMar>
              <w:top w:w="40" w:type="dxa"/>
              <w:left w:w="0" w:type="dxa"/>
            </w:tcMar>
            <w:vAlign w:val="center"/>
            <w:hideMark/>
          </w:tcPr>
          <w:p w14:paraId="17DE1D6C" w14:textId="0CB37C58"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106,934</w:t>
            </w:r>
            <w:r w:rsidR="00700295">
              <w:rPr>
                <w:rFonts w:ascii="Arial" w:hAnsi="Arial" w:cs="Arial"/>
                <w:szCs w:val="18"/>
              </w:rPr>
              <w:t xml:space="preserve"> </w:t>
            </w:r>
            <w:r w:rsidRPr="00F968EB">
              <w:rPr>
                <w:rFonts w:ascii="Arial" w:hAnsi="Arial" w:cs="Arial"/>
                <w:szCs w:val="18"/>
                <w:vertAlign w:val="superscript"/>
              </w:rPr>
              <w:t>8</w:t>
            </w:r>
          </w:p>
        </w:tc>
        <w:tc>
          <w:tcPr>
            <w:tcW w:w="1200" w:type="dxa"/>
            <w:shd w:val="clear" w:color="auto" w:fill="E8F0F8"/>
            <w:noWrap/>
            <w:tcMar>
              <w:top w:w="40" w:type="dxa"/>
              <w:left w:w="0" w:type="dxa"/>
              <w:bottom w:w="0" w:type="dxa"/>
              <w:right w:w="0" w:type="dxa"/>
            </w:tcMar>
            <w:vAlign w:val="center"/>
            <w:hideMark/>
          </w:tcPr>
          <w:p w14:paraId="17DE1D6F" w14:textId="1C8B8E32"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D72" w14:textId="70916DB5"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75" w14:textId="79F63858"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106,934</w:t>
            </w:r>
          </w:p>
        </w:tc>
      </w:tr>
      <w:tr w:rsidR="00017F76" w14:paraId="17DE1D86" w14:textId="77777777" w:rsidTr="00F968EB">
        <w:trPr>
          <w:trHeight w:val="20"/>
        </w:trPr>
        <w:tc>
          <w:tcPr>
            <w:tcW w:w="5260" w:type="dxa"/>
            <w:tcMar>
              <w:top w:w="40" w:type="dxa"/>
              <w:left w:w="0" w:type="dxa"/>
            </w:tcMar>
            <w:vAlign w:val="center"/>
            <w:hideMark/>
          </w:tcPr>
          <w:p w14:paraId="17DE1D79" w14:textId="59DFA15A"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Helmut Panke</w:t>
            </w:r>
          </w:p>
        </w:tc>
        <w:tc>
          <w:tcPr>
            <w:tcW w:w="1260" w:type="dxa"/>
            <w:tcMar>
              <w:top w:w="40" w:type="dxa"/>
              <w:left w:w="0" w:type="dxa"/>
            </w:tcMar>
            <w:vAlign w:val="center"/>
            <w:hideMark/>
          </w:tcPr>
          <w:p w14:paraId="17DE1D7C" w14:textId="1A93326D"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52,743</w:t>
            </w:r>
          </w:p>
        </w:tc>
        <w:tc>
          <w:tcPr>
            <w:tcW w:w="1200" w:type="dxa"/>
            <w:noWrap/>
            <w:tcMar>
              <w:top w:w="40" w:type="dxa"/>
              <w:left w:w="0" w:type="dxa"/>
              <w:bottom w:w="0" w:type="dxa"/>
              <w:right w:w="0" w:type="dxa"/>
            </w:tcMar>
            <w:vAlign w:val="center"/>
            <w:hideMark/>
          </w:tcPr>
          <w:p w14:paraId="17DE1D7F" w14:textId="15822B78"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D82" w14:textId="7AC1D45E"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noWrap/>
            <w:tcMar>
              <w:top w:w="40" w:type="dxa"/>
              <w:left w:w="0" w:type="dxa"/>
              <w:bottom w:w="0" w:type="dxa"/>
              <w:right w:w="0" w:type="dxa"/>
            </w:tcMar>
            <w:vAlign w:val="center"/>
            <w:hideMark/>
          </w:tcPr>
          <w:p w14:paraId="17DE1D85" w14:textId="1A425D50"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52,743</w:t>
            </w:r>
          </w:p>
        </w:tc>
      </w:tr>
      <w:tr w:rsidR="00017F76" w14:paraId="17DE1D96" w14:textId="77777777" w:rsidTr="00F968EB">
        <w:trPr>
          <w:trHeight w:val="20"/>
        </w:trPr>
        <w:tc>
          <w:tcPr>
            <w:tcW w:w="5260" w:type="dxa"/>
            <w:shd w:val="clear" w:color="auto" w:fill="E8F0F8"/>
            <w:tcMar>
              <w:top w:w="40" w:type="dxa"/>
              <w:left w:w="0" w:type="dxa"/>
            </w:tcMar>
            <w:vAlign w:val="center"/>
            <w:hideMark/>
          </w:tcPr>
          <w:p w14:paraId="17DE1D89" w14:textId="415F1852"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Sandra E. Peterson</w:t>
            </w:r>
          </w:p>
        </w:tc>
        <w:tc>
          <w:tcPr>
            <w:tcW w:w="1260" w:type="dxa"/>
            <w:shd w:val="clear" w:color="auto" w:fill="E8F0F8"/>
            <w:tcMar>
              <w:top w:w="40" w:type="dxa"/>
              <w:left w:w="0" w:type="dxa"/>
            </w:tcMar>
            <w:vAlign w:val="center"/>
            <w:hideMark/>
          </w:tcPr>
          <w:p w14:paraId="17DE1D8C" w14:textId="2ACBEC37"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18,472</w:t>
            </w:r>
          </w:p>
        </w:tc>
        <w:tc>
          <w:tcPr>
            <w:tcW w:w="1200" w:type="dxa"/>
            <w:shd w:val="clear" w:color="auto" w:fill="E8F0F8"/>
            <w:noWrap/>
            <w:tcMar>
              <w:top w:w="40" w:type="dxa"/>
              <w:left w:w="0" w:type="dxa"/>
              <w:bottom w:w="0" w:type="dxa"/>
              <w:right w:w="0" w:type="dxa"/>
            </w:tcMar>
            <w:vAlign w:val="center"/>
            <w:hideMark/>
          </w:tcPr>
          <w:p w14:paraId="17DE1D8F" w14:textId="54043FDA"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D92" w14:textId="2F11D0D6"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95" w14:textId="71C27B50"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18,472</w:t>
            </w:r>
          </w:p>
        </w:tc>
      </w:tr>
      <w:tr w:rsidR="00017F76" w14:paraId="17DE1DA6" w14:textId="77777777" w:rsidTr="00F968EB">
        <w:trPr>
          <w:trHeight w:val="20"/>
        </w:trPr>
        <w:tc>
          <w:tcPr>
            <w:tcW w:w="5260" w:type="dxa"/>
            <w:tcMar>
              <w:top w:w="40" w:type="dxa"/>
              <w:left w:w="0" w:type="dxa"/>
            </w:tcMar>
            <w:vAlign w:val="center"/>
            <w:hideMark/>
          </w:tcPr>
          <w:p w14:paraId="17DE1D99" w14:textId="18ACDF0B"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Penny S. Pritzker</w:t>
            </w:r>
          </w:p>
        </w:tc>
        <w:tc>
          <w:tcPr>
            <w:tcW w:w="1260" w:type="dxa"/>
            <w:tcMar>
              <w:top w:w="40" w:type="dxa"/>
              <w:left w:w="0" w:type="dxa"/>
            </w:tcMar>
            <w:vAlign w:val="center"/>
            <w:hideMark/>
          </w:tcPr>
          <w:p w14:paraId="17DE1D9C" w14:textId="5CB5F36A"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14,429</w:t>
            </w:r>
            <w:r w:rsidR="00700295">
              <w:rPr>
                <w:rFonts w:ascii="Arial" w:hAnsi="Arial" w:cs="Arial"/>
                <w:szCs w:val="18"/>
              </w:rPr>
              <w:t xml:space="preserve"> </w:t>
            </w:r>
            <w:r w:rsidRPr="00F968EB">
              <w:rPr>
                <w:rFonts w:ascii="Arial" w:hAnsi="Arial" w:cs="Arial"/>
                <w:szCs w:val="18"/>
                <w:vertAlign w:val="superscript"/>
              </w:rPr>
              <w:t>9</w:t>
            </w:r>
          </w:p>
        </w:tc>
        <w:tc>
          <w:tcPr>
            <w:tcW w:w="1200" w:type="dxa"/>
            <w:noWrap/>
            <w:tcMar>
              <w:top w:w="40" w:type="dxa"/>
              <w:left w:w="0" w:type="dxa"/>
              <w:bottom w:w="0" w:type="dxa"/>
              <w:right w:w="0" w:type="dxa"/>
            </w:tcMar>
            <w:vAlign w:val="center"/>
            <w:hideMark/>
          </w:tcPr>
          <w:p w14:paraId="17DE1D9F" w14:textId="5C9F59F0"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DA2" w14:textId="1D2F20F3"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noWrap/>
            <w:tcMar>
              <w:top w:w="40" w:type="dxa"/>
              <w:left w:w="0" w:type="dxa"/>
              <w:bottom w:w="0" w:type="dxa"/>
              <w:right w:w="0" w:type="dxa"/>
            </w:tcMar>
            <w:vAlign w:val="center"/>
            <w:hideMark/>
          </w:tcPr>
          <w:p w14:paraId="17DE1DA5" w14:textId="187D2159"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14,429</w:t>
            </w:r>
          </w:p>
        </w:tc>
      </w:tr>
      <w:tr w:rsidR="00017F76" w14:paraId="17DE1DB6" w14:textId="77777777" w:rsidTr="00F968EB">
        <w:trPr>
          <w:trHeight w:val="20"/>
        </w:trPr>
        <w:tc>
          <w:tcPr>
            <w:tcW w:w="5260" w:type="dxa"/>
            <w:shd w:val="clear" w:color="auto" w:fill="E8F0F8"/>
            <w:tcMar>
              <w:top w:w="40" w:type="dxa"/>
              <w:left w:w="0" w:type="dxa"/>
            </w:tcMar>
            <w:vAlign w:val="center"/>
            <w:hideMark/>
          </w:tcPr>
          <w:p w14:paraId="17DE1DA9" w14:textId="0844BA27"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Charles W. Scharf</w:t>
            </w:r>
          </w:p>
        </w:tc>
        <w:tc>
          <w:tcPr>
            <w:tcW w:w="1260" w:type="dxa"/>
            <w:shd w:val="clear" w:color="auto" w:fill="E8F0F8"/>
            <w:tcMar>
              <w:top w:w="40" w:type="dxa"/>
              <w:left w:w="0" w:type="dxa"/>
            </w:tcMar>
            <w:vAlign w:val="center"/>
            <w:hideMark/>
          </w:tcPr>
          <w:p w14:paraId="17DE1DAC" w14:textId="6C53AA0D"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38,232</w:t>
            </w:r>
          </w:p>
        </w:tc>
        <w:tc>
          <w:tcPr>
            <w:tcW w:w="1200" w:type="dxa"/>
            <w:shd w:val="clear" w:color="auto" w:fill="E8F0F8"/>
            <w:noWrap/>
            <w:tcMar>
              <w:top w:w="40" w:type="dxa"/>
              <w:left w:w="0" w:type="dxa"/>
              <w:bottom w:w="0" w:type="dxa"/>
              <w:right w:w="0" w:type="dxa"/>
            </w:tcMar>
            <w:vAlign w:val="center"/>
            <w:hideMark/>
          </w:tcPr>
          <w:p w14:paraId="17DE1DAF" w14:textId="0D2FFF31"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DB2" w14:textId="7EDE6467"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B5" w14:textId="7E38796F"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38,232</w:t>
            </w:r>
          </w:p>
        </w:tc>
      </w:tr>
      <w:tr w:rsidR="00017F76" w14:paraId="17DE1DC6" w14:textId="77777777" w:rsidTr="00F968EB">
        <w:trPr>
          <w:trHeight w:val="20"/>
        </w:trPr>
        <w:tc>
          <w:tcPr>
            <w:tcW w:w="5260" w:type="dxa"/>
            <w:tcMar>
              <w:top w:w="40" w:type="dxa"/>
              <w:left w:w="0" w:type="dxa"/>
            </w:tcMar>
            <w:vAlign w:val="center"/>
            <w:hideMark/>
          </w:tcPr>
          <w:p w14:paraId="17DE1DB9" w14:textId="6C3D7C6D"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Arne M. Sorenson</w:t>
            </w:r>
          </w:p>
        </w:tc>
        <w:tc>
          <w:tcPr>
            <w:tcW w:w="1260" w:type="dxa"/>
            <w:tcMar>
              <w:top w:w="40" w:type="dxa"/>
              <w:left w:w="0" w:type="dxa"/>
            </w:tcMar>
            <w:vAlign w:val="center"/>
            <w:hideMark/>
          </w:tcPr>
          <w:p w14:paraId="17DE1DBC" w14:textId="02B116C4"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1,482</w:t>
            </w:r>
          </w:p>
        </w:tc>
        <w:tc>
          <w:tcPr>
            <w:tcW w:w="1200" w:type="dxa"/>
            <w:noWrap/>
            <w:tcMar>
              <w:top w:w="40" w:type="dxa"/>
              <w:left w:w="0" w:type="dxa"/>
              <w:bottom w:w="0" w:type="dxa"/>
              <w:right w:w="0" w:type="dxa"/>
            </w:tcMar>
            <w:vAlign w:val="center"/>
            <w:hideMark/>
          </w:tcPr>
          <w:p w14:paraId="17DE1DBF" w14:textId="547D0514"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DC2" w14:textId="28072D10"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noWrap/>
            <w:tcMar>
              <w:top w:w="40" w:type="dxa"/>
              <w:left w:w="0" w:type="dxa"/>
              <w:bottom w:w="0" w:type="dxa"/>
              <w:right w:w="0" w:type="dxa"/>
            </w:tcMar>
            <w:vAlign w:val="center"/>
            <w:hideMark/>
          </w:tcPr>
          <w:p w14:paraId="17DE1DC5" w14:textId="58E542A6"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1,482</w:t>
            </w:r>
          </w:p>
        </w:tc>
      </w:tr>
      <w:tr w:rsidR="00017F76" w14:paraId="17DE1DD6" w14:textId="77777777" w:rsidTr="00F968EB">
        <w:trPr>
          <w:trHeight w:val="20"/>
        </w:trPr>
        <w:tc>
          <w:tcPr>
            <w:tcW w:w="5260" w:type="dxa"/>
            <w:shd w:val="clear" w:color="auto" w:fill="E8F0F8"/>
            <w:tcMar>
              <w:top w:w="40" w:type="dxa"/>
              <w:left w:w="0" w:type="dxa"/>
            </w:tcMar>
            <w:vAlign w:val="center"/>
            <w:hideMark/>
          </w:tcPr>
          <w:p w14:paraId="17DE1DC9" w14:textId="43EBB8D7"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John W. Stanton</w:t>
            </w:r>
          </w:p>
        </w:tc>
        <w:tc>
          <w:tcPr>
            <w:tcW w:w="1260" w:type="dxa"/>
            <w:shd w:val="clear" w:color="auto" w:fill="E8F0F8"/>
            <w:tcMar>
              <w:top w:w="40" w:type="dxa"/>
              <w:left w:w="0" w:type="dxa"/>
            </w:tcMar>
            <w:vAlign w:val="center"/>
            <w:hideMark/>
          </w:tcPr>
          <w:p w14:paraId="17DE1DCC" w14:textId="4B48133B"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79,488</w:t>
            </w:r>
            <w:r w:rsidR="00700295">
              <w:rPr>
                <w:rFonts w:ascii="Arial" w:hAnsi="Arial" w:cs="Arial"/>
                <w:szCs w:val="18"/>
              </w:rPr>
              <w:t xml:space="preserve"> </w:t>
            </w:r>
            <w:r w:rsidRPr="00F968EB">
              <w:rPr>
                <w:rFonts w:ascii="Arial" w:hAnsi="Arial" w:cs="Arial"/>
                <w:szCs w:val="18"/>
                <w:vertAlign w:val="superscript"/>
              </w:rPr>
              <w:t>10</w:t>
            </w:r>
          </w:p>
        </w:tc>
        <w:tc>
          <w:tcPr>
            <w:tcW w:w="1200" w:type="dxa"/>
            <w:shd w:val="clear" w:color="auto" w:fill="E8F0F8"/>
            <w:noWrap/>
            <w:tcMar>
              <w:top w:w="40" w:type="dxa"/>
              <w:left w:w="0" w:type="dxa"/>
              <w:bottom w:w="0" w:type="dxa"/>
              <w:right w:w="0" w:type="dxa"/>
            </w:tcMar>
            <w:vAlign w:val="center"/>
            <w:hideMark/>
          </w:tcPr>
          <w:p w14:paraId="17DE1DCF" w14:textId="56DA61C1"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DD2" w14:textId="4681CB36"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D5" w14:textId="2F9EAF7A"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79,488</w:t>
            </w:r>
          </w:p>
        </w:tc>
      </w:tr>
      <w:tr w:rsidR="00017F76" w14:paraId="17DE1DE6" w14:textId="77777777" w:rsidTr="00F968EB">
        <w:trPr>
          <w:trHeight w:val="20"/>
        </w:trPr>
        <w:tc>
          <w:tcPr>
            <w:tcW w:w="5260" w:type="dxa"/>
            <w:tcMar>
              <w:top w:w="40" w:type="dxa"/>
              <w:left w:w="0" w:type="dxa"/>
            </w:tcMar>
            <w:vAlign w:val="center"/>
            <w:hideMark/>
          </w:tcPr>
          <w:p w14:paraId="17DE1DD9" w14:textId="45F19A36"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John W. Thompson</w:t>
            </w:r>
          </w:p>
        </w:tc>
        <w:tc>
          <w:tcPr>
            <w:tcW w:w="1260" w:type="dxa"/>
            <w:tcMar>
              <w:top w:w="40" w:type="dxa"/>
              <w:left w:w="0" w:type="dxa"/>
            </w:tcMar>
            <w:vAlign w:val="center"/>
            <w:hideMark/>
          </w:tcPr>
          <w:p w14:paraId="17DE1DDC" w14:textId="2716A397"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34,703</w:t>
            </w:r>
            <w:r w:rsidR="00700295">
              <w:rPr>
                <w:rFonts w:ascii="Arial" w:hAnsi="Arial" w:cs="Arial"/>
                <w:szCs w:val="18"/>
              </w:rPr>
              <w:t xml:space="preserve"> </w:t>
            </w:r>
            <w:r w:rsidRPr="00F968EB">
              <w:rPr>
                <w:rFonts w:ascii="Arial" w:hAnsi="Arial" w:cs="Arial"/>
                <w:szCs w:val="18"/>
                <w:vertAlign w:val="superscript"/>
              </w:rPr>
              <w:t>11</w:t>
            </w:r>
          </w:p>
        </w:tc>
        <w:tc>
          <w:tcPr>
            <w:tcW w:w="1200" w:type="dxa"/>
            <w:noWrap/>
            <w:tcMar>
              <w:top w:w="40" w:type="dxa"/>
              <w:left w:w="0" w:type="dxa"/>
              <w:bottom w:w="0" w:type="dxa"/>
              <w:right w:w="0" w:type="dxa"/>
            </w:tcMar>
            <w:vAlign w:val="center"/>
            <w:hideMark/>
          </w:tcPr>
          <w:p w14:paraId="17DE1DDF" w14:textId="40F7828F"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DE2" w14:textId="00659CD3"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50,688</w:t>
            </w:r>
          </w:p>
        </w:tc>
        <w:tc>
          <w:tcPr>
            <w:tcW w:w="1360" w:type="dxa"/>
            <w:noWrap/>
            <w:tcMar>
              <w:top w:w="40" w:type="dxa"/>
              <w:left w:w="0" w:type="dxa"/>
              <w:bottom w:w="0" w:type="dxa"/>
              <w:right w:w="0" w:type="dxa"/>
            </w:tcMar>
            <w:vAlign w:val="center"/>
            <w:hideMark/>
          </w:tcPr>
          <w:p w14:paraId="17DE1DE5" w14:textId="0270F596"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85,391</w:t>
            </w:r>
          </w:p>
        </w:tc>
      </w:tr>
      <w:tr w:rsidR="00017F76" w14:paraId="17DE1DF6" w14:textId="77777777" w:rsidTr="00F968EB">
        <w:trPr>
          <w:trHeight w:val="20"/>
        </w:trPr>
        <w:tc>
          <w:tcPr>
            <w:tcW w:w="5260" w:type="dxa"/>
            <w:shd w:val="clear" w:color="auto" w:fill="E8F0F8"/>
            <w:tcMar>
              <w:top w:w="40" w:type="dxa"/>
              <w:left w:w="0" w:type="dxa"/>
            </w:tcMar>
            <w:vAlign w:val="center"/>
            <w:hideMark/>
          </w:tcPr>
          <w:p w14:paraId="17DE1DE9" w14:textId="5C13EE28"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Padmasree Warrior</w:t>
            </w:r>
          </w:p>
        </w:tc>
        <w:tc>
          <w:tcPr>
            <w:tcW w:w="1260" w:type="dxa"/>
            <w:shd w:val="clear" w:color="auto" w:fill="E8F0F8"/>
            <w:tcMar>
              <w:top w:w="40" w:type="dxa"/>
              <w:left w:w="0" w:type="dxa"/>
            </w:tcMar>
            <w:vAlign w:val="center"/>
            <w:hideMark/>
          </w:tcPr>
          <w:p w14:paraId="17DE1DEC" w14:textId="23EDFCA2"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10,900</w:t>
            </w:r>
          </w:p>
        </w:tc>
        <w:tc>
          <w:tcPr>
            <w:tcW w:w="1200" w:type="dxa"/>
            <w:shd w:val="clear" w:color="auto" w:fill="E8F0F8"/>
            <w:noWrap/>
            <w:tcMar>
              <w:top w:w="40" w:type="dxa"/>
              <w:left w:w="0" w:type="dxa"/>
              <w:bottom w:w="0" w:type="dxa"/>
              <w:right w:w="0" w:type="dxa"/>
            </w:tcMar>
            <w:vAlign w:val="center"/>
            <w:hideMark/>
          </w:tcPr>
          <w:p w14:paraId="17DE1DEF" w14:textId="13D23870"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DF2" w14:textId="3FB71FE7"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0</w:t>
            </w:r>
          </w:p>
        </w:tc>
        <w:tc>
          <w:tcPr>
            <w:tcW w:w="1360" w:type="dxa"/>
            <w:shd w:val="clear" w:color="auto" w:fill="E8F0F8"/>
            <w:noWrap/>
            <w:tcMar>
              <w:top w:w="40" w:type="dxa"/>
              <w:left w:w="0" w:type="dxa"/>
              <w:bottom w:w="0" w:type="dxa"/>
              <w:right w:w="0" w:type="dxa"/>
            </w:tcMar>
            <w:vAlign w:val="center"/>
            <w:hideMark/>
          </w:tcPr>
          <w:p w14:paraId="17DE1DF5" w14:textId="6E791D56"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10,900</w:t>
            </w:r>
          </w:p>
        </w:tc>
      </w:tr>
      <w:tr w:rsidR="00017F76" w14:paraId="17DE1E06" w14:textId="77777777" w:rsidTr="00F968EB">
        <w:trPr>
          <w:trHeight w:val="20"/>
        </w:trPr>
        <w:tc>
          <w:tcPr>
            <w:tcW w:w="5260" w:type="dxa"/>
            <w:tcMar>
              <w:top w:w="40" w:type="dxa"/>
              <w:left w:w="0" w:type="dxa"/>
            </w:tcMar>
            <w:vAlign w:val="center"/>
            <w:hideMark/>
          </w:tcPr>
          <w:p w14:paraId="17DE1DF9" w14:textId="0A4816B9"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Satya Nadella</w:t>
            </w:r>
          </w:p>
        </w:tc>
        <w:tc>
          <w:tcPr>
            <w:tcW w:w="1260" w:type="dxa"/>
            <w:tcMar>
              <w:top w:w="40" w:type="dxa"/>
              <w:left w:w="0" w:type="dxa"/>
            </w:tcMar>
            <w:vAlign w:val="center"/>
            <w:hideMark/>
          </w:tcPr>
          <w:p w14:paraId="17DE1DFC" w14:textId="47C83A6B"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756,663</w:t>
            </w:r>
          </w:p>
        </w:tc>
        <w:tc>
          <w:tcPr>
            <w:tcW w:w="1200" w:type="dxa"/>
            <w:noWrap/>
            <w:tcMar>
              <w:top w:w="40" w:type="dxa"/>
              <w:left w:w="0" w:type="dxa"/>
              <w:bottom w:w="0" w:type="dxa"/>
              <w:right w:w="0" w:type="dxa"/>
            </w:tcMar>
            <w:vAlign w:val="center"/>
            <w:hideMark/>
          </w:tcPr>
          <w:p w14:paraId="17DE1DFF" w14:textId="20931769"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E02" w14:textId="7A158FA4"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2,097,271</w:t>
            </w:r>
          </w:p>
        </w:tc>
        <w:tc>
          <w:tcPr>
            <w:tcW w:w="1360" w:type="dxa"/>
            <w:noWrap/>
            <w:tcMar>
              <w:top w:w="40" w:type="dxa"/>
              <w:left w:w="0" w:type="dxa"/>
              <w:bottom w:w="0" w:type="dxa"/>
              <w:right w:w="0" w:type="dxa"/>
            </w:tcMar>
            <w:vAlign w:val="center"/>
            <w:hideMark/>
          </w:tcPr>
          <w:p w14:paraId="17DE1E05" w14:textId="0DE62EDA"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2,853,934</w:t>
            </w:r>
          </w:p>
        </w:tc>
      </w:tr>
      <w:tr w:rsidR="00017F76" w14:paraId="17DE1E16" w14:textId="77777777" w:rsidTr="00F968EB">
        <w:trPr>
          <w:trHeight w:val="20"/>
        </w:trPr>
        <w:tc>
          <w:tcPr>
            <w:tcW w:w="5260" w:type="dxa"/>
            <w:shd w:val="clear" w:color="auto" w:fill="E8F0F8"/>
            <w:tcMar>
              <w:top w:w="40" w:type="dxa"/>
              <w:left w:w="0" w:type="dxa"/>
            </w:tcMar>
            <w:vAlign w:val="center"/>
            <w:hideMark/>
          </w:tcPr>
          <w:p w14:paraId="17DE1E09" w14:textId="71ABA530"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Amy E. Hood</w:t>
            </w:r>
          </w:p>
        </w:tc>
        <w:tc>
          <w:tcPr>
            <w:tcW w:w="1260" w:type="dxa"/>
            <w:shd w:val="clear" w:color="auto" w:fill="E8F0F8"/>
            <w:tcMar>
              <w:top w:w="40" w:type="dxa"/>
              <w:left w:w="0" w:type="dxa"/>
            </w:tcMar>
            <w:vAlign w:val="center"/>
            <w:hideMark/>
          </w:tcPr>
          <w:p w14:paraId="17DE1E0C" w14:textId="00916E62"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289,047</w:t>
            </w:r>
          </w:p>
        </w:tc>
        <w:tc>
          <w:tcPr>
            <w:tcW w:w="1200" w:type="dxa"/>
            <w:shd w:val="clear" w:color="auto" w:fill="E8F0F8"/>
            <w:noWrap/>
            <w:tcMar>
              <w:top w:w="40" w:type="dxa"/>
              <w:left w:w="0" w:type="dxa"/>
              <w:bottom w:w="0" w:type="dxa"/>
              <w:right w:w="0" w:type="dxa"/>
            </w:tcMar>
            <w:vAlign w:val="center"/>
            <w:hideMark/>
          </w:tcPr>
          <w:p w14:paraId="17DE1E0F" w14:textId="17C0ED0B"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E12" w14:textId="4A42B97B"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166,316</w:t>
            </w:r>
          </w:p>
        </w:tc>
        <w:tc>
          <w:tcPr>
            <w:tcW w:w="1360" w:type="dxa"/>
            <w:shd w:val="clear" w:color="auto" w:fill="E8F0F8"/>
            <w:noWrap/>
            <w:tcMar>
              <w:top w:w="40" w:type="dxa"/>
              <w:left w:w="0" w:type="dxa"/>
              <w:bottom w:w="0" w:type="dxa"/>
              <w:right w:w="0" w:type="dxa"/>
            </w:tcMar>
            <w:vAlign w:val="center"/>
            <w:hideMark/>
          </w:tcPr>
          <w:p w14:paraId="17DE1E15" w14:textId="4C0063C3"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455,363</w:t>
            </w:r>
          </w:p>
        </w:tc>
      </w:tr>
      <w:tr w:rsidR="00017F76" w14:paraId="17DE1E26" w14:textId="77777777" w:rsidTr="00F968EB">
        <w:trPr>
          <w:trHeight w:val="20"/>
        </w:trPr>
        <w:tc>
          <w:tcPr>
            <w:tcW w:w="5260" w:type="dxa"/>
            <w:tcMar>
              <w:top w:w="40" w:type="dxa"/>
              <w:left w:w="0" w:type="dxa"/>
            </w:tcMar>
            <w:vAlign w:val="center"/>
            <w:hideMark/>
          </w:tcPr>
          <w:p w14:paraId="17DE1E19" w14:textId="1F253410"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Jean-Philippe Courtois</w:t>
            </w:r>
          </w:p>
        </w:tc>
        <w:tc>
          <w:tcPr>
            <w:tcW w:w="1260" w:type="dxa"/>
            <w:tcMar>
              <w:top w:w="40" w:type="dxa"/>
              <w:left w:w="0" w:type="dxa"/>
            </w:tcMar>
            <w:vAlign w:val="center"/>
            <w:hideMark/>
          </w:tcPr>
          <w:p w14:paraId="17DE1E1C" w14:textId="2A8E9393"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348,942</w:t>
            </w:r>
            <w:r w:rsidR="00700295">
              <w:rPr>
                <w:rFonts w:ascii="Arial" w:hAnsi="Arial" w:cs="Arial"/>
                <w:szCs w:val="18"/>
              </w:rPr>
              <w:t xml:space="preserve"> </w:t>
            </w:r>
            <w:r w:rsidRPr="00F968EB">
              <w:rPr>
                <w:rFonts w:ascii="Arial" w:hAnsi="Arial" w:cs="Arial"/>
                <w:szCs w:val="18"/>
                <w:vertAlign w:val="superscript"/>
              </w:rPr>
              <w:t>12</w:t>
            </w:r>
          </w:p>
        </w:tc>
        <w:tc>
          <w:tcPr>
            <w:tcW w:w="1200" w:type="dxa"/>
            <w:noWrap/>
            <w:tcMar>
              <w:top w:w="40" w:type="dxa"/>
              <w:left w:w="0" w:type="dxa"/>
              <w:bottom w:w="0" w:type="dxa"/>
              <w:right w:w="0" w:type="dxa"/>
            </w:tcMar>
            <w:vAlign w:val="center"/>
            <w:hideMark/>
          </w:tcPr>
          <w:p w14:paraId="17DE1E1F" w14:textId="729A5FE0"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E22" w14:textId="584372C7"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180,860</w:t>
            </w:r>
          </w:p>
        </w:tc>
        <w:tc>
          <w:tcPr>
            <w:tcW w:w="1360" w:type="dxa"/>
            <w:noWrap/>
            <w:tcMar>
              <w:top w:w="40" w:type="dxa"/>
              <w:left w:w="0" w:type="dxa"/>
              <w:bottom w:w="0" w:type="dxa"/>
              <w:right w:w="0" w:type="dxa"/>
            </w:tcMar>
            <w:vAlign w:val="center"/>
            <w:hideMark/>
          </w:tcPr>
          <w:p w14:paraId="17DE1E25" w14:textId="79EDB65F"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529,802</w:t>
            </w:r>
          </w:p>
        </w:tc>
      </w:tr>
      <w:tr w:rsidR="00017F76" w14:paraId="17DE1E36" w14:textId="77777777" w:rsidTr="00F968EB">
        <w:trPr>
          <w:trHeight w:val="20"/>
        </w:trPr>
        <w:tc>
          <w:tcPr>
            <w:tcW w:w="5260" w:type="dxa"/>
            <w:shd w:val="clear" w:color="auto" w:fill="E8F0F8"/>
            <w:tcMar>
              <w:top w:w="40" w:type="dxa"/>
              <w:left w:w="0" w:type="dxa"/>
            </w:tcMar>
            <w:vAlign w:val="center"/>
            <w:hideMark/>
          </w:tcPr>
          <w:p w14:paraId="17DE1E29" w14:textId="5755739C"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Margaret L. Johnson</w:t>
            </w:r>
          </w:p>
        </w:tc>
        <w:tc>
          <w:tcPr>
            <w:tcW w:w="1260" w:type="dxa"/>
            <w:shd w:val="clear" w:color="auto" w:fill="E8F0F8"/>
            <w:tcMar>
              <w:top w:w="40" w:type="dxa"/>
              <w:left w:w="0" w:type="dxa"/>
            </w:tcMar>
            <w:vAlign w:val="center"/>
            <w:hideMark/>
          </w:tcPr>
          <w:p w14:paraId="17DE1E2C" w14:textId="3AC03F53"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240,781</w:t>
            </w:r>
            <w:r w:rsidR="00700295">
              <w:rPr>
                <w:rFonts w:ascii="Arial" w:hAnsi="Arial" w:cs="Arial"/>
                <w:szCs w:val="18"/>
              </w:rPr>
              <w:t xml:space="preserve"> </w:t>
            </w:r>
            <w:r w:rsidRPr="00F968EB">
              <w:rPr>
                <w:rFonts w:ascii="Arial" w:hAnsi="Arial" w:cs="Arial"/>
                <w:szCs w:val="18"/>
                <w:vertAlign w:val="superscript"/>
              </w:rPr>
              <w:t>13</w:t>
            </w:r>
          </w:p>
        </w:tc>
        <w:tc>
          <w:tcPr>
            <w:tcW w:w="1200" w:type="dxa"/>
            <w:shd w:val="clear" w:color="auto" w:fill="E8F0F8"/>
            <w:noWrap/>
            <w:tcMar>
              <w:top w:w="40" w:type="dxa"/>
              <w:left w:w="0" w:type="dxa"/>
              <w:bottom w:w="0" w:type="dxa"/>
              <w:right w:w="0" w:type="dxa"/>
            </w:tcMar>
            <w:vAlign w:val="center"/>
            <w:hideMark/>
          </w:tcPr>
          <w:p w14:paraId="17DE1E2F" w14:textId="0A0D6C03"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shd w:val="clear" w:color="auto" w:fill="E8F0F8"/>
            <w:noWrap/>
            <w:tcMar>
              <w:top w:w="40" w:type="dxa"/>
              <w:left w:w="0" w:type="dxa"/>
              <w:bottom w:w="0" w:type="dxa"/>
              <w:right w:w="0" w:type="dxa"/>
            </w:tcMar>
            <w:vAlign w:val="center"/>
            <w:hideMark/>
          </w:tcPr>
          <w:p w14:paraId="17DE1E32" w14:textId="3B26FF8D"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83,450</w:t>
            </w:r>
          </w:p>
        </w:tc>
        <w:tc>
          <w:tcPr>
            <w:tcW w:w="1360" w:type="dxa"/>
            <w:shd w:val="clear" w:color="auto" w:fill="E8F0F8"/>
            <w:noWrap/>
            <w:tcMar>
              <w:top w:w="40" w:type="dxa"/>
              <w:left w:w="0" w:type="dxa"/>
              <w:bottom w:w="0" w:type="dxa"/>
              <w:right w:w="0" w:type="dxa"/>
            </w:tcMar>
            <w:vAlign w:val="center"/>
            <w:hideMark/>
          </w:tcPr>
          <w:p w14:paraId="17DE1E35" w14:textId="348B123C"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324,231</w:t>
            </w:r>
          </w:p>
        </w:tc>
      </w:tr>
      <w:tr w:rsidR="00017F76" w14:paraId="17DE1E46" w14:textId="77777777" w:rsidTr="00F968EB">
        <w:trPr>
          <w:trHeight w:val="20"/>
        </w:trPr>
        <w:tc>
          <w:tcPr>
            <w:tcW w:w="5260" w:type="dxa"/>
            <w:tcMar>
              <w:top w:w="40" w:type="dxa"/>
              <w:left w:w="0" w:type="dxa"/>
            </w:tcMar>
            <w:vAlign w:val="center"/>
            <w:hideMark/>
          </w:tcPr>
          <w:p w14:paraId="17DE1E39" w14:textId="3F0B0D25"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Bradford L. Smith</w:t>
            </w:r>
          </w:p>
        </w:tc>
        <w:tc>
          <w:tcPr>
            <w:tcW w:w="1260" w:type="dxa"/>
            <w:tcMar>
              <w:top w:w="40" w:type="dxa"/>
              <w:left w:w="0" w:type="dxa"/>
            </w:tcMar>
            <w:vAlign w:val="center"/>
            <w:hideMark/>
          </w:tcPr>
          <w:p w14:paraId="17DE1E3C" w14:textId="553FE966"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803,411</w:t>
            </w:r>
          </w:p>
        </w:tc>
        <w:tc>
          <w:tcPr>
            <w:tcW w:w="1200" w:type="dxa"/>
            <w:noWrap/>
            <w:tcMar>
              <w:top w:w="40" w:type="dxa"/>
              <w:left w:w="0" w:type="dxa"/>
              <w:bottom w:w="0" w:type="dxa"/>
              <w:right w:w="0" w:type="dxa"/>
            </w:tcMar>
            <w:vAlign w:val="center"/>
            <w:hideMark/>
          </w:tcPr>
          <w:p w14:paraId="17DE1E3F" w14:textId="3B4A0D14"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sidRPr="00F968EB">
              <w:rPr>
                <w:rFonts w:ascii="Arial" w:hAnsi="Arial" w:cs="Arial"/>
                <w:szCs w:val="18"/>
              </w:rPr>
              <w:t>*</w:t>
            </w:r>
          </w:p>
        </w:tc>
        <w:tc>
          <w:tcPr>
            <w:tcW w:w="1720" w:type="dxa"/>
            <w:noWrap/>
            <w:tcMar>
              <w:top w:w="40" w:type="dxa"/>
              <w:left w:w="0" w:type="dxa"/>
              <w:bottom w:w="0" w:type="dxa"/>
              <w:right w:w="0" w:type="dxa"/>
            </w:tcMar>
            <w:vAlign w:val="center"/>
            <w:hideMark/>
          </w:tcPr>
          <w:p w14:paraId="17DE1E42" w14:textId="686053E2"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140,159</w:t>
            </w:r>
          </w:p>
        </w:tc>
        <w:tc>
          <w:tcPr>
            <w:tcW w:w="1360" w:type="dxa"/>
            <w:noWrap/>
            <w:tcMar>
              <w:top w:w="40" w:type="dxa"/>
              <w:left w:w="0" w:type="dxa"/>
              <w:bottom w:w="0" w:type="dxa"/>
              <w:right w:w="0" w:type="dxa"/>
            </w:tcMar>
            <w:vAlign w:val="center"/>
            <w:hideMark/>
          </w:tcPr>
          <w:p w14:paraId="17DE1E45" w14:textId="15713792"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943,570</w:t>
            </w:r>
          </w:p>
        </w:tc>
      </w:tr>
      <w:tr w:rsidR="00017F76" w14:paraId="17DE1E56" w14:textId="77777777" w:rsidTr="00F968EB">
        <w:trPr>
          <w:trHeight w:val="20"/>
        </w:trPr>
        <w:tc>
          <w:tcPr>
            <w:tcW w:w="5260" w:type="dxa"/>
            <w:shd w:val="clear" w:color="auto" w:fill="E8F0F8"/>
            <w:tcMar>
              <w:top w:w="40" w:type="dxa"/>
              <w:left w:w="0" w:type="dxa"/>
            </w:tcMar>
            <w:vAlign w:val="center"/>
            <w:hideMark/>
          </w:tcPr>
          <w:p w14:paraId="17DE1E49" w14:textId="3CC81DEC" w:rsidR="00017F76" w:rsidRPr="00F968EB" w:rsidRDefault="00017F76" w:rsidP="0064392B">
            <w:pPr>
              <w:pStyle w:val="NormalWeb"/>
              <w:spacing w:before="0" w:beforeAutospacing="0" w:after="0" w:afterAutospacing="0"/>
              <w:ind w:left="101" w:firstLine="14"/>
              <w:rPr>
                <w:rFonts w:ascii="Arial" w:hAnsi="Arial" w:cs="Arial"/>
                <w:szCs w:val="18"/>
              </w:rPr>
            </w:pPr>
            <w:r>
              <w:rPr>
                <w:rFonts w:ascii="Arial" w:hAnsi="Arial" w:cs="Arial"/>
                <w:szCs w:val="18"/>
              </w:rPr>
              <w:t>Executive officers and directors as a group (20 people)</w:t>
            </w:r>
          </w:p>
        </w:tc>
        <w:tc>
          <w:tcPr>
            <w:tcW w:w="1260" w:type="dxa"/>
            <w:shd w:val="clear" w:color="auto" w:fill="E8F0F8"/>
            <w:tcMar>
              <w:top w:w="40" w:type="dxa"/>
              <w:left w:w="0" w:type="dxa"/>
            </w:tcMar>
            <w:vAlign w:val="center"/>
            <w:hideMark/>
          </w:tcPr>
          <w:p w14:paraId="17DE1E4C" w14:textId="7C4A3395" w:rsidR="00017F76" w:rsidRPr="00F968EB" w:rsidRDefault="00017F76" w:rsidP="002C21D7">
            <w:pPr>
              <w:pStyle w:val="NormalWeb"/>
              <w:tabs>
                <w:tab w:val="right" w:pos="1260"/>
                <w:tab w:val="decimal" w:pos="1300"/>
              </w:tabs>
              <w:spacing w:before="0" w:beforeAutospacing="0" w:after="0" w:afterAutospacing="0"/>
              <w:jc w:val="right"/>
              <w:rPr>
                <w:rFonts w:ascii="Arial" w:hAnsi="Arial" w:cs="Arial"/>
                <w:szCs w:val="18"/>
              </w:rPr>
            </w:pPr>
            <w:r>
              <w:rPr>
                <w:rFonts w:ascii="Arial" w:hAnsi="Arial" w:cs="Arial"/>
                <w:szCs w:val="18"/>
              </w:rPr>
              <w:t>106,111,414</w:t>
            </w:r>
            <w:r w:rsidR="00700295">
              <w:rPr>
                <w:rFonts w:ascii="Arial" w:hAnsi="Arial" w:cs="Arial"/>
                <w:szCs w:val="18"/>
              </w:rPr>
              <w:t xml:space="preserve"> </w:t>
            </w:r>
            <w:r w:rsidRPr="00F968EB">
              <w:rPr>
                <w:rFonts w:ascii="Arial" w:hAnsi="Arial" w:cs="Arial"/>
                <w:szCs w:val="18"/>
                <w:vertAlign w:val="superscript"/>
              </w:rPr>
              <w:t>14</w:t>
            </w:r>
          </w:p>
        </w:tc>
        <w:tc>
          <w:tcPr>
            <w:tcW w:w="1200" w:type="dxa"/>
            <w:shd w:val="clear" w:color="auto" w:fill="E8F0F8"/>
            <w:noWrap/>
            <w:tcMar>
              <w:top w:w="40" w:type="dxa"/>
              <w:left w:w="0" w:type="dxa"/>
              <w:bottom w:w="0" w:type="dxa"/>
              <w:right w:w="0" w:type="dxa"/>
            </w:tcMar>
            <w:vAlign w:val="center"/>
            <w:hideMark/>
          </w:tcPr>
          <w:p w14:paraId="17DE1E4F" w14:textId="793D4EFB" w:rsidR="00017F76" w:rsidRPr="00F968EB" w:rsidRDefault="00017F76" w:rsidP="002C21D7">
            <w:pPr>
              <w:pStyle w:val="NormalWeb"/>
              <w:tabs>
                <w:tab w:val="right" w:pos="1160"/>
                <w:tab w:val="decimal" w:pos="1200"/>
              </w:tabs>
              <w:spacing w:before="0" w:beforeAutospacing="0" w:after="0" w:afterAutospacing="0"/>
              <w:jc w:val="right"/>
              <w:rPr>
                <w:rFonts w:ascii="Arial" w:hAnsi="Arial" w:cs="Arial"/>
                <w:szCs w:val="18"/>
              </w:rPr>
            </w:pPr>
            <w:r>
              <w:rPr>
                <w:rFonts w:ascii="Arial" w:hAnsi="Arial" w:cs="Arial"/>
                <w:szCs w:val="18"/>
              </w:rPr>
              <w:t>1.38%</w:t>
            </w:r>
          </w:p>
        </w:tc>
        <w:tc>
          <w:tcPr>
            <w:tcW w:w="1720" w:type="dxa"/>
            <w:shd w:val="clear" w:color="auto" w:fill="E8F0F8"/>
            <w:noWrap/>
            <w:tcMar>
              <w:top w:w="40" w:type="dxa"/>
              <w:left w:w="0" w:type="dxa"/>
              <w:bottom w:w="0" w:type="dxa"/>
              <w:right w:w="0" w:type="dxa"/>
            </w:tcMar>
            <w:vAlign w:val="center"/>
            <w:hideMark/>
          </w:tcPr>
          <w:p w14:paraId="17DE1E52" w14:textId="7EDCAC1E" w:rsidR="00017F76" w:rsidRPr="00F968EB" w:rsidRDefault="00017F76" w:rsidP="002C21D7">
            <w:pPr>
              <w:pStyle w:val="NormalWeb"/>
              <w:tabs>
                <w:tab w:val="right" w:pos="1680"/>
                <w:tab w:val="decimal" w:pos="1720"/>
              </w:tabs>
              <w:spacing w:before="0" w:beforeAutospacing="0" w:after="0" w:afterAutospacing="0"/>
              <w:jc w:val="right"/>
              <w:rPr>
                <w:rFonts w:ascii="Arial" w:hAnsi="Arial" w:cs="Arial"/>
                <w:szCs w:val="18"/>
              </w:rPr>
            </w:pPr>
            <w:r>
              <w:rPr>
                <w:rFonts w:ascii="Arial" w:hAnsi="Arial" w:cs="Arial"/>
                <w:szCs w:val="18"/>
              </w:rPr>
              <w:t>N/A</w:t>
            </w:r>
          </w:p>
        </w:tc>
        <w:tc>
          <w:tcPr>
            <w:tcW w:w="1360" w:type="dxa"/>
            <w:shd w:val="clear" w:color="auto" w:fill="E8F0F8"/>
            <w:noWrap/>
            <w:tcMar>
              <w:top w:w="40" w:type="dxa"/>
              <w:left w:w="0" w:type="dxa"/>
              <w:bottom w:w="0" w:type="dxa"/>
              <w:right w:w="0" w:type="dxa"/>
            </w:tcMar>
            <w:vAlign w:val="center"/>
            <w:hideMark/>
          </w:tcPr>
          <w:p w14:paraId="17DE1E55" w14:textId="08CDCE8C" w:rsidR="00017F76" w:rsidRPr="00F968EB" w:rsidRDefault="00017F76" w:rsidP="00F968EB">
            <w:pPr>
              <w:pStyle w:val="NormalWeb"/>
              <w:tabs>
                <w:tab w:val="right" w:pos="1320"/>
                <w:tab w:val="decimal" w:pos="1360"/>
              </w:tabs>
              <w:spacing w:before="0" w:beforeAutospacing="0" w:after="0" w:afterAutospacing="0"/>
              <w:ind w:right="86"/>
              <w:jc w:val="right"/>
              <w:rPr>
                <w:rFonts w:ascii="Arial" w:hAnsi="Arial" w:cs="Arial"/>
                <w:szCs w:val="18"/>
              </w:rPr>
            </w:pPr>
            <w:r>
              <w:rPr>
                <w:rFonts w:ascii="Arial" w:hAnsi="Arial" w:cs="Arial"/>
                <w:szCs w:val="18"/>
              </w:rPr>
              <w:t>N/A</w:t>
            </w:r>
          </w:p>
        </w:tc>
      </w:tr>
    </w:tbl>
    <w:p w14:paraId="17DE1E57" w14:textId="6430C1EC" w:rsidR="00017F76" w:rsidRPr="00F968EB" w:rsidRDefault="00017F76" w:rsidP="00017F76">
      <w:pPr>
        <w:pStyle w:val="NormalWeb"/>
        <w:spacing w:before="60" w:beforeAutospacing="0" w:after="0" w:afterAutospacing="0"/>
        <w:ind w:left="360" w:hanging="360"/>
        <w:rPr>
          <w:rFonts w:ascii="Arial" w:hAnsi="Arial" w:cs="Arial"/>
          <w:szCs w:val="18"/>
        </w:rPr>
      </w:pPr>
      <w:r w:rsidRPr="00F968EB">
        <w:rPr>
          <w:rFonts w:ascii="Arial" w:hAnsi="Arial" w:cs="Arial"/>
          <w:szCs w:val="18"/>
        </w:rPr>
        <w:t>*</w:t>
      </w:r>
      <w:r w:rsidRPr="00F968EB">
        <w:rPr>
          <w:rFonts w:ascii="Arial" w:hAnsi="Arial" w:cs="Arial"/>
          <w:szCs w:val="18"/>
        </w:rPr>
        <w:tab/>
        <w:t xml:space="preserve">Less than 1% </w:t>
      </w:r>
    </w:p>
    <w:p w14:paraId="17DE1E58"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w:t>
      </w:r>
      <w:r>
        <w:rPr>
          <w:rFonts w:ascii="Arial" w:hAnsi="Arial" w:cs="Arial"/>
          <w:sz w:val="15"/>
          <w:szCs w:val="15"/>
        </w:rPr>
        <w:tab/>
        <w:t xml:space="preserve">Beneficial ownership represents sole voting and investment power. </w:t>
      </w:r>
    </w:p>
    <w:p w14:paraId="17DE1E59" w14:textId="19EE6C44"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For directors, includes shares credited under the Deferred Compensation Plan for Non-Employee Directors that may be distributable within 60 days of September 26, 2018: Ms. List-Stoll, 14,729; Mr. Noski, 94,754; Ms. Peterson, 13,072; Ms. Pritzker, 2,429; Mr. Thompson, 6,358; and Ms. Warrior, 2,513. </w:t>
      </w:r>
    </w:p>
    <w:p w14:paraId="6ABC33F5" w14:textId="77777777" w:rsidR="00897725" w:rsidRDefault="00897725">
      <w:pPr>
        <w:rPr>
          <w:rFonts w:ascii="Arial" w:hAnsi="Arial" w:cs="Arial"/>
          <w:sz w:val="15"/>
          <w:szCs w:val="15"/>
        </w:rPr>
      </w:pPr>
      <w:r>
        <w:rPr>
          <w:rFonts w:ascii="Arial" w:hAnsi="Arial" w:cs="Arial"/>
          <w:sz w:val="15"/>
          <w:szCs w:val="15"/>
        </w:rPr>
        <w:br w:type="page"/>
      </w:r>
    </w:p>
    <w:p w14:paraId="1A506990" w14:textId="77777777" w:rsidR="00017F76" w:rsidRDefault="00017F76" w:rsidP="00017F76">
      <w:pPr>
        <w:pStyle w:val="NormalWeb"/>
        <w:spacing w:before="0" w:beforeAutospacing="0" w:after="0" w:afterAutospacing="0"/>
        <w:ind w:left="367" w:hanging="367"/>
        <w:rPr>
          <w:rFonts w:ascii="Arial" w:hAnsi="Arial" w:cs="Arial"/>
          <w:sz w:val="15"/>
          <w:szCs w:val="15"/>
        </w:rPr>
      </w:pPr>
    </w:p>
    <w:p w14:paraId="17DE1E5A" w14:textId="77777777" w:rsidR="00017F76" w:rsidRDefault="00D81509" w:rsidP="00017F76">
      <w:pPr>
        <w:pStyle w:val="NormalWeb"/>
        <w:spacing w:before="0" w:beforeAutospacing="0" w:after="0" w:afterAutospacing="0"/>
        <w:ind w:left="367" w:hanging="367"/>
        <w:rPr>
          <w:rFonts w:ascii="Arial" w:hAnsi="Arial" w:cs="Arial"/>
          <w:sz w:val="15"/>
          <w:szCs w:val="15"/>
        </w:rPr>
      </w:pPr>
      <w:r>
        <w:rPr>
          <w:noProof/>
        </w:rPr>
        <w:drawing>
          <wp:inline distT="0" distB="0" distL="0" distR="0" wp14:anchorId="17DE23A4" wp14:editId="0DAD7896">
            <wp:extent cx="6858000" cy="790575"/>
            <wp:effectExtent l="0" t="0" r="0" b="0"/>
            <wp:docPr id="196" name="Picture 196" descr="Section 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DMS\ARWP4\g588721g11l05.jp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E5B" w14:textId="77777777" w:rsidR="00017F76" w:rsidRPr="00633EAE" w:rsidRDefault="00017F76" w:rsidP="00017F76">
      <w:pPr>
        <w:pStyle w:val="NormalWeb"/>
        <w:spacing w:before="0" w:beforeAutospacing="0" w:after="0" w:afterAutospacing="0"/>
        <w:ind w:left="367" w:hanging="367"/>
        <w:rPr>
          <w:rFonts w:ascii="Arial" w:hAnsi="Arial" w:cs="Arial"/>
          <w:sz w:val="16"/>
          <w:szCs w:val="15"/>
        </w:rPr>
      </w:pPr>
    </w:p>
    <w:p w14:paraId="17DE1E5C"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(3)</w:t>
      </w:r>
      <w:r>
        <w:rPr>
          <w:rFonts w:ascii="Arial" w:hAnsi="Arial" w:cs="Arial"/>
          <w:sz w:val="15"/>
          <w:szCs w:val="15"/>
        </w:rPr>
        <w:tab/>
        <w:t xml:space="preserve">For directors, includes shares credited under the Deferred Compensation Plan for Non-Employee Directors that are not payable within 60 days following termination of Board service: Mr. Hoffman, 5,303; Mr. Thompson, 50,688. </w:t>
      </w:r>
    </w:p>
    <w:p w14:paraId="17DE1E5D"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(4)</w:t>
      </w:r>
      <w:r>
        <w:rPr>
          <w:rFonts w:ascii="Arial" w:hAnsi="Arial" w:cs="Arial"/>
          <w:sz w:val="15"/>
          <w:szCs w:val="15"/>
        </w:rPr>
        <w:tab/>
        <w:t xml:space="preserve">For Named Executives, includes (i) unvested SAs that do not vest within 60 days of September 26, 2018, subject to continued employment at the time of each vest: Mr. Nadella, 297,271; Ms. Hood, 166,316; Mr. Courtois, 180,860; Ms. Johnson, 83,450; and Mr. Smith, 40,951, (ii) 1,800,000 shares payable to Mr. Nadella under his LTPSA at target performance, and (iii) 99,208 shares that would vest if Mr. Smith retires from Microsoft (assuming PSAs are earned at 100% of target). </w:t>
      </w:r>
    </w:p>
    <w:p w14:paraId="17DE1E5E"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(5)</w:t>
      </w:r>
      <w:r>
        <w:rPr>
          <w:rFonts w:ascii="Arial" w:hAnsi="Arial" w:cs="Arial"/>
          <w:sz w:val="15"/>
          <w:szCs w:val="15"/>
        </w:rPr>
        <w:tab/>
        <w:t xml:space="preserve">Excludes 424,816 shares held by Mr. Gates’ spouse, as to which he disclaims beneficial ownership. </w:t>
      </w:r>
    </w:p>
    <w:p w14:paraId="17DE1E5F"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(6)</w:t>
      </w:r>
      <w:r>
        <w:rPr>
          <w:rFonts w:ascii="Arial" w:hAnsi="Arial" w:cs="Arial"/>
          <w:sz w:val="15"/>
          <w:szCs w:val="15"/>
        </w:rPr>
        <w:tab/>
        <w:t xml:space="preserve">Includes 15,805 shares held by a family trust. </w:t>
      </w:r>
    </w:p>
    <w:p w14:paraId="17DE1E60"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(7)</w:t>
      </w:r>
      <w:r>
        <w:rPr>
          <w:rFonts w:ascii="Arial" w:hAnsi="Arial" w:cs="Arial"/>
          <w:sz w:val="15"/>
          <w:szCs w:val="15"/>
        </w:rPr>
        <w:tab/>
        <w:t xml:space="preserve">Excludes 68 shares held by a family trust as to which Mr. Johnston disclaims beneficial ownership </w:t>
      </w:r>
    </w:p>
    <w:p w14:paraId="17DE1E61"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(8)</w:t>
      </w:r>
      <w:r>
        <w:rPr>
          <w:rFonts w:ascii="Arial" w:hAnsi="Arial" w:cs="Arial"/>
          <w:sz w:val="15"/>
          <w:szCs w:val="15"/>
        </w:rPr>
        <w:tab/>
        <w:t xml:space="preserve">Includes 12,180 shares held by a family trust. </w:t>
      </w:r>
    </w:p>
    <w:p w14:paraId="17DE1E62"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(9)</w:t>
      </w:r>
      <w:r>
        <w:rPr>
          <w:rFonts w:ascii="Arial" w:hAnsi="Arial" w:cs="Arial"/>
          <w:sz w:val="15"/>
          <w:szCs w:val="15"/>
        </w:rPr>
        <w:tab/>
        <w:t xml:space="preserve">Includes 12,000 shares held by a family trust. </w:t>
      </w:r>
    </w:p>
    <w:p w14:paraId="17DE1E63"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(10)</w:t>
      </w:r>
      <w:r>
        <w:rPr>
          <w:rFonts w:ascii="Arial" w:hAnsi="Arial" w:cs="Arial"/>
          <w:sz w:val="15"/>
          <w:szCs w:val="15"/>
        </w:rPr>
        <w:tab/>
        <w:t xml:space="preserve">Includes 7,243 shares held by a family trust. </w:t>
      </w:r>
    </w:p>
    <w:p w14:paraId="17DE1E64"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(11)</w:t>
      </w:r>
      <w:r>
        <w:rPr>
          <w:rFonts w:ascii="Arial" w:hAnsi="Arial" w:cs="Arial"/>
          <w:sz w:val="15"/>
          <w:szCs w:val="15"/>
        </w:rPr>
        <w:tab/>
        <w:t xml:space="preserve">Includes 27,279 shares held by a family trust. </w:t>
      </w:r>
    </w:p>
    <w:p w14:paraId="17DE1E65"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(12)</w:t>
      </w:r>
      <w:r>
        <w:rPr>
          <w:rFonts w:ascii="Arial" w:hAnsi="Arial" w:cs="Arial"/>
          <w:sz w:val="15"/>
          <w:szCs w:val="15"/>
        </w:rPr>
        <w:tab/>
        <w:t xml:space="preserve">Excludes an aggregate of 257,532 shares held by contrats d’assurance vie and an aggregate of 49,200 shares held by contrats de capitalisation as to which Mr. Courtois disclaims beneficial ownership. </w:t>
      </w:r>
    </w:p>
    <w:p w14:paraId="17DE1E66"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(13)</w:t>
      </w:r>
      <w:r>
        <w:rPr>
          <w:rFonts w:ascii="Arial" w:hAnsi="Arial" w:cs="Arial"/>
          <w:sz w:val="15"/>
          <w:szCs w:val="15"/>
        </w:rPr>
        <w:tab/>
        <w:t xml:space="preserve">All 240,781 shares held by a family trust. </w:t>
      </w:r>
    </w:p>
    <w:p w14:paraId="17DE1E67"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(14)</w:t>
      </w:r>
      <w:r>
        <w:rPr>
          <w:rFonts w:ascii="Arial" w:hAnsi="Arial" w:cs="Arial"/>
          <w:sz w:val="15"/>
          <w:szCs w:val="15"/>
        </w:rPr>
        <w:tab/>
        <w:t xml:space="preserve">Includes 133,855 shares credited under the Deferred Compensation Plan for Non-Employee Directors that may be distributable within 60 days of September 26, 2018. </w:t>
      </w:r>
    </w:p>
    <w:p w14:paraId="17DE1E68" w14:textId="77777777" w:rsidR="00017F76" w:rsidRDefault="00017F76" w:rsidP="00017F76">
      <w:pPr>
        <w:pStyle w:val="rrdsinglerule"/>
        <w:pBdr>
          <w:top w:val="single" w:sz="6" w:space="0" w:color="1A6DBB"/>
        </w:pBdr>
        <w:spacing w:before="480"/>
        <w:rPr>
          <w:sz w:val="24"/>
          <w:szCs w:val="24"/>
        </w:rPr>
      </w:pPr>
      <w:r>
        <w:t> </w:t>
      </w:r>
    </w:p>
    <w:p w14:paraId="17DE1E69" w14:textId="77777777" w:rsidR="00017F76" w:rsidRDefault="00017F76" w:rsidP="0016257A">
      <w:pPr>
        <w:pStyle w:val="Heading3"/>
      </w:pPr>
      <w:bookmarkStart w:id="69" w:name="toc588721_59"/>
      <w:bookmarkEnd w:id="69"/>
      <w:r>
        <w:t xml:space="preserve">Principal shareholders </w:t>
      </w:r>
    </w:p>
    <w:p w14:paraId="17DE1E6A"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This table lists all entities that are the beneficial owner of more than 5% of Microsoft common stock. </w:t>
      </w:r>
    </w:p>
    <w:p w14:paraId="17DE1E6B" w14:textId="41394588" w:rsidR="00017F76" w:rsidRDefault="00017F76" w:rsidP="00017F76">
      <w:pPr>
        <w:pStyle w:val="NormalWeb"/>
        <w:keepNext/>
        <w:spacing w:before="0" w:beforeAutospacing="0" w:after="0" w:afterAutospacing="0"/>
      </w:pPr>
    </w:p>
    <w:tbl>
      <w:tblPr>
        <w:tblW w:w="0" w:type="auto"/>
        <w:tblLayout w:type="fixed"/>
        <w:tblCellMar>
          <w:left w:w="0" w:type="dxa"/>
          <w:right w:w="0" w:type="dxa"/>
        </w:tblCellMar>
        <w:tblLook w:val="0620" w:firstRow="1" w:lastRow="0" w:firstColumn="0" w:lastColumn="0" w:noHBand="1" w:noVBand="1"/>
        <w:tblCaption w:val="Principal shareholders"/>
      </w:tblPr>
      <w:tblGrid>
        <w:gridCol w:w="5892"/>
        <w:gridCol w:w="2644"/>
        <w:gridCol w:w="2264"/>
      </w:tblGrid>
      <w:tr w:rsidR="00017F76" w14:paraId="17DE1E73" w14:textId="77777777" w:rsidTr="00C52C08">
        <w:trPr>
          <w:cantSplit/>
          <w:tblHeader/>
        </w:trPr>
        <w:tc>
          <w:tcPr>
            <w:tcW w:w="5892" w:type="dxa"/>
            <w:shd w:val="clear" w:color="auto" w:fill="1A6DBB"/>
            <w:tcMar>
              <w:top w:w="40" w:type="dxa"/>
            </w:tcMar>
            <w:vAlign w:val="bottom"/>
            <w:hideMark/>
          </w:tcPr>
          <w:p w14:paraId="17DE1E6C" w14:textId="77777777" w:rsidR="00017F76" w:rsidRPr="007F2A67" w:rsidRDefault="00017F76" w:rsidP="00015741">
            <w:pPr>
              <w:pStyle w:val="NormalWeb"/>
              <w:keepNext/>
              <w:spacing w:before="0" w:beforeAutospacing="0" w:after="20" w:afterAutospacing="0"/>
              <w:ind w:firstLine="106"/>
              <w:rPr>
                <w:rFonts w:ascii="Arial" w:hAnsi="Arial" w:cs="Arial"/>
                <w:szCs w:val="18"/>
              </w:rPr>
            </w:pPr>
            <w:r>
              <w:rPr>
                <w:rFonts w:ascii="Arial" w:hAnsi="Arial" w:cs="Arial"/>
                <w:b/>
                <w:bCs/>
                <w:color w:val="FFFFFF"/>
                <w:szCs w:val="18"/>
              </w:rPr>
              <w:t>Name</w:t>
            </w:r>
          </w:p>
        </w:tc>
        <w:tc>
          <w:tcPr>
            <w:tcW w:w="2644" w:type="dxa"/>
            <w:shd w:val="clear" w:color="auto" w:fill="1A6DBB"/>
            <w:tcMar>
              <w:top w:w="40" w:type="dxa"/>
              <w:left w:w="144" w:type="dxa"/>
              <w:bottom w:w="0" w:type="dxa"/>
              <w:right w:w="0" w:type="dxa"/>
            </w:tcMar>
            <w:vAlign w:val="bottom"/>
            <w:hideMark/>
          </w:tcPr>
          <w:p w14:paraId="17DE1E6D"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Voting common stock and</w:t>
            </w:r>
          </w:p>
          <w:p w14:paraId="17DE1E6E"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nature of beneficial</w:t>
            </w:r>
          </w:p>
          <w:p w14:paraId="17DE1E6F" w14:textId="77777777" w:rsidR="00017F76" w:rsidRDefault="00017F76" w:rsidP="00015741">
            <w:pPr>
              <w:pStyle w:val="NormalWeb"/>
              <w:spacing w:before="0" w:beforeAutospacing="0" w:after="20" w:afterAutospacing="0"/>
              <w:ind w:right="86"/>
              <w:jc w:val="right"/>
              <w:rPr>
                <w:rFonts w:ascii="Arial" w:hAnsi="Arial" w:cs="Arial"/>
                <w:szCs w:val="18"/>
              </w:rPr>
            </w:pPr>
            <w:r>
              <w:rPr>
                <w:rFonts w:ascii="Arial" w:hAnsi="Arial" w:cs="Arial"/>
                <w:b/>
                <w:bCs/>
                <w:color w:val="FFFFFF"/>
                <w:szCs w:val="18"/>
              </w:rPr>
              <w:t>ownership as of 9/26/2018</w:t>
            </w:r>
          </w:p>
        </w:tc>
        <w:tc>
          <w:tcPr>
            <w:tcW w:w="2264" w:type="dxa"/>
            <w:shd w:val="clear" w:color="auto" w:fill="1A6DBB"/>
            <w:tcMar>
              <w:top w:w="40" w:type="dxa"/>
              <w:left w:w="144" w:type="dxa"/>
              <w:bottom w:w="0" w:type="dxa"/>
              <w:right w:w="0" w:type="dxa"/>
            </w:tcMar>
            <w:vAlign w:val="bottom"/>
            <w:hideMark/>
          </w:tcPr>
          <w:p w14:paraId="17DE1E70"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Percent of</w:t>
            </w:r>
          </w:p>
          <w:p w14:paraId="17DE1E71" w14:textId="77777777" w:rsidR="00017F76" w:rsidRDefault="00017F76" w:rsidP="00015741">
            <w:pPr>
              <w:pStyle w:val="NormalWeb"/>
              <w:spacing w:before="0" w:beforeAutospacing="0" w:after="0" w:afterAutospacing="0"/>
              <w:ind w:right="86"/>
              <w:jc w:val="right"/>
              <w:rPr>
                <w:rFonts w:ascii="Arial" w:hAnsi="Arial" w:cs="Arial"/>
                <w:szCs w:val="18"/>
              </w:rPr>
            </w:pPr>
            <w:r>
              <w:rPr>
                <w:rFonts w:ascii="Arial" w:hAnsi="Arial" w:cs="Arial"/>
                <w:b/>
                <w:bCs/>
                <w:color w:val="FFFFFF"/>
                <w:szCs w:val="18"/>
              </w:rPr>
              <w:t>class to be voted</w:t>
            </w:r>
          </w:p>
          <w:p w14:paraId="17DE1E72" w14:textId="77777777" w:rsidR="00017F76" w:rsidRDefault="00017F76" w:rsidP="00015741">
            <w:pPr>
              <w:pStyle w:val="NormalWeb"/>
              <w:spacing w:before="0" w:beforeAutospacing="0" w:after="20" w:afterAutospacing="0"/>
              <w:ind w:right="86"/>
              <w:jc w:val="right"/>
              <w:rPr>
                <w:rFonts w:ascii="Arial" w:hAnsi="Arial" w:cs="Arial"/>
                <w:szCs w:val="18"/>
              </w:rPr>
            </w:pPr>
            <w:r>
              <w:rPr>
                <w:rFonts w:ascii="Arial" w:hAnsi="Arial" w:cs="Arial"/>
                <w:b/>
                <w:bCs/>
                <w:color w:val="FFFFFF"/>
                <w:szCs w:val="18"/>
              </w:rPr>
              <w:t>at the meeting</w:t>
            </w:r>
          </w:p>
        </w:tc>
      </w:tr>
      <w:tr w:rsidR="00017F76" w14:paraId="17DE1E79" w14:textId="77777777" w:rsidTr="00C52C08">
        <w:trPr>
          <w:cantSplit/>
        </w:trPr>
        <w:tc>
          <w:tcPr>
            <w:tcW w:w="5892" w:type="dxa"/>
            <w:shd w:val="clear" w:color="auto" w:fill="E8F0F8"/>
            <w:tcMar>
              <w:top w:w="40" w:type="dxa"/>
            </w:tcMar>
            <w:hideMark/>
          </w:tcPr>
          <w:p w14:paraId="17DE1E74" w14:textId="77777777" w:rsidR="00017F76" w:rsidRDefault="00017F76" w:rsidP="00015741">
            <w:pPr>
              <w:pStyle w:val="NormalWeb"/>
              <w:keepNext/>
              <w:spacing w:before="0" w:beforeAutospacing="0" w:after="0" w:afterAutospacing="0"/>
              <w:ind w:left="346" w:hanging="240"/>
              <w:rPr>
                <w:rFonts w:ascii="Arial" w:hAnsi="Arial" w:cs="Arial"/>
                <w:szCs w:val="18"/>
              </w:rPr>
            </w:pPr>
            <w:r>
              <w:rPr>
                <w:rFonts w:ascii="Arial" w:hAnsi="Arial" w:cs="Arial"/>
                <w:szCs w:val="18"/>
              </w:rPr>
              <w:t>The Vanguard Group, Inc.</w:t>
            </w:r>
          </w:p>
          <w:p w14:paraId="17DE1E76" w14:textId="1E928836" w:rsidR="00017F76" w:rsidRPr="00C52C08" w:rsidRDefault="00017F76" w:rsidP="00C52C08">
            <w:pPr>
              <w:pStyle w:val="NormalWeb"/>
              <w:spacing w:before="0" w:beforeAutospacing="0" w:after="0" w:afterAutospacing="0"/>
              <w:ind w:left="346" w:hanging="240"/>
              <w:rPr>
                <w:rFonts w:ascii="Arial" w:hAnsi="Arial" w:cs="Arial"/>
                <w:szCs w:val="18"/>
              </w:rPr>
            </w:pPr>
            <w:r>
              <w:rPr>
                <w:rFonts w:ascii="Arial" w:hAnsi="Arial" w:cs="Arial"/>
                <w:szCs w:val="18"/>
              </w:rPr>
              <w:t>100 Vanguard Blvd., Malvern, PA 19355</w:t>
            </w:r>
            <w:r w:rsidRPr="00C52C08">
              <w:rPr>
                <w:rFonts w:ascii="Arial" w:hAnsi="Arial" w:cs="Arial"/>
                <w:szCs w:val="18"/>
              </w:rPr>
              <w:t> </w:t>
            </w:r>
          </w:p>
        </w:tc>
        <w:tc>
          <w:tcPr>
            <w:tcW w:w="2644" w:type="dxa"/>
            <w:shd w:val="clear" w:color="auto" w:fill="E8F0F8"/>
            <w:noWrap/>
            <w:tcMar>
              <w:top w:w="40" w:type="dxa"/>
              <w:left w:w="144" w:type="dxa"/>
              <w:bottom w:w="0" w:type="dxa"/>
              <w:right w:w="0" w:type="dxa"/>
            </w:tcMar>
            <w:vAlign w:val="bottom"/>
            <w:hideMark/>
          </w:tcPr>
          <w:p w14:paraId="17DE1E77" w14:textId="45A9D291" w:rsidR="00017F76" w:rsidRDefault="00017F76" w:rsidP="00015741">
            <w:pPr>
              <w:pStyle w:val="NormalWeb"/>
              <w:tabs>
                <w:tab w:val="right" w:pos="2460"/>
                <w:tab w:val="decimal" w:pos="2500"/>
              </w:tabs>
              <w:spacing w:before="0" w:beforeAutospacing="0" w:after="0" w:afterAutospacing="0"/>
              <w:ind w:right="86"/>
              <w:jc w:val="right"/>
              <w:rPr>
                <w:rFonts w:ascii="Arial" w:hAnsi="Arial" w:cs="Arial"/>
                <w:szCs w:val="18"/>
              </w:rPr>
            </w:pPr>
            <w:r>
              <w:rPr>
                <w:rFonts w:ascii="Arial" w:hAnsi="Arial" w:cs="Arial"/>
                <w:szCs w:val="18"/>
              </w:rPr>
              <w:t>581,906,236</w:t>
            </w:r>
            <w:r w:rsidR="00700295">
              <w:rPr>
                <w:rFonts w:ascii="Arial" w:hAnsi="Arial" w:cs="Arial"/>
                <w:szCs w:val="18"/>
              </w:rPr>
              <w:t xml:space="preserve"> </w:t>
            </w:r>
            <w:r>
              <w:rPr>
                <w:rFonts w:ascii="Arial" w:hAnsi="Arial" w:cs="Arial"/>
                <w:szCs w:val="18"/>
              </w:rPr>
              <w:t>¹</w:t>
            </w:r>
          </w:p>
        </w:tc>
        <w:tc>
          <w:tcPr>
            <w:tcW w:w="2264" w:type="dxa"/>
            <w:shd w:val="clear" w:color="auto" w:fill="E8F0F8"/>
            <w:noWrap/>
            <w:tcMar>
              <w:top w:w="40" w:type="dxa"/>
              <w:left w:w="144" w:type="dxa"/>
              <w:bottom w:w="0" w:type="dxa"/>
              <w:right w:w="0" w:type="dxa"/>
            </w:tcMar>
            <w:vAlign w:val="bottom"/>
            <w:hideMark/>
          </w:tcPr>
          <w:p w14:paraId="17DE1E78" w14:textId="77777777" w:rsidR="00017F76" w:rsidRDefault="00017F76" w:rsidP="00015741">
            <w:pPr>
              <w:pStyle w:val="NormalWeb"/>
              <w:tabs>
                <w:tab w:val="right" w:pos="2080"/>
                <w:tab w:val="decimal" w:pos="2120"/>
              </w:tabs>
              <w:spacing w:before="0" w:beforeAutospacing="0" w:after="0" w:afterAutospacing="0"/>
              <w:ind w:right="86"/>
              <w:jc w:val="right"/>
              <w:rPr>
                <w:rFonts w:ascii="Arial" w:hAnsi="Arial" w:cs="Arial"/>
                <w:szCs w:val="18"/>
              </w:rPr>
            </w:pPr>
            <w:r>
              <w:rPr>
                <w:rFonts w:ascii="Arial" w:hAnsi="Arial" w:cs="Arial"/>
                <w:szCs w:val="18"/>
              </w:rPr>
              <w:t>7.54%</w:t>
            </w:r>
          </w:p>
        </w:tc>
      </w:tr>
      <w:tr w:rsidR="00017F76" w14:paraId="17DE1E7F" w14:textId="77777777" w:rsidTr="00C52C08">
        <w:trPr>
          <w:cantSplit/>
        </w:trPr>
        <w:tc>
          <w:tcPr>
            <w:tcW w:w="5892" w:type="dxa"/>
            <w:tcMar>
              <w:top w:w="40" w:type="dxa"/>
            </w:tcMar>
            <w:hideMark/>
          </w:tcPr>
          <w:p w14:paraId="17DE1E7B" w14:textId="77777777" w:rsidR="00017F76" w:rsidRDefault="00017F76" w:rsidP="00C52C08">
            <w:pPr>
              <w:pStyle w:val="NormalWeb"/>
              <w:keepNext/>
              <w:spacing w:before="60" w:beforeAutospacing="0" w:after="0" w:afterAutospacing="0"/>
              <w:ind w:left="144"/>
              <w:rPr>
                <w:rFonts w:ascii="Arial" w:hAnsi="Arial" w:cs="Arial"/>
                <w:szCs w:val="18"/>
              </w:rPr>
            </w:pPr>
            <w:r>
              <w:rPr>
                <w:rFonts w:ascii="Arial" w:hAnsi="Arial" w:cs="Arial"/>
                <w:szCs w:val="18"/>
              </w:rPr>
              <w:t>BlackRock, Inc.</w:t>
            </w:r>
          </w:p>
          <w:p w14:paraId="17DE1E7C" w14:textId="77777777" w:rsidR="00017F76" w:rsidRDefault="00017F76" w:rsidP="00C52C08">
            <w:pPr>
              <w:pStyle w:val="NormalWeb"/>
              <w:spacing w:before="0" w:beforeAutospacing="0" w:after="0" w:afterAutospacing="0"/>
              <w:ind w:left="384" w:hanging="240"/>
              <w:rPr>
                <w:rFonts w:ascii="Arial" w:hAnsi="Arial" w:cs="Arial"/>
                <w:szCs w:val="18"/>
              </w:rPr>
            </w:pPr>
            <w:r>
              <w:rPr>
                <w:rFonts w:ascii="Arial" w:hAnsi="Arial" w:cs="Arial"/>
                <w:szCs w:val="18"/>
              </w:rPr>
              <w:t>55 East 52</w:t>
            </w:r>
            <w:r w:rsidRPr="00C52C08">
              <w:rPr>
                <w:rFonts w:ascii="Arial" w:hAnsi="Arial" w:cs="Arial"/>
                <w:szCs w:val="18"/>
                <w:vertAlign w:val="superscript"/>
              </w:rPr>
              <w:t>nd</w:t>
            </w:r>
            <w:r>
              <w:rPr>
                <w:rFonts w:ascii="Arial" w:hAnsi="Arial" w:cs="Arial"/>
                <w:szCs w:val="18"/>
              </w:rPr>
              <w:t xml:space="preserve"> Street, New York, NY 10055</w:t>
            </w:r>
          </w:p>
        </w:tc>
        <w:tc>
          <w:tcPr>
            <w:tcW w:w="2644" w:type="dxa"/>
            <w:noWrap/>
            <w:tcMar>
              <w:top w:w="40" w:type="dxa"/>
              <w:left w:w="144" w:type="dxa"/>
              <w:bottom w:w="0" w:type="dxa"/>
              <w:right w:w="0" w:type="dxa"/>
            </w:tcMar>
            <w:vAlign w:val="bottom"/>
            <w:hideMark/>
          </w:tcPr>
          <w:p w14:paraId="17DE1E7D" w14:textId="1EFFCCD6" w:rsidR="00017F76" w:rsidRDefault="00017F76" w:rsidP="00015741">
            <w:pPr>
              <w:pStyle w:val="NormalWeb"/>
              <w:tabs>
                <w:tab w:val="right" w:pos="2460"/>
                <w:tab w:val="decimal" w:pos="2500"/>
              </w:tabs>
              <w:spacing w:before="0" w:beforeAutospacing="0" w:after="0" w:afterAutospacing="0"/>
              <w:ind w:right="86"/>
              <w:jc w:val="right"/>
              <w:rPr>
                <w:rFonts w:ascii="Arial" w:hAnsi="Arial" w:cs="Arial"/>
                <w:szCs w:val="18"/>
              </w:rPr>
            </w:pPr>
            <w:r>
              <w:rPr>
                <w:rFonts w:ascii="Arial" w:hAnsi="Arial" w:cs="Arial"/>
                <w:szCs w:val="18"/>
              </w:rPr>
              <w:t>493,361,681</w:t>
            </w:r>
            <w:r w:rsidR="00700295">
              <w:rPr>
                <w:rFonts w:ascii="Arial" w:hAnsi="Arial" w:cs="Arial"/>
                <w:szCs w:val="18"/>
              </w:rPr>
              <w:t xml:space="preserve"> </w:t>
            </w:r>
            <w:r>
              <w:rPr>
                <w:rFonts w:ascii="Arial" w:hAnsi="Arial" w:cs="Arial"/>
                <w:szCs w:val="18"/>
              </w:rPr>
              <w:t>²</w:t>
            </w:r>
          </w:p>
        </w:tc>
        <w:tc>
          <w:tcPr>
            <w:tcW w:w="2264" w:type="dxa"/>
            <w:noWrap/>
            <w:tcMar>
              <w:top w:w="40" w:type="dxa"/>
              <w:left w:w="144" w:type="dxa"/>
              <w:bottom w:w="0" w:type="dxa"/>
              <w:right w:w="0" w:type="dxa"/>
            </w:tcMar>
            <w:vAlign w:val="bottom"/>
            <w:hideMark/>
          </w:tcPr>
          <w:p w14:paraId="17DE1E7E" w14:textId="77777777" w:rsidR="00017F76" w:rsidRDefault="00017F76" w:rsidP="00015741">
            <w:pPr>
              <w:pStyle w:val="NormalWeb"/>
              <w:tabs>
                <w:tab w:val="right" w:pos="2080"/>
                <w:tab w:val="decimal" w:pos="2120"/>
              </w:tabs>
              <w:spacing w:before="0" w:beforeAutospacing="0" w:after="0" w:afterAutospacing="0"/>
              <w:ind w:right="86"/>
              <w:jc w:val="right"/>
              <w:rPr>
                <w:rFonts w:ascii="Arial" w:hAnsi="Arial" w:cs="Arial"/>
                <w:szCs w:val="18"/>
              </w:rPr>
            </w:pPr>
            <w:r>
              <w:rPr>
                <w:rFonts w:ascii="Arial" w:hAnsi="Arial" w:cs="Arial"/>
                <w:szCs w:val="18"/>
              </w:rPr>
              <w:t>6.40%</w:t>
            </w:r>
          </w:p>
        </w:tc>
      </w:tr>
    </w:tbl>
    <w:p w14:paraId="17DE1E80" w14:textId="77777777" w:rsidR="00017F76" w:rsidRPr="007F2A67" w:rsidRDefault="00017F76" w:rsidP="00017F76">
      <w:pPr>
        <w:pStyle w:val="NormalWeb"/>
        <w:spacing w:before="60" w:beforeAutospacing="0" w:after="0" w:afterAutospacing="0"/>
        <w:ind w:left="360" w:hanging="360"/>
        <w:rPr>
          <w:rFonts w:ascii="Arial" w:hAnsi="Arial" w:cs="Arial"/>
          <w:sz w:val="15"/>
          <w:szCs w:val="15"/>
        </w:rPr>
      </w:pPr>
      <w:r>
        <w:rPr>
          <w:rFonts w:ascii="Arial" w:hAnsi="Arial" w:cs="Arial"/>
          <w:sz w:val="15"/>
          <w:szCs w:val="15"/>
        </w:rPr>
        <w:t>(1)</w:t>
      </w:r>
      <w:r>
        <w:rPr>
          <w:rFonts w:ascii="Arial" w:hAnsi="Arial" w:cs="Arial"/>
          <w:sz w:val="15"/>
          <w:szCs w:val="15"/>
        </w:rPr>
        <w:tab/>
        <w:t xml:space="preserve">All information about The Vanguard Group, Inc. is based on a Schedule 13G/A filed with the SEC on February 9, 2018. The Vanguard Group, Inc. reported that it has sole voting power with respect to 10,866,291 shares of common stock, sole dispositive power with respect to 569,718,427 shares of common stock, shared voting power of 1,582,767 shares of common stock, and shared dispositive power of 12,187,809 shares of common stock. </w:t>
      </w:r>
    </w:p>
    <w:p w14:paraId="17DE1E81" w14:textId="77777777" w:rsidR="00017F76" w:rsidRDefault="00017F76" w:rsidP="00017F76">
      <w:pPr>
        <w:pStyle w:val="NormalWeb"/>
        <w:spacing w:before="0" w:beforeAutospacing="0" w:after="0" w:afterAutospacing="0"/>
        <w:ind w:left="367" w:hanging="367"/>
        <w:rPr>
          <w:rFonts w:ascii="Arial" w:hAnsi="Arial" w:cs="Arial"/>
          <w:sz w:val="15"/>
          <w:szCs w:val="15"/>
        </w:rPr>
      </w:pPr>
      <w:r>
        <w:rPr>
          <w:rFonts w:ascii="Arial" w:hAnsi="Arial" w:cs="Arial"/>
          <w:sz w:val="15"/>
          <w:szCs w:val="15"/>
        </w:rPr>
        <w:t>(2)</w:t>
      </w:r>
      <w:r>
        <w:rPr>
          <w:rFonts w:ascii="Arial" w:hAnsi="Arial" w:cs="Arial"/>
          <w:sz w:val="15"/>
          <w:szCs w:val="15"/>
        </w:rPr>
        <w:tab/>
        <w:t xml:space="preserve">All information about BlackRock, Inc. is based on a Schedule 13G/A filed with the SEC on February 8, 2018. BlackRock, Inc. reported that it has sole voting power with respect to 428,147,346 shares of common stock, sole dispositive power with respect to 493,361,681 shares of common stock, and no shared voting or shared dispositive power of Microsoft common stock. </w:t>
      </w:r>
    </w:p>
    <w:p w14:paraId="17DE1E82" w14:textId="77777777" w:rsidR="00017F76" w:rsidRDefault="00017F76" w:rsidP="00017F76">
      <w:pPr>
        <w:pStyle w:val="rrdsinglerule"/>
        <w:pBdr>
          <w:top w:val="single" w:sz="6" w:space="0" w:color="1A6DBB"/>
        </w:pBdr>
        <w:spacing w:before="480"/>
        <w:rPr>
          <w:sz w:val="24"/>
          <w:szCs w:val="24"/>
        </w:rPr>
      </w:pPr>
      <w:r>
        <w:t> </w:t>
      </w:r>
    </w:p>
    <w:p w14:paraId="17DE1E83" w14:textId="77777777" w:rsidR="00017F76" w:rsidRDefault="00017F76" w:rsidP="0016257A">
      <w:pPr>
        <w:pStyle w:val="Heading3"/>
      </w:pPr>
      <w:bookmarkStart w:id="70" w:name="toc588721_60"/>
      <w:bookmarkEnd w:id="70"/>
      <w:r>
        <w:t xml:space="preserve">Section 16(a) beneficial ownership reporting compliance </w:t>
      </w:r>
    </w:p>
    <w:p w14:paraId="17DE1E85" w14:textId="67363040" w:rsidR="00017F76" w:rsidRDefault="00017F76" w:rsidP="00386FD5">
      <w:pPr>
        <w:pStyle w:val="NormalWeb"/>
        <w:spacing w:before="120" w:beforeAutospacing="0" w:after="0" w:afterAutospacing="0"/>
        <w:rPr>
          <w:sz w:val="16"/>
          <w:szCs w:val="16"/>
        </w:rPr>
      </w:pPr>
      <w:r>
        <w:rPr>
          <w:rFonts w:ascii="Arial" w:hAnsi="Arial" w:cs="Arial"/>
          <w:szCs w:val="18"/>
        </w:rPr>
        <w:t>Section 16(a) of the Securities Exchange Act of 1934 requires our directors, officers, and persons who own more than 10% of our common stock to file reports of their ownership and changes in ownership of our common stock with the SEC. Our employees prepare these reports for 13 of our directors and all of our officers subject to Section 16(a) using information obtained from them and from Microsoft’s records. We believe our directors and officers met all applicable Section 16(a) requirements during fiscal year 2018, except that due to an administrative error, one late Form 4 was filed on December 6, 2017 for Frank H. Brod, our Chief Accounting Officer, to correct the number of shares of common stock canceled in payment of tax withholding on a stock award that vested on August 31, 2017 to 6,617 shares.</w:t>
      </w:r>
    </w:p>
    <w:p w14:paraId="17DE1E86"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A6" wp14:editId="52F7C24C">
            <wp:extent cx="6858000" cy="790575"/>
            <wp:effectExtent l="0" t="0" r="0" b="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DMS\ARWP4\g588721g23q19.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E87" w14:textId="77777777" w:rsidR="00017F76" w:rsidRDefault="00017F76" w:rsidP="00017F76">
      <w:pPr>
        <w:pStyle w:val="NormalWeb"/>
        <w:spacing w:before="0" w:beforeAutospacing="0" w:after="0" w:afterAutospacing="0"/>
        <w:rPr>
          <w:sz w:val="16"/>
          <w:szCs w:val="16"/>
        </w:rPr>
      </w:pPr>
      <w:r>
        <w:rPr>
          <w:sz w:val="16"/>
          <w:szCs w:val="16"/>
        </w:rPr>
        <w:t> </w:t>
      </w:r>
    </w:p>
    <w:p w14:paraId="17DE1E88" w14:textId="4380863F" w:rsidR="00017F76" w:rsidRPr="00E61444" w:rsidRDefault="00017F76" w:rsidP="00E61444">
      <w:pPr>
        <w:pStyle w:val="Heading2"/>
      </w:pPr>
      <w:r w:rsidRPr="00E61444">
        <w:t xml:space="preserve">4. Audit Committee </w:t>
      </w:r>
      <w:r w:rsidR="0016257A" w:rsidRPr="00E61444">
        <w:t>M</w:t>
      </w:r>
      <w:r w:rsidRPr="00E61444">
        <w:t>atters</w:t>
      </w:r>
    </w:p>
    <w:p w14:paraId="17DE1E89" w14:textId="77777777" w:rsidR="00017F76" w:rsidRDefault="00017F76" w:rsidP="00017F76">
      <w:pPr>
        <w:pStyle w:val="rrdsinglerule"/>
        <w:pBdr>
          <w:top w:val="single" w:sz="6" w:space="0" w:color="1A6DBB"/>
        </w:pBdr>
        <w:spacing w:before="600"/>
        <w:rPr>
          <w:sz w:val="24"/>
          <w:szCs w:val="24"/>
        </w:rPr>
      </w:pPr>
      <w:r>
        <w:t xml:space="preserve">  </w:t>
      </w:r>
    </w:p>
    <w:p w14:paraId="17DE1E8A" w14:textId="77777777" w:rsidR="00017F76" w:rsidRDefault="00017F76" w:rsidP="0016257A">
      <w:pPr>
        <w:pStyle w:val="Heading3"/>
      </w:pPr>
      <w:bookmarkStart w:id="71" w:name="toc588721_61"/>
      <w:bookmarkEnd w:id="71"/>
      <w:r>
        <w:t xml:space="preserve">Audit Committee report </w:t>
      </w:r>
    </w:p>
    <w:p w14:paraId="17DE1E8B" w14:textId="77777777" w:rsidR="00017F76" w:rsidRDefault="00017F76" w:rsidP="0016257A">
      <w:pPr>
        <w:pStyle w:val="Heading4"/>
      </w:pPr>
      <w:bookmarkStart w:id="72" w:name="toc588721_62"/>
      <w:bookmarkEnd w:id="72"/>
      <w:r>
        <w:t xml:space="preserve">Charter and responsibilities </w:t>
      </w:r>
    </w:p>
    <w:p w14:paraId="17DE1E8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Audit Committee operates under a written charter adopted by the Board of Directors. It is available on our website at </w:t>
      </w:r>
      <w:r>
        <w:rPr>
          <w:rFonts w:ascii="Arial" w:hAnsi="Arial" w:cs="Arial"/>
          <w:szCs w:val="18"/>
          <w:u w:val="single"/>
        </w:rPr>
        <w:t>https://aka.ms/policiesandguidelines</w:t>
      </w:r>
      <w:r>
        <w:rPr>
          <w:rFonts w:ascii="Arial" w:hAnsi="Arial" w:cs="Arial"/>
          <w:szCs w:val="18"/>
        </w:rPr>
        <w:t xml:space="preserve">. The charter, which was last amended effective July 1, 2018, includes a calendar that outlines the Committee’s duties and responsibilities. The Committee reviews the charter and calendar annually and works with the Board of Directors to amend them as appropriate to reflect the evolving role of the Committee. </w:t>
      </w:r>
    </w:p>
    <w:p w14:paraId="17DE1E8D"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Board of Directors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14:paraId="17DE1E8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14:paraId="17DE1E8F" w14:textId="77777777" w:rsidR="00017F76" w:rsidRDefault="00017F76" w:rsidP="0016257A">
      <w:pPr>
        <w:pStyle w:val="Heading4"/>
      </w:pPr>
      <w:bookmarkStart w:id="73" w:name="toc588721_63"/>
      <w:bookmarkEnd w:id="73"/>
      <w:r>
        <w:t xml:space="preserve">Fiscal year 2018 activity </w:t>
      </w:r>
    </w:p>
    <w:p w14:paraId="17DE1E90"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During fiscal year 2018, the Audit Committee fulfilled its duties and responsibilities as outlined in the charter and the accompanying calendar. The Committee meets twice each quarter; once in connection with quarterly Board meetings and once to review the quarterly Form 10-Q or annual Form 10-K. In addition, the Committee meets as needed to address emerging accounting, compliance, or other matters or for educational training. Specifically, the Committee: </w:t>
      </w:r>
    </w:p>
    <w:p w14:paraId="17DE1E9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Reviewed and discussed with management and the independent auditor Microsoft’s quarterly earnings press releases, consolidated financial statements, and related periodic reports filed with the SEC </w:t>
      </w:r>
    </w:p>
    <w:p w14:paraId="17DE1E92"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14:paraId="17DE1E93"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Reviewed and discussed with management, the internal auditor, and the independent auditor, as appropriate, the audit scopes and plans of both the internal auditor and the independent auditor </w:t>
      </w:r>
    </w:p>
    <w:p w14:paraId="17DE1E94"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Inquired about significant business and financial reporting risks, reviewed Microsoft’s policies for risk assessment and risk management, and assessed the steps management is taking to control these risks </w:t>
      </w:r>
    </w:p>
    <w:p w14:paraId="17DE1E95" w14:textId="77777777" w:rsidR="00017F76" w:rsidRDefault="00017F76" w:rsidP="00017F76">
      <w:pPr>
        <w:pStyle w:val="NormalWeb"/>
        <w:keepNext/>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14:paraId="17DE1E96"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Met with the chief executive officer and chief financial officer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14:paraId="17DE1E98" w14:textId="51454F78" w:rsidR="00017F76" w:rsidRDefault="00017F76" w:rsidP="00386FD5">
      <w:pPr>
        <w:pStyle w:val="NormalWeb"/>
        <w:spacing w:before="120" w:beforeAutospacing="0" w:after="0" w:afterAutospacing="0"/>
        <w:ind w:left="122" w:hanging="122"/>
        <w:rPr>
          <w:sz w:val="16"/>
          <w:szCs w:val="16"/>
        </w:rPr>
      </w:pPr>
      <w:r>
        <w:rPr>
          <w:rFonts w:ascii="Arial" w:hAnsi="Arial" w:cs="Arial"/>
          <w:szCs w:val="18"/>
        </w:rPr>
        <w:t>•</w:t>
      </w:r>
      <w:r>
        <w:rPr>
          <w:rFonts w:ascii="Arial" w:hAnsi="Arial" w:cs="Arial"/>
          <w:szCs w:val="18"/>
        </w:rPr>
        <w:tab/>
        <w:t>Reviewed the Company’s related party transactions and Policy for Related Party Transactions</w:t>
      </w:r>
    </w:p>
    <w:p w14:paraId="17DE1E99"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A8" wp14:editId="01BE15E6">
            <wp:extent cx="6858000" cy="790575"/>
            <wp:effectExtent l="0" t="0" r="0" b="0"/>
            <wp:docPr id="198" name="Picture 198" descr="Sect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DMS\ARWP4\g588721g23q19.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E9A" w14:textId="77777777" w:rsidR="00017F76" w:rsidRDefault="00017F76" w:rsidP="00017F76">
      <w:pPr>
        <w:pStyle w:val="NormalWeb"/>
        <w:spacing w:before="0" w:beforeAutospacing="0" w:after="0" w:afterAutospacing="0"/>
        <w:rPr>
          <w:sz w:val="16"/>
          <w:szCs w:val="16"/>
        </w:rPr>
      </w:pPr>
      <w:r>
        <w:rPr>
          <w:sz w:val="16"/>
          <w:szCs w:val="16"/>
        </w:rPr>
        <w:t> </w:t>
      </w:r>
    </w:p>
    <w:p w14:paraId="17DE1E9B"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Received reports about the receipt, retention, and treatment of financial reporting and other compliance concerns </w:t>
      </w:r>
    </w:p>
    <w:p w14:paraId="17DE1E9C"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Reviewed and assessed the qualitative aspects of the Company’s ethics and compliance programs </w:t>
      </w:r>
    </w:p>
    <w:p w14:paraId="17DE1E9D"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Reviewed with the chief compliance officer, legal and regulatory matters that may have a material impact on the consolidated financial statements or internal control over financial reporting </w:t>
      </w:r>
    </w:p>
    <w:p w14:paraId="17DE1E9E" w14:textId="77777777" w:rsidR="00017F76" w:rsidRPr="002A21AA" w:rsidRDefault="00017F76" w:rsidP="0016257A">
      <w:pPr>
        <w:pStyle w:val="Heading4"/>
      </w:pPr>
      <w:bookmarkStart w:id="74" w:name="toc588721_64"/>
      <w:bookmarkEnd w:id="74"/>
      <w:r w:rsidRPr="002A21AA">
        <w:t xml:space="preserve">Fiscal year 2018 financial statements </w:t>
      </w:r>
    </w:p>
    <w:p w14:paraId="17DE1E9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Audit Committee has reviewed and discussed with management and the independent auditor Microsoft’s audited consolidated financial statements and related footnotes for the fiscal year ended June 30, 2018,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14:paraId="17DE1EA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2018, for filing with the SEC. </w:t>
      </w:r>
    </w:p>
    <w:p w14:paraId="17DE1EA1" w14:textId="77777777" w:rsidR="00017F76" w:rsidRDefault="00017F76" w:rsidP="0016257A">
      <w:pPr>
        <w:pStyle w:val="Heading4"/>
      </w:pPr>
      <w:bookmarkStart w:id="75" w:name="toc588721_65"/>
      <w:bookmarkEnd w:id="75"/>
      <w:r>
        <w:t xml:space="preserve">Independent auditor tenure and rotation </w:t>
      </w:r>
    </w:p>
    <w:p w14:paraId="17DE1EA2"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Audit Committee believes there are significant benefits to having an independent auditor with an extensive history with the Company. These include: </w:t>
      </w:r>
    </w:p>
    <w:p w14:paraId="17DE1EA3"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Higher quality audit work and accounting advice due to Deloitte &amp; Touche’s institutional knowledge of our business and operations, accounting policies and financial systems, and internal control framework </w:t>
      </w:r>
    </w:p>
    <w:p w14:paraId="17DE1EA4"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Operational efficiencies and a resulting lower fee structure because of Deloitte &amp; Touche’s history and familiarity with our business </w:t>
      </w:r>
    </w:p>
    <w:p w14:paraId="17DE1EA5" w14:textId="77777777" w:rsidR="00017F76" w:rsidRDefault="00017F76" w:rsidP="0016257A">
      <w:pPr>
        <w:pStyle w:val="Heading4"/>
      </w:pPr>
      <w:bookmarkStart w:id="76" w:name="toc588721_66"/>
      <w:bookmarkEnd w:id="76"/>
      <w:r>
        <w:t xml:space="preserve">Independence and performance of outside audit firm </w:t>
      </w:r>
    </w:p>
    <w:p w14:paraId="17DE1EA6"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4 under the caption “Policy on Audit Committee pre-approval of audit and permissible non-audit services of independent auditor.” Given the amount and the nature of the non-audit services provided, the Committee has concluded that provision of those services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14:paraId="17DE1EA7"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As provided in its charter, in addition to evaluating Deloitte &amp; Touche’s independence, the Audit Committee assessed Deloitte &amp; Touche’s performance as independent auditor during fiscal year 2018. This evaluation was consistent with the approach described in “External Auditor Assessment Tool” published by the Center for Audit Quality. The Committee assessed the performance of the Deloitte &amp; Touche lead audit engagement partner and the audit team. The Committee reviewed a variety of indicators of audit quality including: </w:t>
      </w:r>
    </w:p>
    <w:p w14:paraId="17DE1EA8"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quality and candor of Deloitte &amp; Touche’s communications with the Audit Committee and management </w:t>
      </w:r>
    </w:p>
    <w:p w14:paraId="17DE1EAA" w14:textId="5ABD74F3" w:rsidR="00017F76" w:rsidRDefault="00017F76" w:rsidP="00386FD5">
      <w:pPr>
        <w:pStyle w:val="NormalWeb"/>
        <w:spacing w:before="120" w:beforeAutospacing="0" w:after="0" w:afterAutospacing="0"/>
        <w:ind w:left="122" w:hanging="122"/>
        <w:rPr>
          <w:sz w:val="16"/>
          <w:szCs w:val="16"/>
        </w:rPr>
      </w:pPr>
      <w:r>
        <w:rPr>
          <w:rFonts w:ascii="Arial" w:hAnsi="Arial" w:cs="Arial"/>
          <w:szCs w:val="18"/>
        </w:rPr>
        <w:t>•</w:t>
      </w:r>
      <w:r>
        <w:rPr>
          <w:rFonts w:ascii="Arial" w:hAnsi="Arial" w:cs="Arial"/>
          <w:szCs w:val="18"/>
        </w:rPr>
        <w:tab/>
        <w:t>How effectively Deloitte &amp; Touche maintained its independence and employed its independent judgment, objectivity, and professional skepticism</w:t>
      </w:r>
    </w:p>
    <w:p w14:paraId="17DE1EAB"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AA" wp14:editId="5C57894D">
            <wp:extent cx="6858000" cy="790575"/>
            <wp:effectExtent l="0" t="0" r="0" b="0"/>
            <wp:docPr id="199" name="Picture 199" descr="Sect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DMS\ARWP4\g588721g23q19.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EAC" w14:textId="77777777" w:rsidR="00017F76" w:rsidRDefault="00017F76" w:rsidP="00017F76">
      <w:pPr>
        <w:pStyle w:val="NormalWeb"/>
        <w:spacing w:before="0" w:beforeAutospacing="0" w:after="0" w:afterAutospacing="0"/>
        <w:rPr>
          <w:sz w:val="16"/>
          <w:szCs w:val="16"/>
        </w:rPr>
      </w:pPr>
      <w:r>
        <w:rPr>
          <w:sz w:val="16"/>
          <w:szCs w:val="16"/>
        </w:rPr>
        <w:t> </w:t>
      </w:r>
    </w:p>
    <w:p w14:paraId="17DE1EAD"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level of engagement and value provided by the Deloitte &amp; Touche national office </w:t>
      </w:r>
    </w:p>
    <w:p w14:paraId="17DE1EAE"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depth and expertise of the global Deloitte &amp; Touche audit team </w:t>
      </w:r>
    </w:p>
    <w:p w14:paraId="17DE1EAF"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quality of insight demonstrated in Deloitte &amp; Touche’s review of the Company’s assessment of internal control over financial reporting and remediation of control deficiencies </w:t>
      </w:r>
    </w:p>
    <w:p w14:paraId="17DE1EB0"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Available external data about quality and performance, including reports of the PCAOB on Deloitte &amp; Touche and its peer firms and Deloitte &amp; Touche’s response to those reports </w:t>
      </w:r>
    </w:p>
    <w:p w14:paraId="17DE1EB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appropriateness of Deloitte &amp; Touche’s fees, taking into account the size and complexity of the Company and the resources necessary to perform the audit </w:t>
      </w:r>
    </w:p>
    <w:p w14:paraId="17DE1EB2"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Deloitte &amp; Touche’s knowledge of our global operations, accounting policies and practices, and internal control over financial reporting </w:t>
      </w:r>
    </w:p>
    <w:p w14:paraId="17DE1EB3"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Deloitte &amp; Touche’s tenure as the Company’s independent auditor and safeguards in place to maintain its independence </w:t>
      </w:r>
    </w:p>
    <w:p w14:paraId="17DE1EB4" w14:textId="77777777" w:rsidR="00017F76" w:rsidRDefault="00017F76" w:rsidP="0016257A">
      <w:pPr>
        <w:pStyle w:val="Heading4"/>
      </w:pPr>
      <w:bookmarkStart w:id="77" w:name="toc588721_67"/>
      <w:bookmarkEnd w:id="77"/>
      <w:r>
        <w:t xml:space="preserve">Recommendation of Deloitte &amp; Touche as independent audit firm for fiscal year 2019 </w:t>
      </w:r>
    </w:p>
    <w:p w14:paraId="17DE1EB5"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As a result of its evaluation, the Audit Committee concluded that the selection of Deloitte &amp; Touche as the independent registered public accounting firm for fiscal year 2019 is in the best interest of the Company and its shareholders. </w:t>
      </w:r>
    </w:p>
    <w:p w14:paraId="17DE1EB6"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b/>
          <w:bCs/>
          <w:szCs w:val="18"/>
        </w:rPr>
        <w:t xml:space="preserve">Audit Committee </w:t>
      </w:r>
    </w:p>
    <w:p w14:paraId="17DE1EB7"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Charles H. Noski (Chair) </w:t>
      </w:r>
    </w:p>
    <w:p w14:paraId="17DE1EB8"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Hugh F. Johnston </w:t>
      </w:r>
    </w:p>
    <w:p w14:paraId="17DE1EB9"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Teri L. List-Stoll </w:t>
      </w:r>
    </w:p>
    <w:p w14:paraId="17DE1EBA"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Helmut Panke </w:t>
      </w:r>
    </w:p>
    <w:p w14:paraId="17DE1EBB" w14:textId="77777777" w:rsidR="00017F76" w:rsidRDefault="00017F76" w:rsidP="00017F76">
      <w:pPr>
        <w:pStyle w:val="NormalWeb"/>
        <w:spacing w:before="0" w:beforeAutospacing="0" w:after="0" w:afterAutospacing="0"/>
        <w:rPr>
          <w:rFonts w:ascii="Arial" w:hAnsi="Arial" w:cs="Arial"/>
          <w:szCs w:val="18"/>
        </w:rPr>
      </w:pPr>
      <w:r>
        <w:rPr>
          <w:rFonts w:ascii="Arial" w:hAnsi="Arial" w:cs="Arial"/>
          <w:szCs w:val="18"/>
        </w:rPr>
        <w:t xml:space="preserve">Arne M. Sorenson </w:t>
      </w:r>
    </w:p>
    <w:p w14:paraId="17DE1EBC" w14:textId="77777777" w:rsidR="00017F76" w:rsidRDefault="00017F76" w:rsidP="00017F76">
      <w:pPr>
        <w:pStyle w:val="rrdsinglerule"/>
        <w:pBdr>
          <w:top w:val="single" w:sz="6" w:space="0" w:color="1A6DBB"/>
        </w:pBdr>
        <w:spacing w:before="480"/>
        <w:rPr>
          <w:sz w:val="24"/>
          <w:szCs w:val="24"/>
        </w:rPr>
      </w:pPr>
      <w:r>
        <w:t> </w:t>
      </w:r>
    </w:p>
    <w:p w14:paraId="17DE1EBD" w14:textId="77777777" w:rsidR="00017F76" w:rsidRDefault="00017F76" w:rsidP="0016257A">
      <w:pPr>
        <w:pStyle w:val="Heading3"/>
      </w:pPr>
      <w:bookmarkStart w:id="78" w:name="toc588721_68"/>
      <w:bookmarkEnd w:id="78"/>
      <w:r>
        <w:t xml:space="preserve">Fees billed by Deloitte &amp; Touche </w:t>
      </w:r>
    </w:p>
    <w:p w14:paraId="17DE1EBF" w14:textId="034BAD2D" w:rsidR="00017F76" w:rsidRDefault="00017F76" w:rsidP="00386FD5">
      <w:pPr>
        <w:pStyle w:val="NormalWeb"/>
        <w:keepNext/>
        <w:spacing w:before="80" w:beforeAutospacing="0" w:after="120" w:afterAutospacing="0"/>
      </w:pPr>
      <w:r>
        <w:rPr>
          <w:rFonts w:ascii="Arial" w:hAnsi="Arial" w:cs="Arial"/>
          <w:szCs w:val="18"/>
        </w:rPr>
        <w:t>This table presents fees for professional audit services rendered by Deloitte &amp; Touche for the audit of Microsoft’s annual financial statements for the fiscal years ended June 30, 2018 and 2017, and fees billed for other services rendered by Deloitte &amp; Touche during those periods.</w:t>
      </w:r>
    </w:p>
    <w:tbl>
      <w:tblPr>
        <w:tblW w:w="0" w:type="auto"/>
        <w:tblLayout w:type="fixed"/>
        <w:tblCellMar>
          <w:left w:w="0" w:type="dxa"/>
          <w:right w:w="0" w:type="dxa"/>
        </w:tblCellMar>
        <w:tblLook w:val="0620" w:firstRow="1" w:lastRow="0" w:firstColumn="0" w:lastColumn="0" w:noHBand="1" w:noVBand="1"/>
        <w:tblCaption w:val="Fees billed by Deloitte &amp; Touche"/>
      </w:tblPr>
      <w:tblGrid>
        <w:gridCol w:w="8100"/>
        <w:gridCol w:w="1217"/>
        <w:gridCol w:w="1483"/>
      </w:tblGrid>
      <w:tr w:rsidR="00017F76" w:rsidRPr="00B5762E" w14:paraId="17DE1EC7" w14:textId="77777777" w:rsidTr="00D9476D">
        <w:trPr>
          <w:cantSplit/>
          <w:tblHeader/>
        </w:trPr>
        <w:tc>
          <w:tcPr>
            <w:tcW w:w="8100" w:type="dxa"/>
            <w:shd w:val="clear" w:color="auto" w:fill="1A6DBB"/>
            <w:vAlign w:val="bottom"/>
            <w:hideMark/>
          </w:tcPr>
          <w:p w14:paraId="17DE1EC2" w14:textId="2592519D" w:rsidR="00017F76" w:rsidRPr="00B5762E" w:rsidRDefault="00017F76" w:rsidP="00D9476D">
            <w:pPr>
              <w:pStyle w:val="NormalWeb"/>
              <w:keepNext/>
              <w:spacing w:before="40" w:beforeAutospacing="0" w:after="40" w:afterAutospacing="0"/>
              <w:rPr>
                <w:rFonts w:ascii="Arial" w:hAnsi="Arial" w:cs="Arial"/>
                <w:szCs w:val="18"/>
              </w:rPr>
            </w:pPr>
            <w:r w:rsidRPr="00B5762E">
              <w:rPr>
                <w:rFonts w:ascii="Arial" w:hAnsi="Arial" w:cs="Arial"/>
                <w:szCs w:val="18"/>
              </w:rPr>
              <w:t> </w:t>
            </w:r>
            <w:r w:rsidRPr="00B5762E">
              <w:rPr>
                <w:rFonts w:ascii="Arial" w:hAnsi="Arial" w:cs="Arial"/>
                <w:b/>
                <w:bCs/>
                <w:color w:val="FFFFFF"/>
                <w:szCs w:val="18"/>
              </w:rPr>
              <w:t>Year ended June</w:t>
            </w:r>
            <w:r w:rsidRPr="00B5762E">
              <w:rPr>
                <w:rFonts w:ascii="Arial" w:hAnsi="Arial" w:cs="Arial"/>
                <w:b/>
                <w:bCs/>
                <w:caps/>
                <w:color w:val="FFFFFF"/>
                <w:szCs w:val="18"/>
              </w:rPr>
              <w:t> 30,</w:t>
            </w:r>
          </w:p>
        </w:tc>
        <w:tc>
          <w:tcPr>
            <w:tcW w:w="1217" w:type="dxa"/>
            <w:shd w:val="clear" w:color="auto" w:fill="1A6DBB"/>
            <w:tcMar>
              <w:top w:w="0" w:type="dxa"/>
              <w:left w:w="144" w:type="dxa"/>
              <w:bottom w:w="0" w:type="dxa"/>
              <w:right w:w="0" w:type="dxa"/>
            </w:tcMar>
            <w:vAlign w:val="bottom"/>
            <w:hideMark/>
          </w:tcPr>
          <w:p w14:paraId="17DE1EC3" w14:textId="77777777" w:rsidR="00017F76" w:rsidRPr="00B5762E" w:rsidRDefault="00017F76" w:rsidP="00D9476D">
            <w:pPr>
              <w:pStyle w:val="NormalWeb"/>
              <w:spacing w:before="40" w:beforeAutospacing="0" w:after="40" w:afterAutospacing="0"/>
              <w:ind w:right="72"/>
              <w:jc w:val="right"/>
              <w:rPr>
                <w:rFonts w:ascii="Arial" w:hAnsi="Arial" w:cs="Arial"/>
                <w:szCs w:val="18"/>
              </w:rPr>
            </w:pPr>
            <w:r w:rsidRPr="00B5762E">
              <w:rPr>
                <w:rFonts w:ascii="Arial" w:hAnsi="Arial" w:cs="Arial"/>
                <w:b/>
                <w:bCs/>
                <w:caps/>
                <w:color w:val="FFFFFF"/>
                <w:szCs w:val="18"/>
              </w:rPr>
              <w:t>2018</w:t>
            </w:r>
          </w:p>
          <w:p w14:paraId="17DE1EC4" w14:textId="77777777" w:rsidR="00017F76" w:rsidRPr="00B5762E" w:rsidRDefault="00017F76" w:rsidP="00D9476D">
            <w:pPr>
              <w:pStyle w:val="NormalWeb"/>
              <w:spacing w:before="40" w:beforeAutospacing="0" w:after="40" w:afterAutospacing="0"/>
              <w:ind w:right="72"/>
              <w:jc w:val="right"/>
              <w:rPr>
                <w:rFonts w:ascii="Arial" w:hAnsi="Arial" w:cs="Arial"/>
                <w:szCs w:val="18"/>
              </w:rPr>
            </w:pPr>
          </w:p>
        </w:tc>
        <w:tc>
          <w:tcPr>
            <w:tcW w:w="1483" w:type="dxa"/>
            <w:shd w:val="clear" w:color="auto" w:fill="1A6DBB"/>
            <w:tcMar>
              <w:top w:w="0" w:type="dxa"/>
              <w:left w:w="144" w:type="dxa"/>
              <w:bottom w:w="0" w:type="dxa"/>
              <w:right w:w="0" w:type="dxa"/>
            </w:tcMar>
            <w:vAlign w:val="bottom"/>
            <w:hideMark/>
          </w:tcPr>
          <w:p w14:paraId="17DE1EC5" w14:textId="77777777" w:rsidR="00017F76" w:rsidRPr="00B5762E" w:rsidRDefault="00017F76" w:rsidP="00D9476D">
            <w:pPr>
              <w:pStyle w:val="NormalWeb"/>
              <w:spacing w:before="40" w:beforeAutospacing="0" w:after="40" w:afterAutospacing="0"/>
              <w:ind w:right="72"/>
              <w:jc w:val="right"/>
              <w:rPr>
                <w:rFonts w:ascii="Arial" w:hAnsi="Arial" w:cs="Arial"/>
                <w:szCs w:val="18"/>
              </w:rPr>
            </w:pPr>
            <w:r w:rsidRPr="00B5762E">
              <w:rPr>
                <w:rFonts w:ascii="Arial" w:hAnsi="Arial" w:cs="Arial"/>
                <w:b/>
                <w:bCs/>
                <w:caps/>
                <w:color w:val="FFFFFF"/>
                <w:szCs w:val="18"/>
              </w:rPr>
              <w:t>2017</w:t>
            </w:r>
          </w:p>
          <w:p w14:paraId="17DE1EC6" w14:textId="77777777" w:rsidR="00017F76" w:rsidRPr="00B5762E" w:rsidRDefault="00017F76" w:rsidP="00D9476D">
            <w:pPr>
              <w:pStyle w:val="NormalWeb"/>
              <w:spacing w:before="40" w:beforeAutospacing="0" w:after="40" w:afterAutospacing="0"/>
              <w:ind w:right="72"/>
              <w:jc w:val="right"/>
              <w:rPr>
                <w:rFonts w:ascii="Arial" w:hAnsi="Arial" w:cs="Arial"/>
                <w:szCs w:val="18"/>
              </w:rPr>
            </w:pPr>
          </w:p>
        </w:tc>
      </w:tr>
      <w:tr w:rsidR="00017F76" w:rsidRPr="00B5762E" w14:paraId="17DE1ED1" w14:textId="77777777" w:rsidTr="00D9476D">
        <w:trPr>
          <w:cantSplit/>
        </w:trPr>
        <w:tc>
          <w:tcPr>
            <w:tcW w:w="8100" w:type="dxa"/>
            <w:shd w:val="clear" w:color="auto" w:fill="E8F0F8"/>
            <w:tcMar>
              <w:top w:w="20" w:type="dxa"/>
            </w:tcMar>
            <w:hideMark/>
          </w:tcPr>
          <w:p w14:paraId="17DE1ECA" w14:textId="44BB01F7" w:rsidR="00017F76" w:rsidRPr="00B5762E" w:rsidRDefault="00017F76" w:rsidP="00D9476D">
            <w:pPr>
              <w:pStyle w:val="NormalWeb"/>
              <w:keepNext/>
              <w:spacing w:before="0" w:beforeAutospacing="0" w:after="0" w:afterAutospacing="0"/>
              <w:ind w:left="101"/>
              <w:rPr>
                <w:rFonts w:ascii="Arial" w:hAnsi="Arial" w:cs="Arial"/>
                <w:szCs w:val="18"/>
              </w:rPr>
            </w:pPr>
            <w:r w:rsidRPr="00B5762E">
              <w:rPr>
                <w:rFonts w:ascii="Arial" w:hAnsi="Arial" w:cs="Arial"/>
                <w:szCs w:val="18"/>
              </w:rPr>
              <w:t>Audit fees</w:t>
            </w:r>
          </w:p>
        </w:tc>
        <w:tc>
          <w:tcPr>
            <w:tcW w:w="1217" w:type="dxa"/>
            <w:shd w:val="clear" w:color="auto" w:fill="E8F0F8"/>
            <w:noWrap/>
            <w:tcMar>
              <w:top w:w="20" w:type="dxa"/>
              <w:left w:w="144" w:type="dxa"/>
              <w:bottom w:w="0" w:type="dxa"/>
              <w:right w:w="0" w:type="dxa"/>
            </w:tcMar>
            <w:vAlign w:val="center"/>
            <w:hideMark/>
          </w:tcPr>
          <w:p w14:paraId="17DE1ECC" w14:textId="77777777" w:rsidR="00017F76" w:rsidRPr="00B5762E" w:rsidRDefault="00017F76" w:rsidP="00D9476D">
            <w:pPr>
              <w:pStyle w:val="NormalWeb"/>
              <w:tabs>
                <w:tab w:val="right" w:pos="1220"/>
                <w:tab w:val="decimal" w:pos="1260"/>
              </w:tabs>
              <w:spacing w:before="0" w:beforeAutospacing="0" w:after="0" w:afterAutospacing="0"/>
              <w:ind w:right="72"/>
              <w:rPr>
                <w:rFonts w:ascii="Arial" w:hAnsi="Arial" w:cs="Arial"/>
                <w:szCs w:val="18"/>
              </w:rPr>
            </w:pPr>
            <w:r w:rsidRPr="00B5762E">
              <w:rPr>
                <w:rFonts w:ascii="Arial" w:hAnsi="Arial" w:cs="Arial"/>
                <w:szCs w:val="18"/>
              </w:rPr>
              <w:t>$42,018,000</w:t>
            </w:r>
          </w:p>
          <w:p w14:paraId="17DE1ECD"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c>
          <w:tcPr>
            <w:tcW w:w="1483" w:type="dxa"/>
            <w:shd w:val="clear" w:color="auto" w:fill="E8F0F8"/>
            <w:noWrap/>
            <w:tcMar>
              <w:top w:w="20" w:type="dxa"/>
              <w:left w:w="144" w:type="dxa"/>
              <w:bottom w:w="0" w:type="dxa"/>
              <w:right w:w="0" w:type="dxa"/>
            </w:tcMar>
            <w:vAlign w:val="center"/>
            <w:hideMark/>
          </w:tcPr>
          <w:p w14:paraId="17DE1ECF" w14:textId="77777777" w:rsidR="00017F76" w:rsidRPr="00B5762E" w:rsidRDefault="00017F76" w:rsidP="00D9476D">
            <w:pPr>
              <w:pStyle w:val="NormalWeb"/>
              <w:tabs>
                <w:tab w:val="right" w:pos="1500"/>
                <w:tab w:val="decimal" w:pos="1540"/>
              </w:tabs>
              <w:spacing w:before="0" w:beforeAutospacing="0" w:after="0" w:afterAutospacing="0"/>
              <w:ind w:right="72"/>
              <w:jc w:val="right"/>
              <w:rPr>
                <w:rFonts w:ascii="Arial" w:hAnsi="Arial" w:cs="Arial"/>
                <w:szCs w:val="18"/>
              </w:rPr>
            </w:pPr>
            <w:r w:rsidRPr="00B5762E">
              <w:rPr>
                <w:rFonts w:ascii="Arial" w:hAnsi="Arial" w:cs="Arial"/>
                <w:szCs w:val="18"/>
              </w:rPr>
              <w:t>$43,469,000</w:t>
            </w:r>
          </w:p>
          <w:p w14:paraId="17DE1ED0"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r>
      <w:tr w:rsidR="00017F76" w:rsidRPr="00B5762E" w14:paraId="17DE1EDB" w14:textId="77777777" w:rsidTr="00D9476D">
        <w:trPr>
          <w:cantSplit/>
        </w:trPr>
        <w:tc>
          <w:tcPr>
            <w:tcW w:w="8100" w:type="dxa"/>
            <w:tcMar>
              <w:top w:w="20" w:type="dxa"/>
            </w:tcMar>
            <w:hideMark/>
          </w:tcPr>
          <w:p w14:paraId="17DE1ED4" w14:textId="4C75228B" w:rsidR="00017F76" w:rsidRPr="00B5762E" w:rsidRDefault="00017F76" w:rsidP="00D9476D">
            <w:pPr>
              <w:pStyle w:val="NormalWeb"/>
              <w:keepNext/>
              <w:spacing w:before="0" w:beforeAutospacing="0" w:after="0" w:afterAutospacing="0"/>
              <w:ind w:left="101"/>
              <w:rPr>
                <w:rFonts w:ascii="Arial" w:hAnsi="Arial" w:cs="Arial"/>
                <w:szCs w:val="18"/>
              </w:rPr>
            </w:pPr>
            <w:r w:rsidRPr="00B5762E">
              <w:rPr>
                <w:rFonts w:ascii="Arial" w:hAnsi="Arial" w:cs="Arial"/>
                <w:szCs w:val="18"/>
              </w:rPr>
              <w:t>Audit-related fees</w:t>
            </w:r>
          </w:p>
        </w:tc>
        <w:tc>
          <w:tcPr>
            <w:tcW w:w="1217" w:type="dxa"/>
            <w:noWrap/>
            <w:tcMar>
              <w:top w:w="20" w:type="dxa"/>
              <w:left w:w="144" w:type="dxa"/>
              <w:bottom w:w="0" w:type="dxa"/>
              <w:right w:w="0" w:type="dxa"/>
            </w:tcMar>
            <w:vAlign w:val="center"/>
            <w:hideMark/>
          </w:tcPr>
          <w:p w14:paraId="17DE1ED6" w14:textId="77777777" w:rsidR="00017F76" w:rsidRPr="00B5762E" w:rsidRDefault="00017F76" w:rsidP="00015741">
            <w:pPr>
              <w:pStyle w:val="NormalWeb"/>
              <w:tabs>
                <w:tab w:val="right" w:pos="1220"/>
                <w:tab w:val="decimal" w:pos="1260"/>
              </w:tabs>
              <w:spacing w:before="0" w:beforeAutospacing="0" w:after="0" w:afterAutospacing="0"/>
              <w:ind w:right="72"/>
              <w:jc w:val="right"/>
              <w:rPr>
                <w:rFonts w:ascii="Arial" w:hAnsi="Arial" w:cs="Arial"/>
                <w:szCs w:val="18"/>
              </w:rPr>
            </w:pPr>
            <w:r w:rsidRPr="00B5762E">
              <w:rPr>
                <w:rFonts w:ascii="Arial" w:hAnsi="Arial" w:cs="Arial"/>
                <w:szCs w:val="18"/>
              </w:rPr>
              <w:t>13,991,000</w:t>
            </w:r>
          </w:p>
          <w:p w14:paraId="17DE1ED7"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c>
          <w:tcPr>
            <w:tcW w:w="1483" w:type="dxa"/>
            <w:noWrap/>
            <w:tcMar>
              <w:top w:w="20" w:type="dxa"/>
              <w:left w:w="144" w:type="dxa"/>
              <w:bottom w:w="0" w:type="dxa"/>
              <w:right w:w="0" w:type="dxa"/>
            </w:tcMar>
            <w:vAlign w:val="center"/>
            <w:hideMark/>
          </w:tcPr>
          <w:p w14:paraId="17DE1ED9" w14:textId="77777777" w:rsidR="00017F76" w:rsidRPr="00B5762E" w:rsidRDefault="00017F76" w:rsidP="00015741">
            <w:pPr>
              <w:pStyle w:val="NormalWeb"/>
              <w:tabs>
                <w:tab w:val="right" w:pos="1500"/>
                <w:tab w:val="decimal" w:pos="1540"/>
              </w:tabs>
              <w:spacing w:before="0" w:beforeAutospacing="0" w:after="0" w:afterAutospacing="0"/>
              <w:ind w:right="72"/>
              <w:jc w:val="right"/>
              <w:rPr>
                <w:rFonts w:ascii="Arial" w:hAnsi="Arial" w:cs="Arial"/>
                <w:szCs w:val="18"/>
              </w:rPr>
            </w:pPr>
            <w:r w:rsidRPr="00B5762E">
              <w:rPr>
                <w:rFonts w:ascii="Arial" w:hAnsi="Arial" w:cs="Arial"/>
                <w:szCs w:val="18"/>
              </w:rPr>
              <w:t>14,021,000</w:t>
            </w:r>
          </w:p>
          <w:p w14:paraId="17DE1EDA"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r>
      <w:tr w:rsidR="00017F76" w:rsidRPr="00B5762E" w14:paraId="17DE1EE5" w14:textId="77777777" w:rsidTr="00D9476D">
        <w:trPr>
          <w:cantSplit/>
        </w:trPr>
        <w:tc>
          <w:tcPr>
            <w:tcW w:w="8100" w:type="dxa"/>
            <w:shd w:val="clear" w:color="auto" w:fill="E8F0F8"/>
            <w:tcMar>
              <w:top w:w="20" w:type="dxa"/>
            </w:tcMar>
            <w:hideMark/>
          </w:tcPr>
          <w:p w14:paraId="17DE1EDE" w14:textId="554747E8" w:rsidR="00017F76" w:rsidRPr="00B5762E" w:rsidRDefault="00017F76" w:rsidP="00D9476D">
            <w:pPr>
              <w:pStyle w:val="NormalWeb"/>
              <w:spacing w:before="0" w:beforeAutospacing="0" w:after="0" w:afterAutospacing="0"/>
              <w:ind w:left="101"/>
              <w:rPr>
                <w:rFonts w:ascii="Arial" w:hAnsi="Arial" w:cs="Arial"/>
                <w:szCs w:val="18"/>
              </w:rPr>
            </w:pPr>
            <w:r w:rsidRPr="00B5762E">
              <w:rPr>
                <w:rFonts w:ascii="Arial" w:hAnsi="Arial" w:cs="Arial"/>
                <w:szCs w:val="18"/>
              </w:rPr>
              <w:t>Tax fees</w:t>
            </w:r>
          </w:p>
        </w:tc>
        <w:tc>
          <w:tcPr>
            <w:tcW w:w="1217" w:type="dxa"/>
            <w:shd w:val="clear" w:color="auto" w:fill="E8F0F8"/>
            <w:noWrap/>
            <w:tcMar>
              <w:top w:w="20" w:type="dxa"/>
              <w:left w:w="144" w:type="dxa"/>
              <w:bottom w:w="0" w:type="dxa"/>
              <w:right w:w="0" w:type="dxa"/>
            </w:tcMar>
            <w:vAlign w:val="center"/>
            <w:hideMark/>
          </w:tcPr>
          <w:p w14:paraId="17DE1EE0" w14:textId="77777777" w:rsidR="00017F76" w:rsidRPr="00B5762E" w:rsidRDefault="00017F76" w:rsidP="00015741">
            <w:pPr>
              <w:pStyle w:val="NormalWeb"/>
              <w:tabs>
                <w:tab w:val="right" w:pos="1220"/>
                <w:tab w:val="decimal" w:pos="1260"/>
              </w:tabs>
              <w:spacing w:before="0" w:beforeAutospacing="0" w:after="0" w:afterAutospacing="0"/>
              <w:ind w:right="72"/>
              <w:jc w:val="right"/>
              <w:rPr>
                <w:rFonts w:ascii="Arial" w:hAnsi="Arial" w:cs="Arial"/>
                <w:szCs w:val="18"/>
              </w:rPr>
            </w:pPr>
            <w:r w:rsidRPr="00B5762E">
              <w:rPr>
                <w:rFonts w:ascii="Arial" w:hAnsi="Arial" w:cs="Arial"/>
                <w:szCs w:val="18"/>
              </w:rPr>
              <w:t>956,000</w:t>
            </w:r>
          </w:p>
          <w:p w14:paraId="17DE1EE1"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c>
          <w:tcPr>
            <w:tcW w:w="1483" w:type="dxa"/>
            <w:shd w:val="clear" w:color="auto" w:fill="E8F0F8"/>
            <w:noWrap/>
            <w:tcMar>
              <w:top w:w="20" w:type="dxa"/>
              <w:left w:w="144" w:type="dxa"/>
              <w:bottom w:w="0" w:type="dxa"/>
              <w:right w:w="0" w:type="dxa"/>
            </w:tcMar>
            <w:vAlign w:val="center"/>
            <w:hideMark/>
          </w:tcPr>
          <w:p w14:paraId="17DE1EE3" w14:textId="77777777" w:rsidR="00017F76" w:rsidRPr="00B5762E" w:rsidRDefault="00017F76" w:rsidP="00015741">
            <w:pPr>
              <w:pStyle w:val="NormalWeb"/>
              <w:tabs>
                <w:tab w:val="right" w:pos="1500"/>
                <w:tab w:val="decimal" w:pos="1540"/>
              </w:tabs>
              <w:spacing w:before="0" w:beforeAutospacing="0" w:after="0" w:afterAutospacing="0"/>
              <w:ind w:right="72"/>
              <w:jc w:val="right"/>
              <w:rPr>
                <w:rFonts w:ascii="Arial" w:hAnsi="Arial" w:cs="Arial"/>
                <w:szCs w:val="18"/>
              </w:rPr>
            </w:pPr>
            <w:r w:rsidRPr="00B5762E">
              <w:rPr>
                <w:rFonts w:ascii="Arial" w:hAnsi="Arial" w:cs="Arial"/>
                <w:szCs w:val="18"/>
              </w:rPr>
              <w:t>834,000</w:t>
            </w:r>
          </w:p>
          <w:p w14:paraId="17DE1EE4"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r>
      <w:tr w:rsidR="00017F76" w:rsidRPr="00B5762E" w14:paraId="17DE1EEF" w14:textId="77777777" w:rsidTr="00D9476D">
        <w:trPr>
          <w:cantSplit/>
        </w:trPr>
        <w:tc>
          <w:tcPr>
            <w:tcW w:w="8100" w:type="dxa"/>
            <w:tcMar>
              <w:top w:w="20" w:type="dxa"/>
            </w:tcMar>
            <w:hideMark/>
          </w:tcPr>
          <w:p w14:paraId="17DE1EE8" w14:textId="2A9E6DB1" w:rsidR="00017F76" w:rsidRPr="00B5762E" w:rsidRDefault="00017F76" w:rsidP="00D9476D">
            <w:pPr>
              <w:pStyle w:val="NormalWeb"/>
              <w:spacing w:before="0" w:beforeAutospacing="0" w:after="0" w:afterAutospacing="0"/>
              <w:ind w:left="101"/>
              <w:rPr>
                <w:rFonts w:ascii="Arial" w:hAnsi="Arial" w:cs="Arial"/>
                <w:szCs w:val="18"/>
              </w:rPr>
            </w:pPr>
            <w:r w:rsidRPr="00B5762E">
              <w:rPr>
                <w:rFonts w:ascii="Arial" w:hAnsi="Arial" w:cs="Arial"/>
                <w:szCs w:val="18"/>
              </w:rPr>
              <w:t>All other fees</w:t>
            </w:r>
          </w:p>
        </w:tc>
        <w:tc>
          <w:tcPr>
            <w:tcW w:w="1217" w:type="dxa"/>
            <w:noWrap/>
            <w:tcMar>
              <w:top w:w="20" w:type="dxa"/>
              <w:left w:w="144" w:type="dxa"/>
              <w:bottom w:w="0" w:type="dxa"/>
              <w:right w:w="0" w:type="dxa"/>
            </w:tcMar>
            <w:vAlign w:val="center"/>
            <w:hideMark/>
          </w:tcPr>
          <w:p w14:paraId="17DE1EEA" w14:textId="77777777" w:rsidR="00017F76" w:rsidRPr="00B5762E" w:rsidRDefault="00017F76" w:rsidP="00015741">
            <w:pPr>
              <w:pStyle w:val="NormalWeb"/>
              <w:tabs>
                <w:tab w:val="right" w:pos="1220"/>
                <w:tab w:val="decimal" w:pos="1260"/>
              </w:tabs>
              <w:spacing w:before="0" w:beforeAutospacing="0" w:after="0" w:afterAutospacing="0"/>
              <w:ind w:right="72"/>
              <w:jc w:val="right"/>
              <w:rPr>
                <w:rFonts w:ascii="Arial" w:hAnsi="Arial" w:cs="Arial"/>
                <w:szCs w:val="18"/>
              </w:rPr>
            </w:pPr>
            <w:r w:rsidRPr="00B5762E">
              <w:rPr>
                <w:rFonts w:ascii="Arial" w:hAnsi="Arial" w:cs="Arial"/>
                <w:szCs w:val="18"/>
              </w:rPr>
              <w:t>292,000</w:t>
            </w:r>
          </w:p>
          <w:p w14:paraId="17DE1EEB"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c>
          <w:tcPr>
            <w:tcW w:w="1483" w:type="dxa"/>
            <w:noWrap/>
            <w:tcMar>
              <w:top w:w="20" w:type="dxa"/>
              <w:left w:w="144" w:type="dxa"/>
              <w:bottom w:w="0" w:type="dxa"/>
              <w:right w:w="0" w:type="dxa"/>
            </w:tcMar>
            <w:vAlign w:val="center"/>
            <w:hideMark/>
          </w:tcPr>
          <w:p w14:paraId="17DE1EED" w14:textId="77777777" w:rsidR="00017F76" w:rsidRPr="00B5762E" w:rsidRDefault="00017F76" w:rsidP="00015741">
            <w:pPr>
              <w:pStyle w:val="NormalWeb"/>
              <w:tabs>
                <w:tab w:val="right" w:pos="1500"/>
                <w:tab w:val="decimal" w:pos="1540"/>
              </w:tabs>
              <w:spacing w:before="0" w:beforeAutospacing="0" w:after="0" w:afterAutospacing="0"/>
              <w:ind w:right="72"/>
              <w:jc w:val="right"/>
              <w:rPr>
                <w:rFonts w:ascii="Arial" w:hAnsi="Arial" w:cs="Arial"/>
                <w:szCs w:val="18"/>
              </w:rPr>
            </w:pPr>
            <w:r w:rsidRPr="00B5762E">
              <w:rPr>
                <w:rFonts w:ascii="Arial" w:hAnsi="Arial" w:cs="Arial"/>
                <w:szCs w:val="18"/>
              </w:rPr>
              <w:t>109,000</w:t>
            </w:r>
          </w:p>
          <w:p w14:paraId="17DE1EEE"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r>
      <w:tr w:rsidR="00017F76" w:rsidRPr="00B5762E" w14:paraId="17DE1EF9" w14:textId="77777777" w:rsidTr="00D9476D">
        <w:trPr>
          <w:cantSplit/>
        </w:trPr>
        <w:tc>
          <w:tcPr>
            <w:tcW w:w="8100" w:type="dxa"/>
            <w:shd w:val="clear" w:color="auto" w:fill="E8F0F8"/>
            <w:tcMar>
              <w:top w:w="20" w:type="dxa"/>
            </w:tcMar>
            <w:hideMark/>
          </w:tcPr>
          <w:p w14:paraId="17DE1EF2" w14:textId="4F219D93" w:rsidR="00017F76" w:rsidRPr="00B5762E" w:rsidRDefault="00D9476D" w:rsidP="00D9476D">
            <w:pPr>
              <w:pStyle w:val="NormalWeb"/>
              <w:spacing w:before="0" w:beforeAutospacing="0" w:after="0" w:afterAutospacing="0"/>
              <w:ind w:left="101"/>
              <w:rPr>
                <w:rFonts w:ascii="Arial" w:hAnsi="Arial" w:cs="Arial"/>
                <w:szCs w:val="18"/>
              </w:rPr>
            </w:pPr>
            <w:r w:rsidRPr="00D9476D">
              <w:rPr>
                <w:rFonts w:ascii="Arial" w:hAnsi="Arial" w:cs="Arial"/>
                <w:b/>
                <w:szCs w:val="18"/>
              </w:rPr>
              <w:t>T</w:t>
            </w:r>
            <w:r w:rsidR="00017F76" w:rsidRPr="00B5762E">
              <w:rPr>
                <w:rFonts w:ascii="Arial" w:hAnsi="Arial" w:cs="Arial"/>
                <w:b/>
                <w:bCs/>
                <w:szCs w:val="18"/>
              </w:rPr>
              <w:t>otal</w:t>
            </w:r>
          </w:p>
        </w:tc>
        <w:tc>
          <w:tcPr>
            <w:tcW w:w="1217" w:type="dxa"/>
            <w:shd w:val="clear" w:color="auto" w:fill="E8F0F8"/>
            <w:noWrap/>
            <w:tcMar>
              <w:top w:w="20" w:type="dxa"/>
              <w:left w:w="144" w:type="dxa"/>
              <w:bottom w:w="0" w:type="dxa"/>
              <w:right w:w="0" w:type="dxa"/>
            </w:tcMar>
            <w:vAlign w:val="center"/>
            <w:hideMark/>
          </w:tcPr>
          <w:p w14:paraId="17DE1EF4" w14:textId="77777777" w:rsidR="00017F76" w:rsidRPr="00B5762E" w:rsidRDefault="00017F76" w:rsidP="00015741">
            <w:pPr>
              <w:pStyle w:val="NormalWeb"/>
              <w:tabs>
                <w:tab w:val="right" w:pos="1220"/>
                <w:tab w:val="decimal" w:pos="1260"/>
              </w:tabs>
              <w:spacing w:before="0" w:beforeAutospacing="0" w:after="0" w:afterAutospacing="0"/>
              <w:ind w:right="72"/>
              <w:jc w:val="right"/>
              <w:rPr>
                <w:rFonts w:ascii="Arial" w:hAnsi="Arial" w:cs="Arial"/>
                <w:szCs w:val="18"/>
              </w:rPr>
            </w:pPr>
            <w:r w:rsidRPr="00B5762E">
              <w:rPr>
                <w:rFonts w:ascii="Arial" w:hAnsi="Arial" w:cs="Arial"/>
                <w:b/>
                <w:bCs/>
                <w:szCs w:val="18"/>
              </w:rPr>
              <w:t>$57,257,000</w:t>
            </w:r>
          </w:p>
          <w:p w14:paraId="17DE1EF5"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c>
          <w:tcPr>
            <w:tcW w:w="1483" w:type="dxa"/>
            <w:shd w:val="clear" w:color="auto" w:fill="E8F0F8"/>
            <w:noWrap/>
            <w:tcMar>
              <w:top w:w="20" w:type="dxa"/>
              <w:left w:w="144" w:type="dxa"/>
              <w:bottom w:w="0" w:type="dxa"/>
              <w:right w:w="0" w:type="dxa"/>
            </w:tcMar>
            <w:vAlign w:val="center"/>
            <w:hideMark/>
          </w:tcPr>
          <w:p w14:paraId="17DE1EF7" w14:textId="77777777" w:rsidR="00017F76" w:rsidRPr="00B5762E" w:rsidRDefault="00017F76" w:rsidP="00015741">
            <w:pPr>
              <w:pStyle w:val="NormalWeb"/>
              <w:tabs>
                <w:tab w:val="right" w:pos="1500"/>
                <w:tab w:val="decimal" w:pos="1540"/>
              </w:tabs>
              <w:spacing w:before="0" w:beforeAutospacing="0" w:after="0" w:afterAutospacing="0"/>
              <w:ind w:right="72"/>
              <w:jc w:val="right"/>
              <w:rPr>
                <w:rFonts w:ascii="Arial" w:hAnsi="Arial" w:cs="Arial"/>
                <w:szCs w:val="18"/>
              </w:rPr>
            </w:pPr>
            <w:r w:rsidRPr="00B5762E">
              <w:rPr>
                <w:rFonts w:ascii="Arial" w:hAnsi="Arial" w:cs="Arial"/>
                <w:b/>
                <w:bCs/>
                <w:szCs w:val="18"/>
              </w:rPr>
              <w:t>$58,433,000</w:t>
            </w:r>
          </w:p>
          <w:p w14:paraId="17DE1EF8" w14:textId="77777777" w:rsidR="00017F76" w:rsidRPr="00B5762E" w:rsidRDefault="00017F76" w:rsidP="00015741">
            <w:pPr>
              <w:pStyle w:val="NormalWeb"/>
              <w:spacing w:before="0" w:beforeAutospacing="0" w:after="20" w:afterAutospacing="0"/>
              <w:ind w:right="72"/>
              <w:jc w:val="right"/>
              <w:rPr>
                <w:rFonts w:ascii="Arial" w:hAnsi="Arial" w:cs="Arial"/>
                <w:szCs w:val="18"/>
              </w:rPr>
            </w:pPr>
          </w:p>
        </w:tc>
      </w:tr>
    </w:tbl>
    <w:p w14:paraId="17DE1EFA" w14:textId="77777777" w:rsidR="00017F76" w:rsidRPr="007F2A67" w:rsidRDefault="00017F76" w:rsidP="0016257A">
      <w:pPr>
        <w:pStyle w:val="Heading4"/>
      </w:pPr>
      <w:bookmarkStart w:id="79" w:name="toc588721_69"/>
      <w:bookmarkEnd w:id="79"/>
      <w:r>
        <w:t xml:space="preserve">Audit fees </w:t>
      </w:r>
    </w:p>
    <w:p w14:paraId="17DE1EFB"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advice about accounting matters that arose in connection with or as a result of the audit or the review of periodic financial statements and statutory audits that non-U.S. jurisdictions require. </w:t>
      </w:r>
    </w:p>
    <w:p w14:paraId="17DE1EFC" w14:textId="77777777" w:rsidR="00017F76" w:rsidRDefault="00D81509" w:rsidP="00017F76">
      <w:pPr>
        <w:pStyle w:val="NormalWeb"/>
        <w:keepNext/>
        <w:spacing w:before="240" w:beforeAutospacing="0" w:after="0" w:afterAutospacing="0"/>
        <w:rPr>
          <w:rFonts w:ascii="Arial" w:hAnsi="Arial" w:cs="Arial"/>
          <w:b/>
          <w:bCs/>
          <w:szCs w:val="18"/>
        </w:rPr>
      </w:pPr>
      <w:bookmarkStart w:id="80" w:name="toc588721_70"/>
      <w:bookmarkEnd w:id="80"/>
      <w:r>
        <w:rPr>
          <w:noProof/>
        </w:rPr>
        <w:lastRenderedPageBreak/>
        <w:drawing>
          <wp:inline distT="0" distB="0" distL="0" distR="0" wp14:anchorId="17DE23AC" wp14:editId="6B0F346B">
            <wp:extent cx="6858000" cy="790575"/>
            <wp:effectExtent l="0" t="0" r="0" b="0"/>
            <wp:docPr id="200" name="Picture 200" descr="Sect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DMS\ARWP4\g588721g23q19.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EFD" w14:textId="77777777" w:rsidR="00017F76" w:rsidRPr="00633EAE" w:rsidRDefault="00017F76" w:rsidP="00017F76">
      <w:pPr>
        <w:pStyle w:val="NormalWeb"/>
        <w:keepNext/>
        <w:spacing w:before="0" w:beforeAutospacing="0" w:after="0" w:afterAutospacing="0"/>
        <w:rPr>
          <w:rFonts w:ascii="Arial" w:hAnsi="Arial" w:cs="Arial"/>
          <w:b/>
          <w:bCs/>
          <w:sz w:val="16"/>
          <w:szCs w:val="18"/>
        </w:rPr>
      </w:pPr>
    </w:p>
    <w:p w14:paraId="17DE1EFE" w14:textId="77777777" w:rsidR="00017F76" w:rsidRDefault="00017F76" w:rsidP="0016257A">
      <w:pPr>
        <w:pStyle w:val="Heading4"/>
      </w:pPr>
      <w:r>
        <w:t xml:space="preserve">Audit-related fees </w:t>
      </w:r>
    </w:p>
    <w:p w14:paraId="17DE1EF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14:paraId="17DE1F00" w14:textId="77777777" w:rsidR="00017F76" w:rsidRDefault="00017F76" w:rsidP="0016257A">
      <w:pPr>
        <w:pStyle w:val="Heading4"/>
      </w:pPr>
      <w:bookmarkStart w:id="81" w:name="toc588721_71"/>
      <w:bookmarkEnd w:id="81"/>
      <w:r>
        <w:t xml:space="preserve">Tax fees </w:t>
      </w:r>
    </w:p>
    <w:p w14:paraId="17DE1F01"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14:paraId="17DE1F02" w14:textId="77777777" w:rsidR="00017F76" w:rsidRDefault="00017F76" w:rsidP="0016257A">
      <w:pPr>
        <w:pStyle w:val="Heading4"/>
      </w:pPr>
      <w:bookmarkStart w:id="82" w:name="toc588721_72"/>
      <w:bookmarkEnd w:id="82"/>
      <w:r>
        <w:t xml:space="preserve">All other fees </w:t>
      </w:r>
    </w:p>
    <w:p w14:paraId="17DE1F03"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All other fees consist of permitted services other than those that meet the criteria above and include training activities, and subscriptions and surveys on economic, industry, accounting, and human resources topics.</w:t>
      </w:r>
    </w:p>
    <w:p w14:paraId="17DE1F04"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Audit Committee concluded that the provision of the non-audit services listed above is compatible with maintaining the independence of Deloitte &amp; Touche. </w:t>
      </w:r>
    </w:p>
    <w:p w14:paraId="17DE1F05" w14:textId="77777777" w:rsidR="00017F76" w:rsidRDefault="00017F76" w:rsidP="00017F76">
      <w:pPr>
        <w:pStyle w:val="rrdsinglerule"/>
        <w:pBdr>
          <w:top w:val="single" w:sz="6" w:space="0" w:color="1A6DBB"/>
        </w:pBdr>
        <w:spacing w:before="480"/>
        <w:rPr>
          <w:sz w:val="24"/>
          <w:szCs w:val="24"/>
        </w:rPr>
      </w:pPr>
      <w:r>
        <w:t> </w:t>
      </w:r>
    </w:p>
    <w:p w14:paraId="17DE1F06" w14:textId="77777777" w:rsidR="00017F76" w:rsidRDefault="00017F76" w:rsidP="0016257A">
      <w:pPr>
        <w:pStyle w:val="Heading3"/>
      </w:pPr>
      <w:bookmarkStart w:id="83" w:name="toc588721_73"/>
      <w:bookmarkEnd w:id="83"/>
      <w:r>
        <w:t xml:space="preserve">Policy on Audit Committee pre-approval of audit and permissible non-audit services of independent auditor </w:t>
      </w:r>
    </w:p>
    <w:p w14:paraId="17DE1F08" w14:textId="6AC97508" w:rsidR="00017F76" w:rsidRDefault="00017F76" w:rsidP="00386FD5">
      <w:pPr>
        <w:pStyle w:val="NormalWeb"/>
        <w:spacing w:before="240" w:beforeAutospacing="0" w:after="0" w:afterAutospacing="0"/>
        <w:rPr>
          <w:sz w:val="16"/>
          <w:szCs w:val="16"/>
        </w:rPr>
      </w:pPr>
      <w:r>
        <w:rPr>
          <w:rFonts w:ascii="Arial" w:hAnsi="Arial" w:cs="Arial"/>
          <w:szCs w:val="18"/>
        </w:rPr>
        <w:t>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w:t>
      </w:r>
    </w:p>
    <w:p w14:paraId="17DE1F09"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AE" wp14:editId="415AEDF9">
            <wp:extent cx="6858000" cy="790575"/>
            <wp:effectExtent l="0" t="0" r="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DMS\ARWP4\g588721g85f88.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F0A" w14:textId="77777777" w:rsidR="00017F76" w:rsidRDefault="00017F76" w:rsidP="00017F76">
      <w:pPr>
        <w:pStyle w:val="NormalWeb"/>
        <w:spacing w:before="0" w:beforeAutospacing="0" w:after="0" w:afterAutospacing="0"/>
        <w:rPr>
          <w:sz w:val="16"/>
          <w:szCs w:val="16"/>
        </w:rPr>
      </w:pPr>
      <w:r>
        <w:rPr>
          <w:sz w:val="16"/>
          <w:szCs w:val="16"/>
        </w:rPr>
        <w:t> </w:t>
      </w:r>
    </w:p>
    <w:p w14:paraId="17DE1F0B" w14:textId="77777777" w:rsidR="00017F76" w:rsidRDefault="00017F76" w:rsidP="00E61444">
      <w:pPr>
        <w:pStyle w:val="Heading2"/>
      </w:pPr>
      <w:r>
        <w:t xml:space="preserve">5. Proposals to be voted on at the meeting </w:t>
      </w:r>
    </w:p>
    <w:p w14:paraId="17DE1F0C" w14:textId="07CDFA88" w:rsidR="00017F76" w:rsidRDefault="00C23C3F" w:rsidP="00017F76">
      <w:pPr>
        <w:pStyle w:val="NormalWeb"/>
        <w:keepNext/>
        <w:spacing w:before="0" w:beforeAutospacing="0" w:after="0" w:afterAutospacing="0"/>
        <w:rPr>
          <w:sz w:val="36"/>
          <w:szCs w:val="36"/>
        </w:rPr>
      </w:pPr>
      <w:r>
        <w:rPr>
          <w:rFonts w:ascii="Arial" w:hAnsi="Arial" w:cs="Arial"/>
          <w:noProof/>
          <w:szCs w:val="18"/>
        </w:rPr>
        <w:drawing>
          <wp:anchor distT="0" distB="0" distL="114300" distR="114300" simplePos="0" relativeHeight="251658251" behindDoc="0" locked="0" layoutInCell="1" allowOverlap="1" wp14:anchorId="5930EBAE" wp14:editId="1887833E">
            <wp:simplePos x="0" y="0"/>
            <wp:positionH relativeFrom="margin">
              <wp:align>left</wp:align>
            </wp:positionH>
            <wp:positionV relativeFrom="paragraph">
              <wp:posOffset>173355</wp:posOffset>
            </wp:positionV>
            <wp:extent cx="1442720" cy="1117600"/>
            <wp:effectExtent l="0" t="0" r="5080" b="6350"/>
            <wp:wrapSquare wrapText="bothSides"/>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4272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F76">
        <w:rPr>
          <w:sz w:val="36"/>
          <w:szCs w:val="36"/>
        </w:rPr>
        <w:t> </w:t>
      </w:r>
    </w:p>
    <w:p w14:paraId="42704070" w14:textId="32934CD2" w:rsidR="00C23C3F" w:rsidRPr="00C23C3F" w:rsidRDefault="00C23C3F" w:rsidP="00C23C3F">
      <w:pPr>
        <w:pStyle w:val="NormalWeb"/>
        <w:spacing w:before="0" w:beforeAutospacing="0" w:after="0" w:afterAutospacing="0"/>
        <w:rPr>
          <w:rFonts w:ascii="Arial" w:hAnsi="Arial" w:cs="Arial"/>
          <w:color w:val="FFFFFF" w:themeColor="background1"/>
          <w:szCs w:val="18"/>
        </w:rPr>
      </w:pPr>
      <w:r w:rsidRPr="00C23C3F">
        <w:rPr>
          <w:rFonts w:ascii="Arial" w:hAnsi="Arial" w:cs="Arial"/>
          <w:color w:val="FFFFFF" w:themeColor="background1"/>
          <w:szCs w:val="18"/>
        </w:rPr>
        <w:t>Management proposal 1: election of directors</w:t>
      </w:r>
    </w:p>
    <w:p w14:paraId="351DDBB1" w14:textId="21C29F91" w:rsidR="00C23C3F" w:rsidRPr="00C23C3F" w:rsidRDefault="00C23C3F" w:rsidP="00C23C3F">
      <w:pPr>
        <w:pStyle w:val="NormalWeb"/>
        <w:spacing w:before="0" w:beforeAutospacing="0" w:after="0" w:afterAutospacing="0"/>
        <w:rPr>
          <w:rFonts w:ascii="Arial" w:hAnsi="Arial" w:cs="Arial"/>
          <w:szCs w:val="18"/>
        </w:rPr>
      </w:pPr>
      <w:r>
        <w:rPr>
          <w:rFonts w:ascii="Arial" w:hAnsi="Arial" w:cs="Arial"/>
          <w:szCs w:val="18"/>
        </w:rPr>
        <w:t>The Board has nominated 14 directors for election at the Annual Meeting to hold office until the 2019 Annual Meeting. The Governance and Nominating Committee evaluated and recommended the nominees in accordance with its charter and our Corporate Governance Guidelines.</w:t>
      </w:r>
    </w:p>
    <w:p w14:paraId="4625CCD1" w14:textId="0541BEAC" w:rsidR="00C23C3F" w:rsidRDefault="00C23C3F" w:rsidP="00C23C3F">
      <w:pPr>
        <w:pStyle w:val="NormalWeb"/>
        <w:keepNext/>
        <w:spacing w:before="360" w:beforeAutospacing="0" w:after="0" w:afterAutospacing="0"/>
        <w:rPr>
          <w:rFonts w:ascii="Arial" w:hAnsi="Arial" w:cs="Arial"/>
          <w:szCs w:val="18"/>
        </w:rPr>
      </w:pPr>
      <w:r>
        <w:rPr>
          <w:rFonts w:ascii="Arial" w:hAnsi="Arial" w:cs="Arial"/>
          <w:szCs w:val="18"/>
        </w:rPr>
        <w:t>To be elected, a director must receive a vote of the majority of the votes cast.</w:t>
      </w:r>
    </w:p>
    <w:p w14:paraId="463C75FF" w14:textId="77777777" w:rsidR="00C23C3F" w:rsidRDefault="00C23C3F" w:rsidP="00C23C3F">
      <w:pPr>
        <w:pStyle w:val="NormalWeb"/>
        <w:keepNext/>
        <w:spacing w:before="360" w:beforeAutospacing="0" w:after="0" w:afterAutospacing="0"/>
        <w:rPr>
          <w:rFonts w:ascii="Arial" w:hAnsi="Arial" w:cs="Arial"/>
          <w:b/>
          <w:bCs/>
          <w:i/>
          <w:iCs/>
          <w:color w:val="1A6DBB"/>
          <w:sz w:val="20"/>
          <w:szCs w:val="20"/>
        </w:rPr>
      </w:pPr>
    </w:p>
    <w:p w14:paraId="17DE1F1C" w14:textId="77777777" w:rsidR="00017F76" w:rsidRPr="007F2A67" w:rsidRDefault="00017F76" w:rsidP="00017F76">
      <w:pPr>
        <w:pStyle w:val="NormalWeb"/>
        <w:keepNext/>
        <w:spacing w:before="360" w:beforeAutospacing="0" w:after="0" w:afterAutospacing="0"/>
        <w:rPr>
          <w:rFonts w:ascii="Arial" w:hAnsi="Arial" w:cs="Arial"/>
          <w:sz w:val="20"/>
          <w:szCs w:val="20"/>
        </w:rPr>
      </w:pPr>
      <w:r>
        <w:rPr>
          <w:rFonts w:ascii="Arial" w:hAnsi="Arial" w:cs="Arial"/>
          <w:b/>
          <w:bCs/>
          <w:i/>
          <w:iCs/>
          <w:color w:val="1A6DBB"/>
          <w:sz w:val="20"/>
          <w:szCs w:val="20"/>
        </w:rPr>
        <w:t xml:space="preserve">Our Board of Directors recommends a vote FOR the election to the Board of each of the nominees listed below. </w:t>
      </w:r>
    </w:p>
    <w:p w14:paraId="17DE1F1D" w14:textId="77777777" w:rsidR="00017F76" w:rsidRDefault="00017F76" w:rsidP="00017F76">
      <w:pPr>
        <w:pStyle w:val="NormalWeb"/>
        <w:keepNext/>
        <w:spacing w:before="0" w:beforeAutospacing="0" w:after="0" w:afterAutospacing="0"/>
      </w:pPr>
      <w:r>
        <w:t> </w:t>
      </w:r>
    </w:p>
    <w:tbl>
      <w:tblPr>
        <w:tblW w:w="0" w:type="auto"/>
        <w:jc w:val="center"/>
        <w:tblLayout w:type="fixed"/>
        <w:tblCellMar>
          <w:left w:w="0" w:type="dxa"/>
          <w:right w:w="0" w:type="dxa"/>
        </w:tblCellMar>
        <w:tblLook w:val="0620" w:firstRow="1" w:lastRow="0" w:firstColumn="0" w:lastColumn="0" w:noHBand="1" w:noVBand="1"/>
        <w:tblCaption w:val="Board nominees under management proposal 1"/>
      </w:tblPr>
      <w:tblGrid>
        <w:gridCol w:w="2547"/>
        <w:gridCol w:w="711"/>
        <w:gridCol w:w="1016"/>
        <w:gridCol w:w="6526"/>
      </w:tblGrid>
      <w:tr w:rsidR="00017F76" w:rsidRPr="00377E3F" w14:paraId="17DE1F27" w14:textId="77777777" w:rsidTr="00CB4347">
        <w:trPr>
          <w:cantSplit/>
          <w:tblHeader/>
          <w:jc w:val="center"/>
        </w:trPr>
        <w:tc>
          <w:tcPr>
            <w:tcW w:w="2547" w:type="dxa"/>
            <w:shd w:val="clear" w:color="auto" w:fill="1A6DBB"/>
            <w:vAlign w:val="bottom"/>
            <w:hideMark/>
          </w:tcPr>
          <w:p w14:paraId="17DE1F1F" w14:textId="38BCFE97" w:rsidR="00017F76" w:rsidRPr="00377E3F" w:rsidRDefault="00017F76" w:rsidP="00CC67C1">
            <w:pPr>
              <w:pStyle w:val="NormalWeb"/>
              <w:keepNext/>
              <w:spacing w:before="0" w:beforeAutospacing="0" w:after="0" w:afterAutospacing="0"/>
              <w:ind w:left="144"/>
              <w:rPr>
                <w:rFonts w:ascii="Arial" w:hAnsi="Arial" w:cs="Arial"/>
                <w:szCs w:val="18"/>
              </w:rPr>
            </w:pPr>
            <w:r w:rsidRPr="00377E3F">
              <w:rPr>
                <w:rFonts w:ascii="Arial" w:hAnsi="Arial" w:cs="Arial"/>
                <w:b/>
                <w:bCs/>
                <w:color w:val="FFFFFF"/>
                <w:szCs w:val="18"/>
              </w:rPr>
              <w:t>Name</w:t>
            </w:r>
          </w:p>
        </w:tc>
        <w:tc>
          <w:tcPr>
            <w:tcW w:w="711" w:type="dxa"/>
            <w:shd w:val="clear" w:color="auto" w:fill="1A6DBB"/>
            <w:tcMar>
              <w:top w:w="0" w:type="dxa"/>
              <w:left w:w="0" w:type="dxa"/>
              <w:bottom w:w="0" w:type="dxa"/>
              <w:right w:w="0" w:type="dxa"/>
            </w:tcMar>
            <w:vAlign w:val="bottom"/>
            <w:hideMark/>
          </w:tcPr>
          <w:p w14:paraId="17DE1F21" w14:textId="627E8647"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b/>
                <w:bCs/>
                <w:color w:val="FFFFFF"/>
                <w:szCs w:val="18"/>
              </w:rPr>
              <w:t>Age</w:t>
            </w:r>
          </w:p>
        </w:tc>
        <w:tc>
          <w:tcPr>
            <w:tcW w:w="1016" w:type="dxa"/>
            <w:shd w:val="clear" w:color="auto" w:fill="1A6DBB"/>
            <w:tcMar>
              <w:top w:w="0" w:type="dxa"/>
              <w:left w:w="0" w:type="dxa"/>
              <w:bottom w:w="0" w:type="dxa"/>
              <w:right w:w="0" w:type="dxa"/>
            </w:tcMar>
            <w:vAlign w:val="bottom"/>
            <w:hideMark/>
          </w:tcPr>
          <w:p w14:paraId="17DE1F24" w14:textId="2594C74F" w:rsidR="00017F76" w:rsidRPr="00377E3F" w:rsidRDefault="00017F76" w:rsidP="00CC67C1">
            <w:pPr>
              <w:pStyle w:val="NormalWeb"/>
              <w:spacing w:before="40" w:beforeAutospacing="0" w:after="0" w:afterAutospacing="0"/>
              <w:jc w:val="center"/>
              <w:rPr>
                <w:rFonts w:ascii="Arial" w:hAnsi="Arial" w:cs="Arial"/>
                <w:szCs w:val="18"/>
              </w:rPr>
            </w:pPr>
            <w:r w:rsidRPr="00377E3F">
              <w:rPr>
                <w:rFonts w:ascii="Arial" w:hAnsi="Arial" w:cs="Arial"/>
                <w:b/>
                <w:bCs/>
                <w:color w:val="FFFFFF"/>
                <w:szCs w:val="18"/>
              </w:rPr>
              <w:t>Director</w:t>
            </w:r>
            <w:r w:rsidRPr="00377E3F">
              <w:rPr>
                <w:rFonts w:ascii="Arial" w:hAnsi="Arial" w:cs="Arial"/>
                <w:b/>
                <w:bCs/>
                <w:color w:val="FFFFFF"/>
                <w:szCs w:val="18"/>
              </w:rPr>
              <w:br/>
              <w:t>since</w:t>
            </w:r>
          </w:p>
        </w:tc>
        <w:tc>
          <w:tcPr>
            <w:tcW w:w="6526" w:type="dxa"/>
            <w:shd w:val="clear" w:color="auto" w:fill="1A6DBB"/>
            <w:tcMar>
              <w:top w:w="0" w:type="dxa"/>
              <w:left w:w="144" w:type="dxa"/>
              <w:bottom w:w="0" w:type="dxa"/>
              <w:right w:w="0" w:type="dxa"/>
            </w:tcMar>
            <w:vAlign w:val="bottom"/>
            <w:hideMark/>
          </w:tcPr>
          <w:p w14:paraId="17DE1F26" w14:textId="7CE387D1" w:rsidR="00017F76" w:rsidRPr="00377E3F" w:rsidRDefault="00017F76" w:rsidP="00F62DDB">
            <w:pPr>
              <w:pStyle w:val="NormalWeb"/>
              <w:spacing w:before="0" w:beforeAutospacing="0" w:after="0" w:afterAutospacing="0"/>
              <w:rPr>
                <w:rFonts w:ascii="Arial" w:hAnsi="Arial" w:cs="Arial"/>
                <w:szCs w:val="18"/>
              </w:rPr>
            </w:pPr>
            <w:r w:rsidRPr="00377E3F">
              <w:rPr>
                <w:rFonts w:ascii="Arial" w:hAnsi="Arial" w:cs="Arial"/>
                <w:b/>
                <w:bCs/>
                <w:color w:val="FFFFFF"/>
                <w:szCs w:val="18"/>
              </w:rPr>
              <w:t>Occupation</w:t>
            </w:r>
          </w:p>
        </w:tc>
      </w:tr>
      <w:tr w:rsidR="00017F76" w:rsidRPr="00377E3F" w14:paraId="17DE1F34" w14:textId="77777777" w:rsidTr="00CB4347">
        <w:trPr>
          <w:cantSplit/>
          <w:jc w:val="center"/>
        </w:trPr>
        <w:tc>
          <w:tcPr>
            <w:tcW w:w="2547" w:type="dxa"/>
            <w:shd w:val="clear" w:color="auto" w:fill="E8F0F8"/>
            <w:tcMar>
              <w:top w:w="40" w:type="dxa"/>
            </w:tcMar>
            <w:hideMark/>
          </w:tcPr>
          <w:p w14:paraId="17DE1F2A" w14:textId="5C353D10" w:rsidR="00017F76" w:rsidRPr="00377E3F" w:rsidRDefault="00017F76" w:rsidP="00CC67C1">
            <w:pPr>
              <w:pStyle w:val="NormalWeb"/>
              <w:keepNext/>
              <w:spacing w:before="0" w:beforeAutospacing="0" w:after="0" w:afterAutospacing="0"/>
              <w:ind w:left="144"/>
              <w:rPr>
                <w:rFonts w:ascii="Arial" w:hAnsi="Arial" w:cs="Arial"/>
                <w:szCs w:val="18"/>
              </w:rPr>
            </w:pPr>
            <w:r w:rsidRPr="00377E3F">
              <w:rPr>
                <w:rFonts w:ascii="Arial" w:hAnsi="Arial" w:cs="Arial"/>
                <w:szCs w:val="18"/>
              </w:rPr>
              <w:t>William H. Gates III</w:t>
            </w:r>
          </w:p>
        </w:tc>
        <w:tc>
          <w:tcPr>
            <w:tcW w:w="711" w:type="dxa"/>
            <w:shd w:val="clear" w:color="auto" w:fill="E8F0F8"/>
            <w:noWrap/>
            <w:tcMar>
              <w:top w:w="40" w:type="dxa"/>
              <w:left w:w="0" w:type="dxa"/>
              <w:bottom w:w="0" w:type="dxa"/>
              <w:right w:w="0" w:type="dxa"/>
            </w:tcMar>
            <w:vAlign w:val="bottom"/>
            <w:hideMark/>
          </w:tcPr>
          <w:p w14:paraId="17DE1F2D" w14:textId="63389D99"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62</w:t>
            </w:r>
          </w:p>
        </w:tc>
        <w:tc>
          <w:tcPr>
            <w:tcW w:w="1016" w:type="dxa"/>
            <w:shd w:val="clear" w:color="auto" w:fill="E8F0F8"/>
            <w:tcMar>
              <w:top w:w="40" w:type="dxa"/>
              <w:left w:w="0" w:type="dxa"/>
            </w:tcMar>
            <w:vAlign w:val="bottom"/>
            <w:hideMark/>
          </w:tcPr>
          <w:p w14:paraId="17DE1F30" w14:textId="7A3AC989" w:rsidR="00017F76" w:rsidRPr="00377E3F" w:rsidRDefault="00017F76" w:rsidP="00F62DDB">
            <w:pPr>
              <w:pStyle w:val="NormalWeb"/>
              <w:spacing w:before="0" w:beforeAutospacing="0" w:after="0" w:afterAutospacing="0"/>
              <w:jc w:val="center"/>
              <w:rPr>
                <w:rFonts w:ascii="Arial" w:hAnsi="Arial" w:cs="Arial"/>
                <w:szCs w:val="18"/>
              </w:rPr>
            </w:pPr>
            <w:r w:rsidRPr="00377E3F">
              <w:rPr>
                <w:rFonts w:ascii="Arial" w:hAnsi="Arial" w:cs="Arial"/>
                <w:szCs w:val="18"/>
              </w:rPr>
              <w:t>1981</w:t>
            </w:r>
          </w:p>
        </w:tc>
        <w:tc>
          <w:tcPr>
            <w:tcW w:w="6526" w:type="dxa"/>
            <w:shd w:val="clear" w:color="auto" w:fill="E8F0F8"/>
            <w:tcMar>
              <w:top w:w="40" w:type="dxa"/>
              <w:left w:w="144" w:type="dxa"/>
            </w:tcMar>
            <w:vAlign w:val="bottom"/>
            <w:hideMark/>
          </w:tcPr>
          <w:p w14:paraId="17DE1F33" w14:textId="237D0E6E" w:rsidR="00017F76" w:rsidRPr="00377E3F" w:rsidRDefault="00017F76" w:rsidP="00F62DDB">
            <w:pPr>
              <w:pStyle w:val="NormalWeb"/>
              <w:spacing w:before="0" w:beforeAutospacing="0" w:after="0" w:afterAutospacing="0"/>
              <w:rPr>
                <w:rFonts w:ascii="Arial" w:hAnsi="Arial" w:cs="Arial"/>
                <w:szCs w:val="18"/>
              </w:rPr>
            </w:pPr>
            <w:r w:rsidRPr="00377E3F">
              <w:rPr>
                <w:rFonts w:ascii="Arial" w:hAnsi="Arial" w:cs="Arial"/>
                <w:szCs w:val="18"/>
              </w:rPr>
              <w:t>Co-Chair and Trustee, Bill &amp; Melinda Gates Foundation</w:t>
            </w:r>
          </w:p>
        </w:tc>
      </w:tr>
      <w:tr w:rsidR="00017F76" w:rsidRPr="00377E3F" w14:paraId="17DE1F41" w14:textId="77777777" w:rsidTr="00CB4347">
        <w:trPr>
          <w:cantSplit/>
          <w:jc w:val="center"/>
        </w:trPr>
        <w:tc>
          <w:tcPr>
            <w:tcW w:w="2547" w:type="dxa"/>
            <w:tcMar>
              <w:top w:w="40" w:type="dxa"/>
            </w:tcMar>
            <w:hideMark/>
          </w:tcPr>
          <w:p w14:paraId="17DE1F37" w14:textId="01748833" w:rsidR="00017F76" w:rsidRPr="00377E3F" w:rsidRDefault="00017F76" w:rsidP="00CC67C1">
            <w:pPr>
              <w:pStyle w:val="NormalWeb"/>
              <w:keepNext/>
              <w:spacing w:before="0" w:beforeAutospacing="0" w:after="0" w:afterAutospacing="0"/>
              <w:ind w:left="144"/>
              <w:rPr>
                <w:rFonts w:ascii="Arial" w:hAnsi="Arial" w:cs="Arial"/>
                <w:szCs w:val="18"/>
              </w:rPr>
            </w:pPr>
            <w:r w:rsidRPr="00377E3F">
              <w:rPr>
                <w:rFonts w:ascii="Arial" w:hAnsi="Arial" w:cs="Arial"/>
                <w:szCs w:val="18"/>
              </w:rPr>
              <w:t>Reid G. Hoffman</w:t>
            </w:r>
          </w:p>
        </w:tc>
        <w:tc>
          <w:tcPr>
            <w:tcW w:w="711" w:type="dxa"/>
            <w:noWrap/>
            <w:tcMar>
              <w:top w:w="40" w:type="dxa"/>
              <w:left w:w="0" w:type="dxa"/>
              <w:bottom w:w="0" w:type="dxa"/>
              <w:right w:w="0" w:type="dxa"/>
            </w:tcMar>
            <w:vAlign w:val="bottom"/>
            <w:hideMark/>
          </w:tcPr>
          <w:p w14:paraId="17DE1F3A" w14:textId="14DA80A7"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51</w:t>
            </w:r>
          </w:p>
        </w:tc>
        <w:tc>
          <w:tcPr>
            <w:tcW w:w="1016" w:type="dxa"/>
            <w:tcMar>
              <w:top w:w="40" w:type="dxa"/>
              <w:left w:w="0" w:type="dxa"/>
            </w:tcMar>
            <w:vAlign w:val="bottom"/>
            <w:hideMark/>
          </w:tcPr>
          <w:p w14:paraId="17DE1F3D" w14:textId="691C07DF" w:rsidR="00017F76" w:rsidRPr="00377E3F" w:rsidRDefault="00017F76" w:rsidP="00F62DDB">
            <w:pPr>
              <w:pStyle w:val="NormalWeb"/>
              <w:spacing w:before="0" w:beforeAutospacing="0" w:after="0" w:afterAutospacing="0"/>
              <w:jc w:val="center"/>
              <w:rPr>
                <w:rFonts w:ascii="Arial" w:hAnsi="Arial" w:cs="Arial"/>
                <w:szCs w:val="18"/>
              </w:rPr>
            </w:pPr>
            <w:r w:rsidRPr="00377E3F">
              <w:rPr>
                <w:rFonts w:ascii="Arial" w:hAnsi="Arial" w:cs="Arial"/>
                <w:szCs w:val="18"/>
              </w:rPr>
              <w:t>2017</w:t>
            </w:r>
          </w:p>
        </w:tc>
        <w:tc>
          <w:tcPr>
            <w:tcW w:w="6526" w:type="dxa"/>
            <w:tcMar>
              <w:top w:w="40" w:type="dxa"/>
              <w:left w:w="144" w:type="dxa"/>
            </w:tcMar>
            <w:vAlign w:val="bottom"/>
            <w:hideMark/>
          </w:tcPr>
          <w:p w14:paraId="17DE1F40" w14:textId="4639C603" w:rsidR="00017F76" w:rsidRPr="00377E3F" w:rsidRDefault="00017F76" w:rsidP="00F62DDB">
            <w:pPr>
              <w:pStyle w:val="NormalWeb"/>
              <w:spacing w:before="0" w:beforeAutospacing="0" w:after="0" w:afterAutospacing="0"/>
              <w:rPr>
                <w:rFonts w:ascii="Arial" w:hAnsi="Arial" w:cs="Arial"/>
                <w:szCs w:val="18"/>
              </w:rPr>
            </w:pPr>
            <w:r w:rsidRPr="00377E3F">
              <w:rPr>
                <w:rFonts w:ascii="Arial" w:hAnsi="Arial" w:cs="Arial"/>
                <w:szCs w:val="18"/>
              </w:rPr>
              <w:t>Partner, Greylock Partners </w:t>
            </w:r>
          </w:p>
        </w:tc>
      </w:tr>
      <w:tr w:rsidR="00017F76" w:rsidRPr="00377E3F" w14:paraId="17DE1F4E" w14:textId="77777777" w:rsidTr="00CB4347">
        <w:trPr>
          <w:cantSplit/>
          <w:jc w:val="center"/>
        </w:trPr>
        <w:tc>
          <w:tcPr>
            <w:tcW w:w="2547" w:type="dxa"/>
            <w:shd w:val="clear" w:color="auto" w:fill="E8F0F8"/>
            <w:tcMar>
              <w:top w:w="40" w:type="dxa"/>
            </w:tcMar>
            <w:hideMark/>
          </w:tcPr>
          <w:p w14:paraId="17DE1F44" w14:textId="6E99C9E4"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Hugh F. Johnston</w:t>
            </w:r>
          </w:p>
        </w:tc>
        <w:tc>
          <w:tcPr>
            <w:tcW w:w="711" w:type="dxa"/>
            <w:shd w:val="clear" w:color="auto" w:fill="E8F0F8"/>
            <w:noWrap/>
            <w:tcMar>
              <w:top w:w="40" w:type="dxa"/>
              <w:left w:w="0" w:type="dxa"/>
              <w:bottom w:w="0" w:type="dxa"/>
              <w:right w:w="0" w:type="dxa"/>
            </w:tcMar>
            <w:vAlign w:val="bottom"/>
            <w:hideMark/>
          </w:tcPr>
          <w:p w14:paraId="17DE1F47" w14:textId="2B95E345"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57</w:t>
            </w:r>
          </w:p>
        </w:tc>
        <w:tc>
          <w:tcPr>
            <w:tcW w:w="1016" w:type="dxa"/>
            <w:shd w:val="clear" w:color="auto" w:fill="E8F0F8"/>
            <w:tcMar>
              <w:top w:w="40" w:type="dxa"/>
              <w:left w:w="0" w:type="dxa"/>
            </w:tcMar>
            <w:vAlign w:val="bottom"/>
            <w:hideMark/>
          </w:tcPr>
          <w:p w14:paraId="17DE1F4A" w14:textId="2E218153" w:rsidR="00017F76" w:rsidRPr="00377E3F" w:rsidRDefault="00F62DDB" w:rsidP="00F62DDB">
            <w:pPr>
              <w:pStyle w:val="NormalWeb"/>
              <w:spacing w:before="0" w:beforeAutospacing="0" w:after="0" w:afterAutospacing="0"/>
              <w:jc w:val="center"/>
              <w:rPr>
                <w:rFonts w:ascii="Arial" w:hAnsi="Arial" w:cs="Arial"/>
                <w:szCs w:val="18"/>
              </w:rPr>
            </w:pPr>
            <w:r>
              <w:rPr>
                <w:rFonts w:ascii="Arial" w:hAnsi="Arial" w:cs="Arial"/>
                <w:szCs w:val="18"/>
              </w:rPr>
              <w:t>2</w:t>
            </w:r>
            <w:r w:rsidR="00017F76" w:rsidRPr="00377E3F">
              <w:rPr>
                <w:rFonts w:ascii="Arial" w:hAnsi="Arial" w:cs="Arial"/>
                <w:szCs w:val="18"/>
              </w:rPr>
              <w:t>017</w:t>
            </w:r>
          </w:p>
        </w:tc>
        <w:tc>
          <w:tcPr>
            <w:tcW w:w="6526" w:type="dxa"/>
            <w:shd w:val="clear" w:color="auto" w:fill="E8F0F8"/>
            <w:tcMar>
              <w:top w:w="40" w:type="dxa"/>
              <w:left w:w="144" w:type="dxa"/>
            </w:tcMar>
            <w:vAlign w:val="bottom"/>
            <w:hideMark/>
          </w:tcPr>
          <w:p w14:paraId="17DE1F4D" w14:textId="79AC496A" w:rsidR="00017F76" w:rsidRPr="00377E3F" w:rsidRDefault="00017F76" w:rsidP="00F62DDB">
            <w:pPr>
              <w:pStyle w:val="NormalWeb"/>
              <w:spacing w:before="0" w:beforeAutospacing="0" w:after="0" w:afterAutospacing="0"/>
              <w:rPr>
                <w:rFonts w:ascii="Arial" w:hAnsi="Arial" w:cs="Arial"/>
                <w:szCs w:val="18"/>
              </w:rPr>
            </w:pPr>
            <w:r w:rsidRPr="00377E3F">
              <w:rPr>
                <w:rFonts w:ascii="Arial" w:hAnsi="Arial" w:cs="Arial"/>
                <w:szCs w:val="18"/>
              </w:rPr>
              <w:t>Vice Chairman and CFO, PepsiCo, Inc. </w:t>
            </w:r>
          </w:p>
        </w:tc>
      </w:tr>
      <w:tr w:rsidR="00017F76" w:rsidRPr="00377E3F" w14:paraId="17DE1F5B" w14:textId="77777777" w:rsidTr="00CB4347">
        <w:trPr>
          <w:cantSplit/>
          <w:jc w:val="center"/>
        </w:trPr>
        <w:tc>
          <w:tcPr>
            <w:tcW w:w="2547" w:type="dxa"/>
            <w:tcMar>
              <w:top w:w="40" w:type="dxa"/>
            </w:tcMar>
            <w:hideMark/>
          </w:tcPr>
          <w:p w14:paraId="17DE1F51" w14:textId="1CE326F8"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Teri L. List-Stoll </w:t>
            </w:r>
          </w:p>
        </w:tc>
        <w:tc>
          <w:tcPr>
            <w:tcW w:w="711" w:type="dxa"/>
            <w:noWrap/>
            <w:tcMar>
              <w:top w:w="40" w:type="dxa"/>
              <w:left w:w="0" w:type="dxa"/>
              <w:bottom w:w="0" w:type="dxa"/>
              <w:right w:w="0" w:type="dxa"/>
            </w:tcMar>
            <w:vAlign w:val="bottom"/>
            <w:hideMark/>
          </w:tcPr>
          <w:p w14:paraId="17DE1F54" w14:textId="51D7347C"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55</w:t>
            </w:r>
          </w:p>
        </w:tc>
        <w:tc>
          <w:tcPr>
            <w:tcW w:w="1016" w:type="dxa"/>
            <w:tcMar>
              <w:top w:w="40" w:type="dxa"/>
              <w:left w:w="0" w:type="dxa"/>
            </w:tcMar>
            <w:vAlign w:val="bottom"/>
            <w:hideMark/>
          </w:tcPr>
          <w:p w14:paraId="17DE1F57" w14:textId="0358AE09" w:rsidR="00017F76" w:rsidRPr="00377E3F" w:rsidRDefault="00F62DDB" w:rsidP="00DD1E63">
            <w:pPr>
              <w:pStyle w:val="NormalWeb"/>
              <w:spacing w:before="0" w:beforeAutospacing="0" w:after="0" w:afterAutospacing="0"/>
              <w:jc w:val="center"/>
              <w:rPr>
                <w:rFonts w:ascii="Arial" w:hAnsi="Arial" w:cs="Arial"/>
                <w:szCs w:val="18"/>
              </w:rPr>
            </w:pPr>
            <w:r>
              <w:rPr>
                <w:rFonts w:ascii="Arial" w:hAnsi="Arial" w:cs="Arial"/>
                <w:szCs w:val="18"/>
              </w:rPr>
              <w:t>2</w:t>
            </w:r>
            <w:r w:rsidR="00017F76" w:rsidRPr="00377E3F">
              <w:rPr>
                <w:rFonts w:ascii="Arial" w:hAnsi="Arial" w:cs="Arial"/>
                <w:szCs w:val="18"/>
              </w:rPr>
              <w:t>014</w:t>
            </w:r>
          </w:p>
        </w:tc>
        <w:tc>
          <w:tcPr>
            <w:tcW w:w="6526" w:type="dxa"/>
            <w:tcMar>
              <w:top w:w="40" w:type="dxa"/>
              <w:left w:w="144" w:type="dxa"/>
            </w:tcMar>
            <w:vAlign w:val="bottom"/>
            <w:hideMark/>
          </w:tcPr>
          <w:p w14:paraId="17DE1F5A" w14:textId="6857443E" w:rsidR="00017F76" w:rsidRPr="00377E3F" w:rsidRDefault="00017F76" w:rsidP="00DD1E63">
            <w:pPr>
              <w:pStyle w:val="NormalWeb"/>
              <w:spacing w:before="0" w:beforeAutospacing="0" w:after="0" w:afterAutospacing="0"/>
              <w:rPr>
                <w:rFonts w:ascii="Arial" w:hAnsi="Arial" w:cs="Arial"/>
                <w:szCs w:val="18"/>
              </w:rPr>
            </w:pPr>
            <w:r w:rsidRPr="00377E3F">
              <w:rPr>
                <w:rFonts w:ascii="Arial" w:hAnsi="Arial" w:cs="Arial"/>
                <w:szCs w:val="18"/>
              </w:rPr>
              <w:t>Executive Vice President and CFO, Gap, Inc. </w:t>
            </w:r>
          </w:p>
        </w:tc>
      </w:tr>
      <w:tr w:rsidR="00017F76" w:rsidRPr="00377E3F" w14:paraId="17DE1F68" w14:textId="77777777" w:rsidTr="00CB4347">
        <w:trPr>
          <w:cantSplit/>
          <w:jc w:val="center"/>
        </w:trPr>
        <w:tc>
          <w:tcPr>
            <w:tcW w:w="2547" w:type="dxa"/>
            <w:shd w:val="clear" w:color="auto" w:fill="E8F0F8"/>
            <w:tcMar>
              <w:top w:w="40" w:type="dxa"/>
            </w:tcMar>
            <w:hideMark/>
          </w:tcPr>
          <w:p w14:paraId="17DE1F5E" w14:textId="515AAFC4"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Satya Nadella </w:t>
            </w:r>
          </w:p>
        </w:tc>
        <w:tc>
          <w:tcPr>
            <w:tcW w:w="711" w:type="dxa"/>
            <w:shd w:val="clear" w:color="auto" w:fill="E8F0F8"/>
            <w:noWrap/>
            <w:tcMar>
              <w:top w:w="40" w:type="dxa"/>
              <w:left w:w="0" w:type="dxa"/>
              <w:bottom w:w="0" w:type="dxa"/>
              <w:right w:w="0" w:type="dxa"/>
            </w:tcMar>
            <w:vAlign w:val="bottom"/>
            <w:hideMark/>
          </w:tcPr>
          <w:p w14:paraId="17DE1F61" w14:textId="76E79121"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51</w:t>
            </w:r>
          </w:p>
        </w:tc>
        <w:tc>
          <w:tcPr>
            <w:tcW w:w="1016" w:type="dxa"/>
            <w:shd w:val="clear" w:color="auto" w:fill="E8F0F8"/>
            <w:tcMar>
              <w:top w:w="40" w:type="dxa"/>
              <w:left w:w="0" w:type="dxa"/>
            </w:tcMar>
            <w:vAlign w:val="bottom"/>
            <w:hideMark/>
          </w:tcPr>
          <w:p w14:paraId="17DE1F64" w14:textId="16B07D6C"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2014</w:t>
            </w:r>
          </w:p>
        </w:tc>
        <w:tc>
          <w:tcPr>
            <w:tcW w:w="6526" w:type="dxa"/>
            <w:shd w:val="clear" w:color="auto" w:fill="E8F0F8"/>
            <w:tcMar>
              <w:top w:w="40" w:type="dxa"/>
              <w:left w:w="144" w:type="dxa"/>
            </w:tcMar>
            <w:vAlign w:val="bottom"/>
            <w:hideMark/>
          </w:tcPr>
          <w:p w14:paraId="17DE1F67" w14:textId="4D789A95"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CEO, Microsoft Corporation</w:t>
            </w:r>
          </w:p>
        </w:tc>
      </w:tr>
      <w:tr w:rsidR="00017F76" w:rsidRPr="00377E3F" w14:paraId="17DE1F75" w14:textId="77777777" w:rsidTr="00CB4347">
        <w:trPr>
          <w:cantSplit/>
          <w:jc w:val="center"/>
        </w:trPr>
        <w:tc>
          <w:tcPr>
            <w:tcW w:w="2547" w:type="dxa"/>
            <w:tcMar>
              <w:top w:w="40" w:type="dxa"/>
            </w:tcMar>
            <w:hideMark/>
          </w:tcPr>
          <w:p w14:paraId="17DE1F6B" w14:textId="1F15CA79"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Charles H. Noski </w:t>
            </w:r>
          </w:p>
        </w:tc>
        <w:tc>
          <w:tcPr>
            <w:tcW w:w="711" w:type="dxa"/>
            <w:noWrap/>
            <w:tcMar>
              <w:top w:w="40" w:type="dxa"/>
              <w:left w:w="0" w:type="dxa"/>
              <w:bottom w:w="0" w:type="dxa"/>
              <w:right w:w="0" w:type="dxa"/>
            </w:tcMar>
            <w:vAlign w:val="bottom"/>
            <w:hideMark/>
          </w:tcPr>
          <w:p w14:paraId="17DE1F6E" w14:textId="55598861"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66</w:t>
            </w:r>
          </w:p>
        </w:tc>
        <w:tc>
          <w:tcPr>
            <w:tcW w:w="1016" w:type="dxa"/>
            <w:tcMar>
              <w:top w:w="40" w:type="dxa"/>
              <w:left w:w="0" w:type="dxa"/>
            </w:tcMar>
            <w:vAlign w:val="bottom"/>
            <w:hideMark/>
          </w:tcPr>
          <w:p w14:paraId="17DE1F71" w14:textId="37F9BA0A"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2003</w:t>
            </w:r>
          </w:p>
        </w:tc>
        <w:tc>
          <w:tcPr>
            <w:tcW w:w="6526" w:type="dxa"/>
            <w:tcMar>
              <w:top w:w="40" w:type="dxa"/>
              <w:left w:w="144" w:type="dxa"/>
            </w:tcMar>
            <w:vAlign w:val="bottom"/>
            <w:hideMark/>
          </w:tcPr>
          <w:p w14:paraId="17DE1F74" w14:textId="4B77DD75"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Former Vice Chairman, Bank of America Corporation</w:t>
            </w:r>
          </w:p>
        </w:tc>
      </w:tr>
      <w:tr w:rsidR="00017F76" w:rsidRPr="00377E3F" w14:paraId="17DE1F83" w14:textId="77777777" w:rsidTr="00CB4347">
        <w:trPr>
          <w:cantSplit/>
          <w:jc w:val="center"/>
        </w:trPr>
        <w:tc>
          <w:tcPr>
            <w:tcW w:w="2547" w:type="dxa"/>
            <w:shd w:val="clear" w:color="auto" w:fill="E8F0F8"/>
            <w:tcMar>
              <w:top w:w="40" w:type="dxa"/>
            </w:tcMar>
            <w:hideMark/>
          </w:tcPr>
          <w:p w14:paraId="17DE1F78" w14:textId="22053663"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Helmut Panke </w:t>
            </w:r>
          </w:p>
        </w:tc>
        <w:tc>
          <w:tcPr>
            <w:tcW w:w="711" w:type="dxa"/>
            <w:shd w:val="clear" w:color="auto" w:fill="E8F0F8"/>
            <w:noWrap/>
            <w:tcMar>
              <w:top w:w="40" w:type="dxa"/>
              <w:left w:w="0" w:type="dxa"/>
              <w:bottom w:w="0" w:type="dxa"/>
              <w:right w:w="0" w:type="dxa"/>
            </w:tcMar>
            <w:hideMark/>
          </w:tcPr>
          <w:p w14:paraId="17DE1F7B" w14:textId="2B04F3B5"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72</w:t>
            </w:r>
          </w:p>
        </w:tc>
        <w:tc>
          <w:tcPr>
            <w:tcW w:w="1016" w:type="dxa"/>
            <w:shd w:val="clear" w:color="auto" w:fill="E8F0F8"/>
            <w:tcMar>
              <w:top w:w="40" w:type="dxa"/>
              <w:left w:w="0" w:type="dxa"/>
            </w:tcMar>
            <w:hideMark/>
          </w:tcPr>
          <w:p w14:paraId="17DE1F7E" w14:textId="1A365F3F"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2003</w:t>
            </w:r>
          </w:p>
        </w:tc>
        <w:tc>
          <w:tcPr>
            <w:tcW w:w="6526" w:type="dxa"/>
            <w:shd w:val="clear" w:color="auto" w:fill="E8F0F8"/>
            <w:tcMar>
              <w:top w:w="40" w:type="dxa"/>
              <w:left w:w="144" w:type="dxa"/>
            </w:tcMar>
            <w:vAlign w:val="bottom"/>
            <w:hideMark/>
          </w:tcPr>
          <w:p w14:paraId="17DE1F80" w14:textId="5E5095B4" w:rsidR="00017F76" w:rsidRPr="00377E3F" w:rsidRDefault="00017F76" w:rsidP="00015741">
            <w:pPr>
              <w:pStyle w:val="NormalWeb"/>
              <w:spacing w:before="0" w:beforeAutospacing="0" w:after="0" w:afterAutospacing="0"/>
              <w:rPr>
                <w:rFonts w:ascii="Arial" w:hAnsi="Arial" w:cs="Arial"/>
                <w:szCs w:val="18"/>
              </w:rPr>
            </w:pPr>
            <w:r w:rsidRPr="00377E3F">
              <w:rPr>
                <w:rFonts w:ascii="Arial" w:hAnsi="Arial" w:cs="Arial"/>
                <w:szCs w:val="18"/>
              </w:rPr>
              <w:t>Former</w:t>
            </w:r>
            <w:r w:rsidR="00C02E87">
              <w:rPr>
                <w:rFonts w:ascii="Arial" w:hAnsi="Arial" w:cs="Arial"/>
                <w:szCs w:val="18"/>
              </w:rPr>
              <w:t xml:space="preserve"> </w:t>
            </w:r>
            <w:r w:rsidRPr="00377E3F">
              <w:rPr>
                <w:rFonts w:ascii="Arial" w:hAnsi="Arial" w:cs="Arial"/>
                <w:szCs w:val="18"/>
              </w:rPr>
              <w:t>Chairman of the Board of Management,</w:t>
            </w:r>
          </w:p>
          <w:p w14:paraId="17DE1F82" w14:textId="7C08035D"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BMW Bayerische Motoren Werke AG </w:t>
            </w:r>
          </w:p>
        </w:tc>
      </w:tr>
      <w:tr w:rsidR="00017F76" w:rsidRPr="00377E3F" w14:paraId="17DE1F90" w14:textId="77777777" w:rsidTr="00CB4347">
        <w:trPr>
          <w:cantSplit/>
          <w:jc w:val="center"/>
        </w:trPr>
        <w:tc>
          <w:tcPr>
            <w:tcW w:w="2547" w:type="dxa"/>
            <w:tcMar>
              <w:top w:w="40" w:type="dxa"/>
            </w:tcMar>
            <w:hideMark/>
          </w:tcPr>
          <w:p w14:paraId="17DE1F86" w14:textId="3D0430CF"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Sandra E. Peterson </w:t>
            </w:r>
          </w:p>
        </w:tc>
        <w:tc>
          <w:tcPr>
            <w:tcW w:w="711" w:type="dxa"/>
            <w:noWrap/>
            <w:tcMar>
              <w:top w:w="40" w:type="dxa"/>
              <w:left w:w="0" w:type="dxa"/>
              <w:bottom w:w="0" w:type="dxa"/>
              <w:right w:w="0" w:type="dxa"/>
            </w:tcMar>
            <w:vAlign w:val="bottom"/>
            <w:hideMark/>
          </w:tcPr>
          <w:p w14:paraId="17DE1F89" w14:textId="0FDE9124"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59</w:t>
            </w:r>
          </w:p>
        </w:tc>
        <w:tc>
          <w:tcPr>
            <w:tcW w:w="1016" w:type="dxa"/>
            <w:tcMar>
              <w:top w:w="40" w:type="dxa"/>
              <w:left w:w="0" w:type="dxa"/>
            </w:tcMar>
            <w:vAlign w:val="bottom"/>
            <w:hideMark/>
          </w:tcPr>
          <w:p w14:paraId="17DE1F8C" w14:textId="3C4DF1F8"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2015</w:t>
            </w:r>
          </w:p>
        </w:tc>
        <w:tc>
          <w:tcPr>
            <w:tcW w:w="6526" w:type="dxa"/>
            <w:tcMar>
              <w:top w:w="40" w:type="dxa"/>
              <w:left w:w="144" w:type="dxa"/>
            </w:tcMar>
            <w:vAlign w:val="bottom"/>
            <w:hideMark/>
          </w:tcPr>
          <w:p w14:paraId="17DE1F8F" w14:textId="27E98981"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Former Group Worldwide Chair, Johnson &amp; Johnson </w:t>
            </w:r>
          </w:p>
        </w:tc>
      </w:tr>
      <w:tr w:rsidR="00017F76" w:rsidRPr="00377E3F" w14:paraId="17DE1F9D" w14:textId="77777777" w:rsidTr="00CB4347">
        <w:trPr>
          <w:cantSplit/>
          <w:jc w:val="center"/>
        </w:trPr>
        <w:tc>
          <w:tcPr>
            <w:tcW w:w="2547" w:type="dxa"/>
            <w:shd w:val="clear" w:color="auto" w:fill="E8F0F8"/>
            <w:tcMar>
              <w:top w:w="40" w:type="dxa"/>
            </w:tcMar>
            <w:hideMark/>
          </w:tcPr>
          <w:p w14:paraId="17DE1F93" w14:textId="64D13B8E"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Penny S. Pritzker </w:t>
            </w:r>
          </w:p>
        </w:tc>
        <w:tc>
          <w:tcPr>
            <w:tcW w:w="711" w:type="dxa"/>
            <w:shd w:val="clear" w:color="auto" w:fill="E8F0F8"/>
            <w:noWrap/>
            <w:tcMar>
              <w:top w:w="40" w:type="dxa"/>
              <w:left w:w="0" w:type="dxa"/>
              <w:bottom w:w="0" w:type="dxa"/>
              <w:right w:w="0" w:type="dxa"/>
            </w:tcMar>
            <w:vAlign w:val="bottom"/>
            <w:hideMark/>
          </w:tcPr>
          <w:p w14:paraId="17DE1F96" w14:textId="58D51A1A"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59</w:t>
            </w:r>
          </w:p>
        </w:tc>
        <w:tc>
          <w:tcPr>
            <w:tcW w:w="1016" w:type="dxa"/>
            <w:shd w:val="clear" w:color="auto" w:fill="E8F0F8"/>
            <w:tcMar>
              <w:top w:w="40" w:type="dxa"/>
              <w:left w:w="0" w:type="dxa"/>
            </w:tcMar>
            <w:vAlign w:val="bottom"/>
            <w:hideMark/>
          </w:tcPr>
          <w:p w14:paraId="17DE1F99" w14:textId="42FD843B"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2017</w:t>
            </w:r>
          </w:p>
        </w:tc>
        <w:tc>
          <w:tcPr>
            <w:tcW w:w="6526" w:type="dxa"/>
            <w:shd w:val="clear" w:color="auto" w:fill="E8F0F8"/>
            <w:tcMar>
              <w:top w:w="40" w:type="dxa"/>
              <w:left w:w="144" w:type="dxa"/>
            </w:tcMar>
            <w:vAlign w:val="bottom"/>
            <w:hideMark/>
          </w:tcPr>
          <w:p w14:paraId="17DE1F9C" w14:textId="454CF294"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Chairman, PSP Partners, L.L.C. </w:t>
            </w:r>
          </w:p>
        </w:tc>
      </w:tr>
      <w:tr w:rsidR="00017F76" w:rsidRPr="00377E3F" w14:paraId="17DE1FAA" w14:textId="77777777" w:rsidTr="00CB4347">
        <w:trPr>
          <w:cantSplit/>
          <w:jc w:val="center"/>
        </w:trPr>
        <w:tc>
          <w:tcPr>
            <w:tcW w:w="2547" w:type="dxa"/>
            <w:tcMar>
              <w:top w:w="40" w:type="dxa"/>
            </w:tcMar>
            <w:hideMark/>
          </w:tcPr>
          <w:p w14:paraId="17DE1FA0" w14:textId="49E6A5EE"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Charles W. Scharf </w:t>
            </w:r>
          </w:p>
        </w:tc>
        <w:tc>
          <w:tcPr>
            <w:tcW w:w="711" w:type="dxa"/>
            <w:noWrap/>
            <w:tcMar>
              <w:top w:w="40" w:type="dxa"/>
              <w:left w:w="0" w:type="dxa"/>
              <w:bottom w:w="0" w:type="dxa"/>
              <w:right w:w="0" w:type="dxa"/>
            </w:tcMar>
            <w:vAlign w:val="bottom"/>
            <w:hideMark/>
          </w:tcPr>
          <w:p w14:paraId="17DE1FA3" w14:textId="611E62E1"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53</w:t>
            </w:r>
          </w:p>
        </w:tc>
        <w:tc>
          <w:tcPr>
            <w:tcW w:w="1016" w:type="dxa"/>
            <w:tcMar>
              <w:top w:w="40" w:type="dxa"/>
              <w:left w:w="0" w:type="dxa"/>
            </w:tcMar>
            <w:vAlign w:val="bottom"/>
            <w:hideMark/>
          </w:tcPr>
          <w:p w14:paraId="17DE1FA6" w14:textId="4B97B027"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2014</w:t>
            </w:r>
          </w:p>
        </w:tc>
        <w:tc>
          <w:tcPr>
            <w:tcW w:w="6526" w:type="dxa"/>
            <w:tcMar>
              <w:top w:w="40" w:type="dxa"/>
              <w:left w:w="144" w:type="dxa"/>
            </w:tcMar>
            <w:vAlign w:val="bottom"/>
            <w:hideMark/>
          </w:tcPr>
          <w:p w14:paraId="17DE1FA9" w14:textId="3402F401"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Chairman and CEO, The Bank of New York Mellon Corporation </w:t>
            </w:r>
          </w:p>
        </w:tc>
      </w:tr>
      <w:tr w:rsidR="00017F76" w:rsidRPr="00377E3F" w14:paraId="17DE1FB7" w14:textId="77777777" w:rsidTr="00CB4347">
        <w:trPr>
          <w:cantSplit/>
          <w:jc w:val="center"/>
        </w:trPr>
        <w:tc>
          <w:tcPr>
            <w:tcW w:w="2547" w:type="dxa"/>
            <w:shd w:val="clear" w:color="auto" w:fill="E8F0F8"/>
            <w:tcMar>
              <w:top w:w="40" w:type="dxa"/>
            </w:tcMar>
            <w:hideMark/>
          </w:tcPr>
          <w:p w14:paraId="17DE1FAD" w14:textId="30787227"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Arne M. Sorenson </w:t>
            </w:r>
          </w:p>
        </w:tc>
        <w:tc>
          <w:tcPr>
            <w:tcW w:w="711" w:type="dxa"/>
            <w:shd w:val="clear" w:color="auto" w:fill="E8F0F8"/>
            <w:noWrap/>
            <w:tcMar>
              <w:top w:w="40" w:type="dxa"/>
              <w:left w:w="0" w:type="dxa"/>
              <w:bottom w:w="0" w:type="dxa"/>
              <w:right w:w="0" w:type="dxa"/>
            </w:tcMar>
            <w:vAlign w:val="bottom"/>
            <w:hideMark/>
          </w:tcPr>
          <w:p w14:paraId="17DE1FB0" w14:textId="39B8576E"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59</w:t>
            </w:r>
          </w:p>
        </w:tc>
        <w:tc>
          <w:tcPr>
            <w:tcW w:w="1016" w:type="dxa"/>
            <w:shd w:val="clear" w:color="auto" w:fill="E8F0F8"/>
            <w:tcMar>
              <w:top w:w="40" w:type="dxa"/>
              <w:left w:w="0" w:type="dxa"/>
            </w:tcMar>
            <w:vAlign w:val="bottom"/>
            <w:hideMark/>
          </w:tcPr>
          <w:p w14:paraId="17DE1FB3" w14:textId="38FD4CD3"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2017</w:t>
            </w:r>
          </w:p>
        </w:tc>
        <w:tc>
          <w:tcPr>
            <w:tcW w:w="6526" w:type="dxa"/>
            <w:shd w:val="clear" w:color="auto" w:fill="E8F0F8"/>
            <w:tcMar>
              <w:top w:w="40" w:type="dxa"/>
              <w:left w:w="144" w:type="dxa"/>
            </w:tcMar>
            <w:vAlign w:val="bottom"/>
            <w:hideMark/>
          </w:tcPr>
          <w:p w14:paraId="17DE1FB6" w14:textId="705794D7"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President and CEO, Marriott International, Inc. </w:t>
            </w:r>
          </w:p>
        </w:tc>
      </w:tr>
      <w:tr w:rsidR="00017F76" w:rsidRPr="00377E3F" w14:paraId="17DE1FC4" w14:textId="77777777" w:rsidTr="00CB4347">
        <w:trPr>
          <w:cantSplit/>
          <w:jc w:val="center"/>
        </w:trPr>
        <w:tc>
          <w:tcPr>
            <w:tcW w:w="2547" w:type="dxa"/>
            <w:tcMar>
              <w:top w:w="40" w:type="dxa"/>
            </w:tcMar>
            <w:hideMark/>
          </w:tcPr>
          <w:p w14:paraId="17DE1FBA" w14:textId="17C02214"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John W. Stanton </w:t>
            </w:r>
          </w:p>
        </w:tc>
        <w:tc>
          <w:tcPr>
            <w:tcW w:w="711" w:type="dxa"/>
            <w:noWrap/>
            <w:tcMar>
              <w:top w:w="40" w:type="dxa"/>
              <w:left w:w="0" w:type="dxa"/>
              <w:bottom w:w="0" w:type="dxa"/>
              <w:right w:w="0" w:type="dxa"/>
            </w:tcMar>
            <w:vAlign w:val="bottom"/>
            <w:hideMark/>
          </w:tcPr>
          <w:p w14:paraId="17DE1FBD" w14:textId="03106BF8"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63</w:t>
            </w:r>
          </w:p>
        </w:tc>
        <w:tc>
          <w:tcPr>
            <w:tcW w:w="1016" w:type="dxa"/>
            <w:tcMar>
              <w:top w:w="40" w:type="dxa"/>
              <w:left w:w="0" w:type="dxa"/>
            </w:tcMar>
            <w:vAlign w:val="bottom"/>
            <w:hideMark/>
          </w:tcPr>
          <w:p w14:paraId="17DE1FC0" w14:textId="051B55D1"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2014</w:t>
            </w:r>
          </w:p>
        </w:tc>
        <w:tc>
          <w:tcPr>
            <w:tcW w:w="6526" w:type="dxa"/>
            <w:tcMar>
              <w:top w:w="40" w:type="dxa"/>
              <w:left w:w="144" w:type="dxa"/>
            </w:tcMar>
            <w:vAlign w:val="bottom"/>
            <w:hideMark/>
          </w:tcPr>
          <w:p w14:paraId="17DE1FC3" w14:textId="6AF5EB12"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Chairman, Trilogy Partnerships </w:t>
            </w:r>
          </w:p>
        </w:tc>
      </w:tr>
      <w:tr w:rsidR="00017F76" w:rsidRPr="00377E3F" w14:paraId="17DE1FD1" w14:textId="77777777" w:rsidTr="00CB4347">
        <w:trPr>
          <w:cantSplit/>
          <w:jc w:val="center"/>
        </w:trPr>
        <w:tc>
          <w:tcPr>
            <w:tcW w:w="2547" w:type="dxa"/>
            <w:shd w:val="clear" w:color="auto" w:fill="E8F0F8"/>
            <w:tcMar>
              <w:top w:w="40" w:type="dxa"/>
            </w:tcMar>
            <w:hideMark/>
          </w:tcPr>
          <w:p w14:paraId="17DE1FC7" w14:textId="40E81FEC"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John W. Thompson </w:t>
            </w:r>
          </w:p>
        </w:tc>
        <w:tc>
          <w:tcPr>
            <w:tcW w:w="711" w:type="dxa"/>
            <w:shd w:val="clear" w:color="auto" w:fill="E8F0F8"/>
            <w:noWrap/>
            <w:tcMar>
              <w:top w:w="40" w:type="dxa"/>
              <w:left w:w="0" w:type="dxa"/>
              <w:bottom w:w="0" w:type="dxa"/>
              <w:right w:w="0" w:type="dxa"/>
            </w:tcMar>
            <w:hideMark/>
          </w:tcPr>
          <w:p w14:paraId="17DE1FCA" w14:textId="71311845"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69</w:t>
            </w:r>
          </w:p>
        </w:tc>
        <w:tc>
          <w:tcPr>
            <w:tcW w:w="1016" w:type="dxa"/>
            <w:shd w:val="clear" w:color="auto" w:fill="E8F0F8"/>
            <w:tcMar>
              <w:top w:w="40" w:type="dxa"/>
              <w:left w:w="0" w:type="dxa"/>
            </w:tcMar>
            <w:hideMark/>
          </w:tcPr>
          <w:p w14:paraId="17DE1FCD" w14:textId="484DFDE0"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2012</w:t>
            </w:r>
          </w:p>
        </w:tc>
        <w:tc>
          <w:tcPr>
            <w:tcW w:w="6526" w:type="dxa"/>
            <w:shd w:val="clear" w:color="auto" w:fill="E8F0F8"/>
            <w:tcMar>
              <w:top w:w="40" w:type="dxa"/>
              <w:left w:w="144" w:type="dxa"/>
            </w:tcMar>
            <w:vAlign w:val="bottom"/>
            <w:hideMark/>
          </w:tcPr>
          <w:p w14:paraId="17DE1FD0" w14:textId="2D1C53BD"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Independent Chairman, Microsoft Corporation; Former CEO, Virtual Instruments, Inc. </w:t>
            </w:r>
          </w:p>
        </w:tc>
      </w:tr>
      <w:tr w:rsidR="00017F76" w:rsidRPr="00377E3F" w14:paraId="17DE1FDE" w14:textId="77777777" w:rsidTr="00CB4347">
        <w:trPr>
          <w:cantSplit/>
          <w:jc w:val="center"/>
        </w:trPr>
        <w:tc>
          <w:tcPr>
            <w:tcW w:w="2547" w:type="dxa"/>
            <w:tcMar>
              <w:top w:w="40" w:type="dxa"/>
            </w:tcMar>
            <w:hideMark/>
          </w:tcPr>
          <w:p w14:paraId="17DE1FD4" w14:textId="241D8597" w:rsidR="00017F76" w:rsidRPr="00377E3F" w:rsidRDefault="00017F76" w:rsidP="00CC67C1">
            <w:pPr>
              <w:pStyle w:val="NormalWeb"/>
              <w:spacing w:before="0" w:beforeAutospacing="0" w:after="0" w:afterAutospacing="0"/>
              <w:ind w:left="144"/>
              <w:rPr>
                <w:rFonts w:ascii="Arial" w:hAnsi="Arial" w:cs="Arial"/>
                <w:szCs w:val="18"/>
              </w:rPr>
            </w:pPr>
            <w:r w:rsidRPr="00377E3F">
              <w:rPr>
                <w:rFonts w:ascii="Arial" w:hAnsi="Arial" w:cs="Arial"/>
                <w:szCs w:val="18"/>
              </w:rPr>
              <w:t>Padmasree Warrior </w:t>
            </w:r>
          </w:p>
        </w:tc>
        <w:tc>
          <w:tcPr>
            <w:tcW w:w="711" w:type="dxa"/>
            <w:noWrap/>
            <w:tcMar>
              <w:top w:w="40" w:type="dxa"/>
              <w:left w:w="0" w:type="dxa"/>
              <w:bottom w:w="0" w:type="dxa"/>
              <w:right w:w="0" w:type="dxa"/>
            </w:tcMar>
            <w:vAlign w:val="bottom"/>
            <w:hideMark/>
          </w:tcPr>
          <w:p w14:paraId="17DE1FD7" w14:textId="0D127B73" w:rsidR="00017F76" w:rsidRPr="00377E3F" w:rsidRDefault="00017F76" w:rsidP="00CB4347">
            <w:pPr>
              <w:pStyle w:val="NormalWeb"/>
              <w:spacing w:before="0" w:beforeAutospacing="0" w:after="0" w:afterAutospacing="0"/>
              <w:ind w:left="58"/>
              <w:rPr>
                <w:rFonts w:ascii="Arial" w:hAnsi="Arial" w:cs="Arial"/>
                <w:szCs w:val="18"/>
              </w:rPr>
            </w:pPr>
            <w:r w:rsidRPr="00377E3F">
              <w:rPr>
                <w:rFonts w:ascii="Arial" w:hAnsi="Arial" w:cs="Arial"/>
                <w:szCs w:val="18"/>
              </w:rPr>
              <w:t>57</w:t>
            </w:r>
          </w:p>
        </w:tc>
        <w:tc>
          <w:tcPr>
            <w:tcW w:w="1016" w:type="dxa"/>
            <w:tcMar>
              <w:top w:w="40" w:type="dxa"/>
              <w:left w:w="0" w:type="dxa"/>
            </w:tcMar>
            <w:vAlign w:val="bottom"/>
            <w:hideMark/>
          </w:tcPr>
          <w:p w14:paraId="17DE1FDA" w14:textId="4206F54C" w:rsidR="00017F76" w:rsidRPr="00377E3F" w:rsidRDefault="00017F76" w:rsidP="00CB4347">
            <w:pPr>
              <w:pStyle w:val="NormalWeb"/>
              <w:spacing w:before="0" w:beforeAutospacing="0" w:after="0" w:afterAutospacing="0"/>
              <w:jc w:val="center"/>
              <w:rPr>
                <w:rFonts w:ascii="Arial" w:hAnsi="Arial" w:cs="Arial"/>
                <w:szCs w:val="18"/>
              </w:rPr>
            </w:pPr>
            <w:r w:rsidRPr="00377E3F">
              <w:rPr>
                <w:rFonts w:ascii="Arial" w:hAnsi="Arial" w:cs="Arial"/>
                <w:szCs w:val="18"/>
              </w:rPr>
              <w:t>2015</w:t>
            </w:r>
          </w:p>
        </w:tc>
        <w:tc>
          <w:tcPr>
            <w:tcW w:w="6526" w:type="dxa"/>
            <w:tcMar>
              <w:top w:w="40" w:type="dxa"/>
              <w:left w:w="144" w:type="dxa"/>
            </w:tcMar>
            <w:vAlign w:val="bottom"/>
            <w:hideMark/>
          </w:tcPr>
          <w:p w14:paraId="17DE1FDD" w14:textId="32C54F9B" w:rsidR="00017F76" w:rsidRPr="00377E3F" w:rsidRDefault="00017F76" w:rsidP="00CB4347">
            <w:pPr>
              <w:pStyle w:val="NormalWeb"/>
              <w:spacing w:before="0" w:beforeAutospacing="0" w:after="0" w:afterAutospacing="0"/>
              <w:rPr>
                <w:rFonts w:ascii="Arial" w:hAnsi="Arial" w:cs="Arial"/>
                <w:szCs w:val="18"/>
              </w:rPr>
            </w:pPr>
            <w:r w:rsidRPr="00377E3F">
              <w:rPr>
                <w:rFonts w:ascii="Arial" w:hAnsi="Arial" w:cs="Arial"/>
                <w:szCs w:val="18"/>
              </w:rPr>
              <w:t>Chief Development Officer, NIO Inc.; CEO, NIO USA, Inc. </w:t>
            </w:r>
          </w:p>
        </w:tc>
      </w:tr>
    </w:tbl>
    <w:p w14:paraId="17DE1FDF" w14:textId="77777777" w:rsidR="00017F76" w:rsidRPr="007F2A67" w:rsidRDefault="00017F76" w:rsidP="00017F76">
      <w:pPr>
        <w:pStyle w:val="NormalWeb"/>
        <w:spacing w:before="0" w:beforeAutospacing="0" w:after="0" w:afterAutospacing="0"/>
        <w:rPr>
          <w:sz w:val="16"/>
          <w:szCs w:val="16"/>
        </w:rPr>
      </w:pPr>
      <w:r>
        <w:rPr>
          <w:sz w:val="16"/>
          <w:szCs w:val="16"/>
        </w:rPr>
        <w:t> </w:t>
      </w:r>
    </w:p>
    <w:p w14:paraId="17DE1FE0"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B2" wp14:editId="4A91E3DC">
            <wp:extent cx="6858000" cy="790575"/>
            <wp:effectExtent l="0" t="0" r="0" b="0"/>
            <wp:docPr id="202" name="Picture 202" descr="Section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DMS\ARWP4\g588721g85f88.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1FE1" w14:textId="57F81BE4" w:rsidR="00017F76" w:rsidRDefault="00C23C3F" w:rsidP="00017F76">
      <w:pPr>
        <w:pStyle w:val="NormalWeb"/>
        <w:spacing w:before="0" w:beforeAutospacing="0" w:after="0" w:afterAutospacing="0"/>
        <w:rPr>
          <w:sz w:val="16"/>
          <w:szCs w:val="16"/>
        </w:rPr>
      </w:pPr>
      <w:r>
        <w:rPr>
          <w:rFonts w:ascii="Arial" w:hAnsi="Arial" w:cs="Arial"/>
          <w:noProof/>
          <w:szCs w:val="18"/>
        </w:rPr>
        <w:drawing>
          <wp:anchor distT="0" distB="0" distL="114300" distR="114300" simplePos="0" relativeHeight="251658252" behindDoc="0" locked="0" layoutInCell="1" allowOverlap="1" wp14:anchorId="6DEEC21E" wp14:editId="694F8221">
            <wp:simplePos x="0" y="0"/>
            <wp:positionH relativeFrom="margin">
              <wp:align>left</wp:align>
            </wp:positionH>
            <wp:positionV relativeFrom="paragraph">
              <wp:posOffset>99060</wp:posOffset>
            </wp:positionV>
            <wp:extent cx="1505585" cy="1390650"/>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0558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0CE49" w14:textId="5A7583D6" w:rsidR="00C23C3F" w:rsidRPr="00C23C3F" w:rsidRDefault="00C23C3F" w:rsidP="00C23C3F">
      <w:pPr>
        <w:pStyle w:val="NormalWeb"/>
        <w:keepNext/>
        <w:spacing w:before="0" w:beforeAutospacing="0" w:after="0" w:afterAutospacing="0"/>
        <w:rPr>
          <w:rFonts w:ascii="Arial" w:hAnsi="Arial" w:cs="Arial"/>
          <w:color w:val="FFFFFF" w:themeColor="background1"/>
          <w:szCs w:val="18"/>
        </w:rPr>
      </w:pPr>
      <w:bookmarkStart w:id="84" w:name="toc588721_75"/>
      <w:bookmarkEnd w:id="84"/>
      <w:r w:rsidRPr="00C23C3F">
        <w:rPr>
          <w:rFonts w:ascii="Arial" w:hAnsi="Arial" w:cs="Arial"/>
          <w:color w:val="FFFFFF" w:themeColor="background1"/>
          <w:szCs w:val="18"/>
        </w:rPr>
        <w:t>Management proposal 2: advisory vote to approve named executive officer compensation</w:t>
      </w:r>
    </w:p>
    <w:p w14:paraId="765C4DB0" w14:textId="0495A17C" w:rsidR="00C23C3F" w:rsidRDefault="00C23C3F" w:rsidP="00C23C3F">
      <w:pPr>
        <w:pStyle w:val="NormalWeb"/>
        <w:keepNext/>
        <w:spacing w:before="0" w:beforeAutospacing="0" w:after="0" w:afterAutospacing="0"/>
        <w:rPr>
          <w:rFonts w:ascii="Arial" w:hAnsi="Arial" w:cs="Arial"/>
          <w:szCs w:val="18"/>
        </w:rPr>
      </w:pPr>
      <w:r>
        <w:rPr>
          <w:rFonts w:ascii="Arial" w:hAnsi="Arial" w:cs="Arial"/>
          <w:szCs w:val="18"/>
        </w:rPr>
        <w:t>As required by SEC rules, we are asking for your advisory vote on the following resolution (the “say-on-pay” resolution):</w:t>
      </w:r>
    </w:p>
    <w:p w14:paraId="4E1D431C" w14:textId="77777777" w:rsidR="00C23C3F" w:rsidRDefault="00C23C3F" w:rsidP="00C23C3F">
      <w:pPr>
        <w:pStyle w:val="NormalWeb"/>
        <w:spacing w:before="0" w:beforeAutospacing="0" w:after="0" w:afterAutospacing="0"/>
        <w:rPr>
          <w:rFonts w:ascii="Arial" w:hAnsi="Arial" w:cs="Arial"/>
          <w:sz w:val="12"/>
          <w:szCs w:val="12"/>
        </w:rPr>
      </w:pPr>
    </w:p>
    <w:p w14:paraId="53A471D9" w14:textId="00837332" w:rsidR="00C23C3F" w:rsidRDefault="00C23C3F" w:rsidP="00C23C3F">
      <w:pPr>
        <w:pStyle w:val="NormalWeb"/>
        <w:spacing w:before="0" w:beforeAutospacing="0" w:after="0" w:afterAutospacing="0"/>
        <w:ind w:left="240"/>
        <w:rPr>
          <w:rFonts w:ascii="Arial" w:hAnsi="Arial" w:cs="Arial"/>
          <w:szCs w:val="18"/>
        </w:rPr>
      </w:pPr>
      <w:r>
        <w:rPr>
          <w:rFonts w:ascii="Arial" w:hAnsi="Arial" w:cs="Arial"/>
          <w:szCs w:val="18"/>
        </w:rPr>
        <w:t>Resolved, that the shareholders approve, in a nonbinding vote, the compensation paid to the Company’s named executive officers, as disclosed in “Part 3 – Named executive officer compensation.”</w:t>
      </w:r>
    </w:p>
    <w:p w14:paraId="66B06227" w14:textId="77777777" w:rsidR="00C23C3F" w:rsidRDefault="00C23C3F" w:rsidP="00C23C3F">
      <w:pPr>
        <w:pStyle w:val="NormalWeb"/>
        <w:spacing w:before="0" w:beforeAutospacing="0" w:after="0" w:afterAutospacing="0"/>
        <w:rPr>
          <w:rFonts w:ascii="Arial" w:hAnsi="Arial" w:cs="Arial"/>
          <w:sz w:val="12"/>
          <w:szCs w:val="12"/>
        </w:rPr>
      </w:pPr>
    </w:p>
    <w:p w14:paraId="6E2E03FF" w14:textId="739BFDF3" w:rsidR="00C23C3F" w:rsidRDefault="00C23C3F" w:rsidP="00C23C3F">
      <w:pPr>
        <w:pStyle w:val="NormalWeb"/>
        <w:keepNext/>
        <w:spacing w:before="160" w:beforeAutospacing="0" w:after="0" w:afterAutospacing="0"/>
        <w:rPr>
          <w:rFonts w:ascii="Arial" w:hAnsi="Arial" w:cs="Arial"/>
          <w:szCs w:val="18"/>
        </w:rPr>
      </w:pPr>
      <w:r>
        <w:rPr>
          <w:rFonts w:ascii="Arial" w:hAnsi="Arial" w:cs="Arial"/>
          <w:szCs w:val="18"/>
        </w:rPr>
        <w:t>The affirmative vote of a majority of the shares of common stock cast is required to approve this proposal. We hold our say-on-pay vote every year.</w:t>
      </w:r>
    </w:p>
    <w:p w14:paraId="7D426FAD" w14:textId="77777777" w:rsidR="00C23C3F" w:rsidRDefault="00C23C3F" w:rsidP="00C23C3F">
      <w:pPr>
        <w:pStyle w:val="NormalWeb"/>
        <w:keepNext/>
        <w:spacing w:before="160" w:beforeAutospacing="0" w:after="0" w:afterAutospacing="0"/>
        <w:rPr>
          <w:rFonts w:ascii="Arial" w:hAnsi="Arial" w:cs="Arial"/>
          <w:b/>
          <w:bCs/>
          <w:i/>
          <w:iCs/>
          <w:color w:val="1A6DBB"/>
          <w:sz w:val="20"/>
          <w:szCs w:val="20"/>
        </w:rPr>
      </w:pPr>
    </w:p>
    <w:p w14:paraId="17DE1FF4" w14:textId="77777777" w:rsidR="00017F76" w:rsidRPr="007F2A67" w:rsidRDefault="00017F76" w:rsidP="00017F76">
      <w:pPr>
        <w:pStyle w:val="NormalWeb"/>
        <w:keepNext/>
        <w:spacing w:before="160" w:beforeAutospacing="0" w:after="0" w:afterAutospacing="0"/>
        <w:rPr>
          <w:rFonts w:ascii="Arial" w:hAnsi="Arial" w:cs="Arial"/>
          <w:sz w:val="20"/>
          <w:szCs w:val="20"/>
        </w:rPr>
      </w:pPr>
      <w:r>
        <w:rPr>
          <w:rFonts w:ascii="Arial" w:hAnsi="Arial" w:cs="Arial"/>
          <w:b/>
          <w:bCs/>
          <w:i/>
          <w:iCs/>
          <w:color w:val="1A6DBB"/>
          <w:sz w:val="20"/>
          <w:szCs w:val="20"/>
        </w:rPr>
        <w:t xml:space="preserve">Our Board of Directors recommends a vote FOR approval, on a non-binding, advisory basis, of the compensation paid to our named executive officers in fiscal year 2018. </w:t>
      </w:r>
    </w:p>
    <w:p w14:paraId="17DE1FF5" w14:textId="77777777" w:rsidR="00017F76" w:rsidRDefault="00017F76" w:rsidP="0016257A">
      <w:pPr>
        <w:pStyle w:val="Heading4"/>
      </w:pPr>
      <w:r>
        <w:t xml:space="preserve">Statement in support </w:t>
      </w:r>
    </w:p>
    <w:p w14:paraId="17DE1FF6" w14:textId="77777777" w:rsidR="00017F76" w:rsidRDefault="00017F76" w:rsidP="0016257A">
      <w:pPr>
        <w:pStyle w:val="Heading4"/>
      </w:pPr>
      <w:r>
        <w:t xml:space="preserve">Pay for performance </w:t>
      </w:r>
    </w:p>
    <w:p w14:paraId="17DE1FF7" w14:textId="7F5E49B4" w:rsidR="00017F76" w:rsidRDefault="000A17C0" w:rsidP="00017F76">
      <w:pPr>
        <w:pStyle w:val="NormalWeb"/>
        <w:spacing w:before="120" w:beforeAutospacing="0" w:after="0" w:afterAutospacing="0"/>
        <w:rPr>
          <w:rFonts w:ascii="Arial" w:hAnsi="Arial" w:cs="Arial"/>
          <w:szCs w:val="18"/>
        </w:rPr>
      </w:pPr>
      <w:r>
        <w:rPr>
          <w:rFonts w:ascii="Arial" w:hAnsi="Arial" w:cs="Arial"/>
          <w:noProof/>
          <w:szCs w:val="18"/>
        </w:rPr>
        <w:drawing>
          <wp:anchor distT="0" distB="0" distL="114300" distR="114300" simplePos="0" relativeHeight="251658250" behindDoc="0" locked="0" layoutInCell="1" allowOverlap="1" wp14:anchorId="49F0729A" wp14:editId="25C04D88">
            <wp:simplePos x="0" y="0"/>
            <wp:positionH relativeFrom="column">
              <wp:posOffset>5172265</wp:posOffset>
            </wp:positionH>
            <wp:positionV relativeFrom="paragraph">
              <wp:posOffset>527685</wp:posOffset>
            </wp:positionV>
            <wp:extent cx="1576070" cy="2162810"/>
            <wp:effectExtent l="0" t="0" r="5080" b="889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7607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F76">
        <w:rPr>
          <w:rFonts w:ascii="Arial" w:hAnsi="Arial" w:cs="Arial"/>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14:paraId="17DE1FF8" w14:textId="64C72C2C"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Key features of our fiscal year 2018 executive compensation program were: </w:t>
      </w:r>
    </w:p>
    <w:p w14:paraId="1AD3F102" w14:textId="6E233520" w:rsidR="000A17C0" w:rsidRDefault="000A17C0" w:rsidP="00017F76">
      <w:pPr>
        <w:pStyle w:val="NormalWeb"/>
        <w:keepNext/>
        <w:spacing w:before="0" w:beforeAutospacing="0" w:after="0" w:afterAutospacing="0"/>
        <w:rPr>
          <w:sz w:val="12"/>
          <w:szCs w:val="12"/>
        </w:rPr>
      </w:pPr>
    </w:p>
    <w:p w14:paraId="419BA974" w14:textId="7E6CA50F" w:rsidR="000A17C0" w:rsidRPr="0052425C" w:rsidRDefault="000A17C0" w:rsidP="0052425C">
      <w:pPr>
        <w:pStyle w:val="NormalWeb"/>
        <w:numPr>
          <w:ilvl w:val="0"/>
          <w:numId w:val="13"/>
        </w:numPr>
        <w:spacing w:before="0" w:beforeAutospacing="0" w:after="0" w:afterAutospacing="0"/>
        <w:ind w:left="180" w:hanging="180"/>
        <w:rPr>
          <w:rFonts w:ascii="Arial" w:hAnsi="Arial" w:cs="Arial"/>
          <w:sz w:val="12"/>
          <w:szCs w:val="12"/>
        </w:rPr>
      </w:pPr>
      <w:r w:rsidRPr="0052425C">
        <w:rPr>
          <w:rFonts w:ascii="Arial" w:hAnsi="Arial" w:cs="Arial"/>
          <w:szCs w:val="18"/>
        </w:rPr>
        <w:t>56% of the annual target compensation opportunity for our named executive officers was performance-based, on average</w:t>
      </w:r>
    </w:p>
    <w:p w14:paraId="69E0FDAE" w14:textId="77777777" w:rsidR="0052425C" w:rsidRDefault="000A17C0" w:rsidP="00D81F52">
      <w:pPr>
        <w:pStyle w:val="NormalWeb"/>
        <w:numPr>
          <w:ilvl w:val="0"/>
          <w:numId w:val="13"/>
        </w:numPr>
        <w:spacing w:before="40" w:beforeAutospacing="0" w:after="40" w:afterAutospacing="0"/>
        <w:ind w:left="187" w:hanging="187"/>
        <w:rPr>
          <w:rFonts w:ascii="Arial" w:hAnsi="Arial" w:cs="Arial"/>
          <w:sz w:val="12"/>
          <w:szCs w:val="12"/>
        </w:rPr>
      </w:pPr>
      <w:r>
        <w:rPr>
          <w:rFonts w:ascii="Arial" w:hAnsi="Arial" w:cs="Arial"/>
          <w:szCs w:val="18"/>
        </w:rPr>
        <w:t>50% of the annual cash incentive was tied to achieving pre-established financial targets</w:t>
      </w:r>
    </w:p>
    <w:p w14:paraId="5AC76086" w14:textId="77777777" w:rsidR="0052425C" w:rsidRDefault="000A17C0" w:rsidP="00D81F52">
      <w:pPr>
        <w:pStyle w:val="NormalWeb"/>
        <w:numPr>
          <w:ilvl w:val="0"/>
          <w:numId w:val="13"/>
        </w:numPr>
        <w:spacing w:before="40" w:beforeAutospacing="0" w:after="40" w:afterAutospacing="0"/>
        <w:ind w:left="187" w:hanging="187"/>
        <w:rPr>
          <w:rFonts w:ascii="Arial" w:hAnsi="Arial" w:cs="Arial"/>
          <w:sz w:val="12"/>
          <w:szCs w:val="12"/>
        </w:rPr>
      </w:pPr>
      <w:r w:rsidRPr="0052425C">
        <w:rPr>
          <w:rFonts w:ascii="Arial" w:hAnsi="Arial" w:cs="Arial"/>
          <w:szCs w:val="18"/>
        </w:rPr>
        <w:t>50% of the annual target equity opportunity for our named executive officers was delivered in the form of a performance-based stock awards with payouts based on achievement against pre-established strategic performance objectives</w:t>
      </w:r>
      <w:bookmarkStart w:id="85" w:name="_Hlk527463905"/>
    </w:p>
    <w:p w14:paraId="13CB08A7" w14:textId="10F32461" w:rsidR="0052425C" w:rsidRPr="0052425C" w:rsidRDefault="000A17C0" w:rsidP="00D81F52">
      <w:pPr>
        <w:pStyle w:val="NormalWeb"/>
        <w:numPr>
          <w:ilvl w:val="0"/>
          <w:numId w:val="13"/>
        </w:numPr>
        <w:spacing w:before="40" w:beforeAutospacing="0" w:after="40" w:afterAutospacing="0"/>
        <w:ind w:left="187" w:hanging="187"/>
        <w:rPr>
          <w:rFonts w:ascii="Arial" w:hAnsi="Arial" w:cs="Arial"/>
          <w:sz w:val="12"/>
          <w:szCs w:val="12"/>
        </w:rPr>
      </w:pPr>
      <w:r w:rsidRPr="0052425C">
        <w:rPr>
          <w:rFonts w:ascii="Arial" w:hAnsi="Arial" w:cs="Arial"/>
          <w:szCs w:val="18"/>
        </w:rPr>
        <w:t>Metrics under our performance stock awar</w:t>
      </w:r>
      <w:bookmarkEnd w:id="85"/>
      <w:r w:rsidRPr="0052425C">
        <w:rPr>
          <w:rFonts w:ascii="Arial" w:hAnsi="Arial" w:cs="Arial"/>
          <w:szCs w:val="18"/>
        </w:rPr>
        <w:t>ds were refined to continually align with our three reporting segments and customer base and reflect key business developments that drive long-term growth</w:t>
      </w:r>
    </w:p>
    <w:p w14:paraId="35ACCF5B" w14:textId="5E736D83" w:rsidR="000A17C0" w:rsidRDefault="000A17C0" w:rsidP="0052425C">
      <w:pPr>
        <w:pStyle w:val="NormalWeb"/>
        <w:numPr>
          <w:ilvl w:val="0"/>
          <w:numId w:val="13"/>
        </w:numPr>
        <w:spacing w:before="0" w:beforeAutospacing="0" w:after="0" w:afterAutospacing="0"/>
        <w:ind w:left="180" w:hanging="180"/>
        <w:rPr>
          <w:sz w:val="12"/>
          <w:szCs w:val="12"/>
        </w:rPr>
      </w:pPr>
      <w:r>
        <w:rPr>
          <w:rFonts w:ascii="Arial" w:hAnsi="Arial" w:cs="Arial"/>
          <w:szCs w:val="18"/>
        </w:rPr>
        <w:t>Our performance stock awards included a relative total shareholder return multiplier, to reward significant positive outperformance, thereby strengthening the alignment of the interests of our executive officers with the interests of our long-term share</w:t>
      </w:r>
      <w:r w:rsidR="00D81F52">
        <w:rPr>
          <w:rFonts w:ascii="Arial" w:hAnsi="Arial" w:cs="Arial"/>
          <w:szCs w:val="18"/>
        </w:rPr>
        <w:t>holders</w:t>
      </w:r>
    </w:p>
    <w:p w14:paraId="17DE2006" w14:textId="77777777" w:rsidR="00017F76" w:rsidRPr="00824D8A" w:rsidRDefault="00017F76" w:rsidP="00017F76">
      <w:pPr>
        <w:pStyle w:val="NormalWeb"/>
        <w:keepNext/>
        <w:spacing w:before="0" w:beforeAutospacing="0" w:after="0" w:afterAutospacing="0"/>
        <w:rPr>
          <w:rFonts w:ascii="Arial" w:hAnsi="Arial" w:cs="Arial"/>
          <w:b/>
          <w:bCs/>
          <w:color w:val="1A6DBB"/>
          <w:sz w:val="16"/>
          <w:szCs w:val="18"/>
        </w:rPr>
      </w:pPr>
    </w:p>
    <w:p w14:paraId="17DE2007" w14:textId="77777777" w:rsidR="00017F76" w:rsidRPr="007F2A67" w:rsidRDefault="00017F76" w:rsidP="0016257A">
      <w:pPr>
        <w:pStyle w:val="Heading4"/>
      </w:pPr>
      <w:r>
        <w:t xml:space="preserve">Sound program design </w:t>
      </w:r>
    </w:p>
    <w:p w14:paraId="2A9DBCEB" w14:textId="77777777" w:rsidR="00DD1AB1" w:rsidRDefault="00017F76" w:rsidP="00F70AAE">
      <w:pPr>
        <w:pStyle w:val="NormalWeb"/>
        <w:keepNext/>
        <w:spacing w:before="120" w:beforeAutospacing="0" w:after="0" w:afterAutospacing="0"/>
        <w:rPr>
          <w:rFonts w:ascii="Arial" w:hAnsi="Arial" w:cs="Arial"/>
          <w:szCs w:val="18"/>
        </w:rPr>
      </w:pPr>
      <w:r>
        <w:rPr>
          <w:rFonts w:ascii="Arial" w:hAnsi="Arial" w:cs="Arial"/>
          <w:szCs w:val="18"/>
        </w:rPr>
        <w:t>We design our executive compensation program to attract, motivate, and retain the key executives who drive our success. Pay that reflects performance and alignment of that pay with the interests of long-term shareholders are key principles that underlie our compensation program. We achieve these objectives through compensation that:</w:t>
      </w:r>
    </w:p>
    <w:p w14:paraId="4834DAA3" w14:textId="77777777" w:rsidR="00F70AAE" w:rsidRDefault="00F70AAE" w:rsidP="00F70AAE">
      <w:pPr>
        <w:pStyle w:val="NormalWeb"/>
        <w:keepNext/>
        <w:spacing w:before="60" w:beforeAutospacing="0" w:after="0" w:afterAutospacing="0"/>
        <w:rPr>
          <w:rFonts w:ascii="Arial" w:hAnsi="Arial" w:cs="Arial"/>
          <w:szCs w:val="18"/>
        </w:rPr>
      </w:pPr>
    </w:p>
    <w:p w14:paraId="19936744" w14:textId="77777777" w:rsidR="00F70AAE" w:rsidRPr="00F70AAE" w:rsidRDefault="00F70AAE" w:rsidP="00F70AAE">
      <w:pPr>
        <w:pStyle w:val="NormalWeb"/>
        <w:keepNext/>
        <w:spacing w:before="60" w:beforeAutospacing="0" w:after="0" w:afterAutospacing="0"/>
        <w:rPr>
          <w:rFonts w:ascii="Arial" w:hAnsi="Arial" w:cs="Arial"/>
          <w:szCs w:val="18"/>
        </w:rPr>
        <w:sectPr w:rsidR="00F70AAE" w:rsidRPr="00F70AAE" w:rsidSect="00015741">
          <w:type w:val="continuous"/>
          <w:pgSz w:w="12240" w:h="15840"/>
          <w:pgMar w:top="720" w:right="720" w:bottom="720" w:left="720" w:header="720" w:footer="720" w:gutter="0"/>
          <w:cols w:space="720"/>
          <w:docGrid w:linePitch="326"/>
        </w:sectPr>
      </w:pPr>
    </w:p>
    <w:p w14:paraId="1A99858D" w14:textId="2BF9648E"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Pr>
          <w:rFonts w:ascii="Arial" w:hAnsi="Arial" w:cs="Arial"/>
          <w:szCs w:val="18"/>
        </w:rPr>
        <w:t>Provides a competitive total target pay opportunity</w:t>
      </w:r>
    </w:p>
    <w:p w14:paraId="0EA53F1A" w14:textId="77777777"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sidRPr="006C21D3">
        <w:rPr>
          <w:rFonts w:ascii="Arial" w:hAnsi="Arial" w:cs="Arial"/>
          <w:szCs w:val="18"/>
        </w:rPr>
        <w:t>Consists primarily of equity compensation, which encourages our executives to act as owners with a significant stake in Microsoft</w:t>
      </w:r>
    </w:p>
    <w:p w14:paraId="747289DB" w14:textId="77777777"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Pr>
          <w:rFonts w:ascii="Arial" w:hAnsi="Arial" w:cs="Arial"/>
          <w:szCs w:val="18"/>
        </w:rPr>
        <w:t>Delivers a majority of pay based on performance</w:t>
      </w:r>
    </w:p>
    <w:p w14:paraId="691F8659" w14:textId="77777777"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Pr>
          <w:rFonts w:ascii="Arial" w:hAnsi="Arial" w:cs="Arial"/>
          <w:szCs w:val="18"/>
        </w:rPr>
        <w:t>Balances long-term and short-term incentives</w:t>
      </w:r>
    </w:p>
    <w:p w14:paraId="797204D5" w14:textId="77777777"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Pr>
          <w:rFonts w:ascii="Arial" w:hAnsi="Arial" w:cs="Arial"/>
          <w:szCs w:val="18"/>
        </w:rPr>
        <w:t>Enhances retention by subjecting a significant percentage of total target compensation to multi-year performance requirements or vesting</w:t>
      </w:r>
    </w:p>
    <w:p w14:paraId="26304CED" w14:textId="77777777"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Pr>
          <w:rFonts w:ascii="Arial" w:hAnsi="Arial" w:cs="Arial"/>
          <w:szCs w:val="18"/>
        </w:rPr>
        <w:t>Makes prudent use of our equity</w:t>
      </w:r>
    </w:p>
    <w:p w14:paraId="2603E928" w14:textId="77777777" w:rsidR="005E711F" w:rsidRPr="006C21D3" w:rsidRDefault="005E711F" w:rsidP="005E711F">
      <w:pPr>
        <w:pStyle w:val="NormalWeb"/>
        <w:numPr>
          <w:ilvl w:val="0"/>
          <w:numId w:val="14"/>
        </w:numPr>
        <w:spacing w:before="40" w:beforeAutospacing="0" w:after="40" w:afterAutospacing="0"/>
        <w:ind w:left="180" w:hanging="180"/>
        <w:rPr>
          <w:rFonts w:ascii="Arial" w:hAnsi="Arial" w:cs="Arial"/>
          <w:sz w:val="12"/>
          <w:szCs w:val="12"/>
        </w:rPr>
      </w:pPr>
      <w:r>
        <w:rPr>
          <w:rFonts w:ascii="Arial" w:hAnsi="Arial" w:cs="Arial"/>
          <w:szCs w:val="18"/>
        </w:rPr>
        <w:t>Does not encourage unnecessary and excessive risk taking</w:t>
      </w:r>
    </w:p>
    <w:p w14:paraId="1BA40B20" w14:textId="77777777" w:rsidR="00DD1AB1" w:rsidRDefault="00DD1AB1" w:rsidP="00017F76">
      <w:pPr>
        <w:pStyle w:val="NormalWeb"/>
        <w:spacing w:before="0" w:beforeAutospacing="0" w:after="0" w:afterAutospacing="0"/>
        <w:rPr>
          <w:sz w:val="16"/>
          <w:szCs w:val="16"/>
        </w:rPr>
        <w:sectPr w:rsidR="00DD1AB1" w:rsidSect="00DD1AB1">
          <w:type w:val="continuous"/>
          <w:pgSz w:w="12240" w:h="15840"/>
          <w:pgMar w:top="720" w:right="720" w:bottom="720" w:left="720" w:header="720" w:footer="720" w:gutter="0"/>
          <w:cols w:num="2" w:space="720"/>
          <w:docGrid w:linePitch="326"/>
        </w:sectPr>
      </w:pPr>
    </w:p>
    <w:p w14:paraId="64844468" w14:textId="77777777" w:rsidR="00C02292" w:rsidRDefault="00017F76" w:rsidP="00017F76">
      <w:pPr>
        <w:pStyle w:val="NormalWeb"/>
        <w:spacing w:before="0" w:beforeAutospacing="0" w:after="0" w:afterAutospacing="0"/>
        <w:rPr>
          <w:sz w:val="16"/>
          <w:szCs w:val="16"/>
        </w:rPr>
      </w:pPr>
      <w:r>
        <w:rPr>
          <w:sz w:val="16"/>
          <w:szCs w:val="16"/>
        </w:rPr>
        <w:t> </w:t>
      </w:r>
    </w:p>
    <w:p w14:paraId="7C1FCF7F" w14:textId="77777777" w:rsidR="00C02292" w:rsidRDefault="00C02292">
      <w:pPr>
        <w:rPr>
          <w:sz w:val="16"/>
          <w:szCs w:val="16"/>
        </w:rPr>
      </w:pPr>
      <w:r>
        <w:rPr>
          <w:sz w:val="16"/>
          <w:szCs w:val="16"/>
        </w:rPr>
        <w:br w:type="page"/>
      </w:r>
    </w:p>
    <w:p w14:paraId="17DE201A" w14:textId="6B6844C7" w:rsidR="00017F76" w:rsidRDefault="00C02292" w:rsidP="00017F76">
      <w:pPr>
        <w:pStyle w:val="NormalWeb"/>
        <w:spacing w:before="0" w:beforeAutospacing="0" w:after="0" w:afterAutospacing="0"/>
        <w:rPr>
          <w:sz w:val="16"/>
          <w:szCs w:val="16"/>
        </w:rPr>
      </w:pPr>
      <w:r>
        <w:rPr>
          <w:noProof/>
        </w:rPr>
        <w:lastRenderedPageBreak/>
        <w:drawing>
          <wp:inline distT="0" distB="0" distL="0" distR="0" wp14:anchorId="3E5DF959" wp14:editId="433A75EB">
            <wp:extent cx="6858000" cy="790575"/>
            <wp:effectExtent l="0" t="0" r="0" b="9525"/>
            <wp:docPr id="204" name="Picture 204" descr="Section 5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DMS\ARWP4\g588721g85f88.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14:paraId="17DE201B" w14:textId="77777777" w:rsidR="00017F76" w:rsidRDefault="00017F76" w:rsidP="0016257A">
      <w:pPr>
        <w:pStyle w:val="Heading4"/>
      </w:pPr>
      <w:r>
        <w:t xml:space="preserve">Best practices in executive compensation </w:t>
      </w:r>
    </w:p>
    <w:p w14:paraId="17DE201C"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The compensation program for our executive officers demonstrates we follow best practices. </w:t>
      </w:r>
    </w:p>
    <w:p w14:paraId="45452A81" w14:textId="5B1DBCF2" w:rsidR="00615E37" w:rsidRDefault="00615E37" w:rsidP="00653A9E">
      <w:pPr>
        <w:pStyle w:val="NormalWeb"/>
        <w:keepNext/>
        <w:spacing w:before="0" w:beforeAutospacing="0" w:after="0" w:afterAutospacing="0"/>
        <w:rPr>
          <w:rFonts w:ascii="Arial" w:hAnsi="Arial" w:cs="Arial"/>
          <w:szCs w:val="18"/>
        </w:rPr>
      </w:pPr>
    </w:p>
    <w:tbl>
      <w:tblPr>
        <w:tblW w:w="0" w:type="auto"/>
        <w:jc w:val="center"/>
        <w:tblLayout w:type="fixed"/>
        <w:tblCellMar>
          <w:left w:w="0" w:type="dxa"/>
          <w:right w:w="0" w:type="dxa"/>
        </w:tblCellMar>
        <w:tblLook w:val="0620" w:firstRow="1" w:lastRow="0" w:firstColumn="0" w:lastColumn="0" w:noHBand="1" w:noVBand="1"/>
        <w:tblDescription w:val="This table lists doucments related to Microsoft corporate governance."/>
      </w:tblPr>
      <w:tblGrid>
        <w:gridCol w:w="5400"/>
        <w:gridCol w:w="5400"/>
      </w:tblGrid>
      <w:tr w:rsidR="00653A9E" w14:paraId="3DABAF88" w14:textId="77777777" w:rsidTr="00B74DD1">
        <w:trPr>
          <w:cantSplit/>
          <w:jc w:val="center"/>
        </w:trPr>
        <w:tc>
          <w:tcPr>
            <w:tcW w:w="5400" w:type="dxa"/>
            <w:shd w:val="clear" w:color="auto" w:fill="E8F0F8"/>
            <w:noWrap/>
            <w:hideMark/>
          </w:tcPr>
          <w:p w14:paraId="7299F5CA" w14:textId="7440C0FB" w:rsidR="00653A9E" w:rsidRPr="007F2A67" w:rsidRDefault="00653A9E" w:rsidP="007E7613">
            <w:pPr>
              <w:pStyle w:val="NormalWeb"/>
              <w:spacing w:before="80" w:beforeAutospacing="0" w:after="0" w:afterAutospacing="0"/>
              <w:rPr>
                <w:rFonts w:ascii="Arial" w:hAnsi="Arial" w:cs="Arial"/>
                <w:szCs w:val="18"/>
              </w:rPr>
            </w:pPr>
            <w:r>
              <w:rPr>
                <w:rFonts w:ascii="Arial" w:hAnsi="Arial" w:cs="Arial"/>
                <w:szCs w:val="18"/>
              </w:rPr>
              <w:t>   </w:t>
            </w:r>
            <w:r>
              <w:rPr>
                <w:rFonts w:ascii="Arial" w:hAnsi="Arial" w:cs="Arial"/>
                <w:b/>
                <w:bCs/>
                <w:color w:val="1A6DBB"/>
                <w:szCs w:val="18"/>
              </w:rPr>
              <w:t>We do</w:t>
            </w:r>
          </w:p>
          <w:p w14:paraId="17773A4D" w14:textId="1B3369B7" w:rsidR="00653A9E" w:rsidRDefault="00653A9E" w:rsidP="00DB2084">
            <w:pPr>
              <w:pStyle w:val="NormalWeb"/>
              <w:spacing w:before="0" w:beforeAutospacing="0" w:after="0" w:afterAutospacing="0"/>
              <w:ind w:left="270" w:hanging="270"/>
              <w:rPr>
                <w:rFonts w:ascii="Arial" w:hAnsi="Arial" w:cs="Arial"/>
                <w:szCs w:val="18"/>
              </w:rPr>
            </w:pPr>
            <w:r>
              <w:rPr>
                <w:rFonts w:ascii="Arial" w:hAnsi="Arial" w:cs="Arial"/>
                <w:noProof/>
                <w:szCs w:val="18"/>
              </w:rPr>
              <w:drawing>
                <wp:inline distT="0" distB="0" distL="0" distR="0" wp14:anchorId="0B8E0E95" wp14:editId="63D22ADD">
                  <wp:extent cx="76200" cy="85725"/>
                  <wp:effectExtent l="0" t="0" r="0" b="0"/>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00D13910">
              <w:rPr>
                <w:rFonts w:ascii="Arial" w:hAnsi="Arial" w:cs="Arial"/>
                <w:szCs w:val="18"/>
              </w:rPr>
              <w:t> </w:t>
            </w:r>
            <w:r w:rsidR="00DB2084">
              <w:rPr>
                <w:rFonts w:ascii="Arial" w:hAnsi="Arial" w:cs="Arial"/>
                <w:szCs w:val="18"/>
              </w:rPr>
              <w:t>  </w:t>
            </w:r>
            <w:r>
              <w:rPr>
                <w:rFonts w:ascii="Arial" w:hAnsi="Arial" w:cs="Arial"/>
                <w:szCs w:val="18"/>
              </w:rPr>
              <w:t>Have a stock ownership policy that reinforces alignment between the interests of our shareholders and our executive officers</w:t>
            </w:r>
          </w:p>
          <w:p w14:paraId="54044F73" w14:textId="2517A010" w:rsidR="00653A9E" w:rsidRDefault="00653A9E" w:rsidP="00B74DD1">
            <w:pPr>
              <w:pStyle w:val="NormalWeb"/>
              <w:spacing w:before="0" w:beforeAutospacing="0" w:after="0" w:afterAutospacing="0"/>
              <w:rPr>
                <w:rFonts w:ascii="Arial" w:hAnsi="Arial" w:cs="Arial"/>
                <w:szCs w:val="18"/>
              </w:rPr>
            </w:pPr>
            <w:r>
              <w:rPr>
                <w:rFonts w:ascii="Arial" w:hAnsi="Arial" w:cs="Arial"/>
                <w:noProof/>
                <w:szCs w:val="18"/>
              </w:rPr>
              <w:drawing>
                <wp:inline distT="0" distB="0" distL="0" distR="0" wp14:anchorId="10C35E18" wp14:editId="31FD7139">
                  <wp:extent cx="76200" cy="85725"/>
                  <wp:effectExtent l="0" t="0" r="0" b="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Have a strong clawback policy to ensure accountability</w:t>
            </w:r>
          </w:p>
          <w:p w14:paraId="4468C073" w14:textId="52F2E28B" w:rsidR="00653A9E" w:rsidRDefault="00653A9E" w:rsidP="00DB2084">
            <w:pPr>
              <w:pStyle w:val="NormalWeb"/>
              <w:spacing w:before="0" w:beforeAutospacing="0" w:after="0" w:afterAutospacing="0"/>
              <w:ind w:left="270" w:hanging="270"/>
              <w:rPr>
                <w:rFonts w:ascii="Arial" w:hAnsi="Arial" w:cs="Arial"/>
                <w:szCs w:val="18"/>
              </w:rPr>
            </w:pPr>
            <w:r>
              <w:rPr>
                <w:rFonts w:ascii="Arial" w:hAnsi="Arial" w:cs="Arial"/>
                <w:noProof/>
                <w:szCs w:val="18"/>
              </w:rPr>
              <w:drawing>
                <wp:inline distT="0" distB="0" distL="0" distR="0" wp14:anchorId="62ED5B84" wp14:editId="46DCBF8E">
                  <wp:extent cx="76200" cy="85725"/>
                  <wp:effectExtent l="0" t="0" r="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Prohibit pledging, hedging, and trading in derivatives of Microsoft securities</w:t>
            </w:r>
          </w:p>
          <w:p w14:paraId="01ABD52C" w14:textId="65DF31AA" w:rsidR="00653A9E" w:rsidRDefault="00653A9E" w:rsidP="00DB2084">
            <w:pPr>
              <w:pStyle w:val="NormalWeb"/>
              <w:spacing w:before="0" w:beforeAutospacing="0" w:after="0" w:afterAutospacing="0"/>
              <w:ind w:left="270" w:hanging="270"/>
              <w:rPr>
                <w:rFonts w:ascii="Arial" w:hAnsi="Arial" w:cs="Arial"/>
                <w:szCs w:val="18"/>
              </w:rPr>
            </w:pPr>
            <w:r>
              <w:rPr>
                <w:rFonts w:ascii="Arial" w:hAnsi="Arial" w:cs="Arial"/>
                <w:noProof/>
                <w:szCs w:val="18"/>
              </w:rPr>
              <w:drawing>
                <wp:inline distT="0" distB="0" distL="0" distR="0" wp14:anchorId="1DAD73F1" wp14:editId="2245B7B9">
                  <wp:extent cx="76200" cy="85725"/>
                  <wp:effectExtent l="0" t="0" r="0" b="0"/>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Have an independent compensation consultant advising the Compensation Committee</w:t>
            </w:r>
          </w:p>
          <w:p w14:paraId="63B07096" w14:textId="5631A0CB" w:rsidR="00653A9E" w:rsidRPr="00B7141E" w:rsidRDefault="00653A9E" w:rsidP="007E7613">
            <w:pPr>
              <w:pStyle w:val="NormalWeb"/>
              <w:spacing w:before="0" w:beforeAutospacing="0" w:after="80" w:afterAutospacing="0"/>
              <w:rPr>
                <w:rFonts w:ascii="Arial" w:hAnsi="Arial" w:cs="Arial"/>
                <w:szCs w:val="18"/>
              </w:rPr>
            </w:pPr>
            <w:r>
              <w:rPr>
                <w:rFonts w:ascii="Arial" w:hAnsi="Arial" w:cs="Arial"/>
                <w:noProof/>
                <w:szCs w:val="18"/>
              </w:rPr>
              <w:drawing>
                <wp:inline distT="0" distB="0" distL="0" distR="0" wp14:anchorId="67A5FF82" wp14:editId="66480D1E">
                  <wp:extent cx="76200" cy="85725"/>
                  <wp:effectExtent l="0" t="0" r="0" b="0"/>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Responsibly manage the use of equity compensation </w:t>
            </w:r>
          </w:p>
        </w:tc>
        <w:tc>
          <w:tcPr>
            <w:tcW w:w="5400" w:type="dxa"/>
            <w:shd w:val="clear" w:color="auto" w:fill="E8F0F8"/>
            <w:hideMark/>
          </w:tcPr>
          <w:p w14:paraId="02DC0D7A" w14:textId="2D9A7D77" w:rsidR="00653A9E" w:rsidRDefault="00653A9E" w:rsidP="007E7613">
            <w:pPr>
              <w:pStyle w:val="NormalWeb"/>
              <w:spacing w:before="80" w:beforeAutospacing="0" w:after="0" w:afterAutospacing="0"/>
              <w:ind w:left="504" w:hanging="216"/>
              <w:rPr>
                <w:rFonts w:ascii="Arial" w:hAnsi="Arial" w:cs="Arial"/>
                <w:szCs w:val="18"/>
              </w:rPr>
            </w:pPr>
            <w:r>
              <w:rPr>
                <w:rFonts w:ascii="Arial" w:hAnsi="Arial" w:cs="Arial"/>
                <w:b/>
                <w:bCs/>
                <w:color w:val="1A6DBB"/>
                <w:szCs w:val="18"/>
              </w:rPr>
              <w:t>We do not</w:t>
            </w:r>
          </w:p>
          <w:p w14:paraId="4EFDB2C6" w14:textId="4BDC9FF4" w:rsidR="00653A9E" w:rsidRDefault="00653A9E" w:rsidP="00DB2084">
            <w:pPr>
              <w:pStyle w:val="NormalWeb"/>
              <w:spacing w:before="0" w:beforeAutospacing="0" w:after="0" w:afterAutospacing="0"/>
              <w:ind w:left="270" w:hanging="270"/>
              <w:rPr>
                <w:rFonts w:ascii="Arial" w:hAnsi="Arial" w:cs="Arial"/>
                <w:szCs w:val="18"/>
              </w:rPr>
            </w:pPr>
            <w:r>
              <w:rPr>
                <w:rFonts w:ascii="Arial" w:hAnsi="Arial" w:cs="Arial"/>
                <w:noProof/>
                <w:szCs w:val="18"/>
              </w:rPr>
              <w:drawing>
                <wp:inline distT="0" distB="0" distL="0" distR="0" wp14:anchorId="29835D63" wp14:editId="3F914561">
                  <wp:extent cx="76200" cy="8572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w:t>
            </w:r>
            <w:r w:rsidRPr="00824D8A">
              <w:rPr>
                <w:rFonts w:ascii="Arial" w:hAnsi="Arial" w:cs="Arial"/>
                <w:szCs w:val="18"/>
              </w:rPr>
              <w:t>Offer excessive perquisites (no executive-only club</w:t>
            </w:r>
            <w:r>
              <w:rPr>
                <w:rFonts w:ascii="Arial" w:hAnsi="Arial" w:cs="Arial"/>
                <w:szCs w:val="18"/>
              </w:rPr>
              <w:t xml:space="preserve"> </w:t>
            </w:r>
            <w:r w:rsidRPr="00824D8A">
              <w:rPr>
                <w:rFonts w:ascii="Arial" w:hAnsi="Arial" w:cs="Arial"/>
                <w:szCs w:val="18"/>
              </w:rPr>
              <w:t>memberships, medical benefits, or tax gross-ups)</w:t>
            </w:r>
          </w:p>
          <w:p w14:paraId="75C02B46" w14:textId="7AAA2531" w:rsidR="00653A9E" w:rsidRDefault="00653A9E" w:rsidP="00B74DD1">
            <w:pPr>
              <w:pStyle w:val="NormalWeb"/>
              <w:spacing w:before="0" w:beforeAutospacing="0" w:after="0" w:afterAutospacing="0"/>
              <w:rPr>
                <w:rFonts w:ascii="Arial" w:hAnsi="Arial" w:cs="Arial"/>
                <w:szCs w:val="18"/>
              </w:rPr>
            </w:pPr>
            <w:r>
              <w:rPr>
                <w:rFonts w:ascii="Arial" w:hAnsi="Arial" w:cs="Arial"/>
                <w:noProof/>
                <w:szCs w:val="18"/>
              </w:rPr>
              <w:drawing>
                <wp:inline distT="0" distB="0" distL="0" distR="0" wp14:anchorId="02EAF796" wp14:editId="0B28EC6B">
                  <wp:extent cx="76200" cy="85725"/>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Have employment contracts</w:t>
            </w:r>
          </w:p>
          <w:p w14:paraId="68490900" w14:textId="5CD46FF3" w:rsidR="00653A9E" w:rsidRDefault="00653A9E" w:rsidP="00B74DD1">
            <w:pPr>
              <w:pStyle w:val="NormalWeb"/>
              <w:spacing w:before="0" w:beforeAutospacing="0" w:after="0" w:afterAutospacing="0"/>
              <w:rPr>
                <w:rFonts w:ascii="Arial" w:hAnsi="Arial" w:cs="Arial"/>
                <w:szCs w:val="18"/>
              </w:rPr>
            </w:pPr>
            <w:r>
              <w:rPr>
                <w:rFonts w:ascii="Arial" w:hAnsi="Arial" w:cs="Arial"/>
                <w:noProof/>
                <w:szCs w:val="18"/>
              </w:rPr>
              <w:drawing>
                <wp:inline distT="0" distB="0" distL="0" distR="0" wp14:anchorId="3C027DD2" wp14:editId="46A1AD8E">
                  <wp:extent cx="76200" cy="85725"/>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Provide change in control benefits</w:t>
            </w:r>
          </w:p>
          <w:p w14:paraId="54EB267B" w14:textId="50FF2134" w:rsidR="00653A9E" w:rsidRDefault="00630398" w:rsidP="00B74DD1">
            <w:pPr>
              <w:pStyle w:val="NormalWeb"/>
              <w:spacing w:before="0" w:beforeAutospacing="0" w:after="0" w:afterAutospacing="0"/>
              <w:rPr>
                <w:rFonts w:ascii="Arial" w:hAnsi="Arial" w:cs="Arial"/>
                <w:szCs w:val="18"/>
              </w:rPr>
            </w:pPr>
            <w:r>
              <w:rPr>
                <w:rFonts w:ascii="Arial" w:hAnsi="Arial" w:cs="Arial"/>
                <w:noProof/>
                <w:szCs w:val="18"/>
              </w:rPr>
              <w:drawing>
                <wp:inline distT="0" distB="0" distL="0" distR="0" wp14:anchorId="66A9AAB8" wp14:editId="3CE20516">
                  <wp:extent cx="86260" cy="86260"/>
                  <wp:effectExtent l="0" t="0" r="9525" b="9525"/>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dasdfsdffdas.jpg"/>
                          <pic:cNvPicPr/>
                        </pic:nvPicPr>
                        <pic:blipFill>
                          <a:blip r:embed="rId170">
                            <a:extLst>
                              <a:ext uri="{28A0092B-C50C-407E-A947-70E740481C1C}">
                                <a14:useLocalDpi xmlns:a14="http://schemas.microsoft.com/office/drawing/2010/main" val="0"/>
                              </a:ext>
                            </a:extLst>
                          </a:blip>
                          <a:stretch>
                            <a:fillRect/>
                          </a:stretch>
                        </pic:blipFill>
                        <pic:spPr>
                          <a:xfrm>
                            <a:off x="0" y="0"/>
                            <a:ext cx="97067" cy="97067"/>
                          </a:xfrm>
                          <a:prstGeom prst="rect">
                            <a:avLst/>
                          </a:prstGeom>
                        </pic:spPr>
                      </pic:pic>
                    </a:graphicData>
                  </a:graphic>
                </wp:inline>
              </w:drawing>
            </w:r>
            <w:r w:rsidR="00653A9E">
              <w:rPr>
                <w:rFonts w:ascii="Arial" w:hAnsi="Arial" w:cs="Arial"/>
                <w:szCs w:val="18"/>
              </w:rPr>
              <w:t>   Have executive-only retirement programs</w:t>
            </w:r>
          </w:p>
          <w:p w14:paraId="69740AA5" w14:textId="4E251243" w:rsidR="00653A9E" w:rsidRDefault="00630398" w:rsidP="00B74DD1">
            <w:pPr>
              <w:pStyle w:val="NormalWeb"/>
              <w:spacing w:before="0" w:beforeAutospacing="0" w:after="20" w:afterAutospacing="0"/>
              <w:rPr>
                <w:rFonts w:ascii="Arial" w:hAnsi="Arial" w:cs="Arial"/>
                <w:szCs w:val="18"/>
              </w:rPr>
            </w:pPr>
            <w:r>
              <w:rPr>
                <w:rFonts w:ascii="Arial" w:hAnsi="Arial" w:cs="Arial"/>
                <w:noProof/>
                <w:szCs w:val="18"/>
              </w:rPr>
              <w:drawing>
                <wp:inline distT="0" distB="0" distL="0" distR="0" wp14:anchorId="571416D2" wp14:editId="45E9FEDA">
                  <wp:extent cx="82339" cy="82339"/>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dasdfsdffdas.jpg"/>
                          <pic:cNvPicPr/>
                        </pic:nvPicPr>
                        <pic:blipFill>
                          <a:blip r:embed="rId170">
                            <a:extLst>
                              <a:ext uri="{28A0092B-C50C-407E-A947-70E740481C1C}">
                                <a14:useLocalDpi xmlns:a14="http://schemas.microsoft.com/office/drawing/2010/main" val="0"/>
                              </a:ext>
                            </a:extLst>
                          </a:blip>
                          <a:stretch>
                            <a:fillRect/>
                          </a:stretch>
                        </pic:blipFill>
                        <pic:spPr>
                          <a:xfrm>
                            <a:off x="0" y="0"/>
                            <a:ext cx="96428" cy="96428"/>
                          </a:xfrm>
                          <a:prstGeom prst="rect">
                            <a:avLst/>
                          </a:prstGeom>
                        </pic:spPr>
                      </pic:pic>
                    </a:graphicData>
                  </a:graphic>
                </wp:inline>
              </w:drawing>
            </w:r>
            <w:r w:rsidR="00653A9E">
              <w:rPr>
                <w:rFonts w:ascii="Arial" w:hAnsi="Arial" w:cs="Arial"/>
                <w:szCs w:val="18"/>
              </w:rPr>
              <w:t>  </w:t>
            </w:r>
            <w:r>
              <w:rPr>
                <w:rFonts w:ascii="Arial" w:hAnsi="Arial" w:cs="Arial"/>
                <w:szCs w:val="18"/>
              </w:rPr>
              <w:t xml:space="preserve"> </w:t>
            </w:r>
            <w:r w:rsidR="00653A9E">
              <w:rPr>
                <w:rFonts w:ascii="Arial" w:hAnsi="Arial" w:cs="Arial"/>
                <w:szCs w:val="18"/>
              </w:rPr>
              <w:t>Guarantee bonuses</w:t>
            </w:r>
          </w:p>
          <w:p w14:paraId="5C302296" w14:textId="2B3DFCE0" w:rsidR="00653A9E" w:rsidRDefault="00653A9E" w:rsidP="00B74DD1">
            <w:pPr>
              <w:pStyle w:val="NormalWeb"/>
              <w:spacing w:before="0" w:beforeAutospacing="0" w:after="20" w:afterAutospacing="0"/>
              <w:rPr>
                <w:rFonts w:ascii="Arial" w:hAnsi="Arial" w:cs="Arial"/>
                <w:szCs w:val="18"/>
              </w:rPr>
            </w:pPr>
            <w:r>
              <w:rPr>
                <w:rFonts w:ascii="Arial" w:hAnsi="Arial" w:cs="Arial"/>
                <w:noProof/>
                <w:szCs w:val="18"/>
              </w:rPr>
              <w:drawing>
                <wp:inline distT="0" distB="0" distL="0" distR="0" wp14:anchorId="6C05E82D" wp14:editId="39A904C1">
                  <wp:extent cx="76200" cy="85725"/>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MS\ARWP4\g588721g05d78.jp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Pr>
                <w:rFonts w:ascii="Arial" w:hAnsi="Arial" w:cs="Arial"/>
                <w:szCs w:val="18"/>
              </w:rPr>
              <w:t>   Pay dividends on unvested stock awards</w:t>
            </w:r>
          </w:p>
        </w:tc>
      </w:tr>
    </w:tbl>
    <w:p w14:paraId="0663F669" w14:textId="77777777" w:rsidR="00615E37" w:rsidRDefault="00615E37" w:rsidP="00017F76">
      <w:pPr>
        <w:pStyle w:val="NormalWeb"/>
        <w:spacing w:before="120" w:beforeAutospacing="0" w:after="0" w:afterAutospacing="0"/>
        <w:rPr>
          <w:rFonts w:ascii="Arial" w:hAnsi="Arial" w:cs="Arial"/>
          <w:szCs w:val="18"/>
        </w:rPr>
      </w:pPr>
    </w:p>
    <w:p w14:paraId="17DE203D" w14:textId="2ABB33B7" w:rsidR="00017F76" w:rsidRDefault="00017F76" w:rsidP="00386FD5">
      <w:pPr>
        <w:pStyle w:val="NormalWeb"/>
        <w:spacing w:before="120" w:beforeAutospacing="0" w:after="480" w:afterAutospacing="0"/>
        <w:rPr>
          <w:sz w:val="60"/>
          <w:szCs w:val="60"/>
        </w:rPr>
      </w:pPr>
      <w:r>
        <w:rPr>
          <w:rFonts w:ascii="Arial" w:hAnsi="Arial" w:cs="Arial"/>
          <w:szCs w:val="18"/>
        </w:rPr>
        <w:t>Our Board and Compensation Committee reviewed the prior year’s voting results and, through our regular shareholder engagement, sought to understand the factors that influenced voting decisions. The Board and the Compensation Committee will continue to consider feedback obtained through this process in making future decisions about our executive compensation program.</w:t>
      </w:r>
    </w:p>
    <w:p w14:paraId="37B905DE" w14:textId="3DD71438" w:rsidR="00C23C3F" w:rsidRDefault="00C23C3F" w:rsidP="00C23C3F">
      <w:pPr>
        <w:pStyle w:val="NormalWeb"/>
        <w:spacing w:before="0" w:beforeAutospacing="0" w:after="0" w:afterAutospacing="0"/>
        <w:rPr>
          <w:rFonts w:ascii="Arial" w:hAnsi="Arial" w:cs="Arial"/>
          <w:szCs w:val="18"/>
        </w:rPr>
      </w:pPr>
      <w:r w:rsidRPr="00C23C3F">
        <w:rPr>
          <w:rFonts w:ascii="Arial" w:hAnsi="Arial" w:cs="Arial"/>
          <w:noProof/>
          <w:color w:val="FFFFFF" w:themeColor="background1"/>
          <w:szCs w:val="18"/>
        </w:rPr>
        <w:drawing>
          <wp:anchor distT="0" distB="0" distL="114300" distR="114300" simplePos="0" relativeHeight="251658261" behindDoc="0" locked="0" layoutInCell="1" allowOverlap="1" wp14:anchorId="57EC126A" wp14:editId="3CE2C437">
            <wp:simplePos x="0" y="0"/>
            <wp:positionH relativeFrom="margin">
              <wp:align>left</wp:align>
            </wp:positionH>
            <wp:positionV relativeFrom="paragraph">
              <wp:posOffset>85090</wp:posOffset>
            </wp:positionV>
            <wp:extent cx="1447800" cy="1752600"/>
            <wp:effectExtent l="0" t="0" r="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47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C3F">
        <w:rPr>
          <w:rFonts w:ascii="Arial" w:hAnsi="Arial" w:cs="Arial"/>
          <w:color w:val="FFFFFF" w:themeColor="background1"/>
          <w:szCs w:val="18"/>
        </w:rPr>
        <w:t>Management proposal 3: ratify Deloitte &amp; Touche LLP as independent auditor for fiscal year 2019</w:t>
      </w:r>
    </w:p>
    <w:p w14:paraId="526D0CB9" w14:textId="5A08BD54" w:rsidR="00C23C3F" w:rsidRDefault="00C23C3F" w:rsidP="00C23C3F">
      <w:pPr>
        <w:pStyle w:val="NormalWeb"/>
        <w:spacing w:before="0" w:beforeAutospacing="0" w:after="0" w:afterAutospacing="0"/>
        <w:rPr>
          <w:rFonts w:ascii="Arial" w:hAnsi="Arial" w:cs="Arial"/>
          <w:szCs w:val="18"/>
        </w:rPr>
      </w:pPr>
      <w:r>
        <w:rPr>
          <w:rFonts w:ascii="Arial" w:hAnsi="Arial" w:cs="Arial"/>
          <w:szCs w:val="18"/>
        </w:rPr>
        <w:t>The Audit Committee has selected Deloitte &amp; Touche LLP as Microsoft’s independent auditor for fiscal year 2019.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“Section 4 – Audit Committee matters,” the Board considers the selection of Deloitte &amp; Touche as Microsoft’s independent auditor for fiscal year 2019 to be in the best interests of Microsoft and its shareholders.</w:t>
      </w:r>
    </w:p>
    <w:p w14:paraId="3C8E02D4" w14:textId="6108ABC2" w:rsidR="00C23C3F" w:rsidRDefault="00C23C3F" w:rsidP="00C23C3F">
      <w:pPr>
        <w:pStyle w:val="NormalWeb"/>
        <w:spacing w:before="0" w:beforeAutospacing="0" w:after="0" w:afterAutospacing="0"/>
        <w:rPr>
          <w:rFonts w:ascii="Arial" w:hAnsi="Arial" w:cs="Arial"/>
          <w:sz w:val="12"/>
          <w:szCs w:val="12"/>
        </w:rPr>
      </w:pPr>
      <w:r>
        <w:rPr>
          <w:rFonts w:ascii="Arial" w:hAnsi="Arial" w:cs="Arial"/>
          <w:sz w:val="12"/>
          <w:szCs w:val="12"/>
        </w:rPr>
        <w:t> </w:t>
      </w:r>
    </w:p>
    <w:p w14:paraId="7F67F69E" w14:textId="385356B8" w:rsidR="00C23C3F" w:rsidRDefault="00C23C3F" w:rsidP="00C23C3F">
      <w:pPr>
        <w:pStyle w:val="NormalWeb"/>
        <w:keepNext/>
        <w:spacing w:before="360" w:beforeAutospacing="0" w:after="0" w:afterAutospacing="0"/>
        <w:rPr>
          <w:rFonts w:ascii="Arial" w:hAnsi="Arial" w:cs="Arial"/>
          <w:b/>
          <w:bCs/>
          <w:i/>
          <w:iCs/>
          <w:color w:val="1A6DBB"/>
          <w:sz w:val="20"/>
          <w:szCs w:val="20"/>
        </w:rPr>
      </w:pPr>
      <w:r>
        <w:rPr>
          <w:rFonts w:ascii="Arial" w:hAnsi="Arial" w:cs="Arial"/>
          <w:szCs w:val="18"/>
        </w:rPr>
        <w:t>The affirmative vote of a majority of the shares of common stock is required to approve this proposal. If the selection of Deloitte &amp; Touche is not ratified, the Audit Committee will consider the result a recommendation to consider selection of a different firm.</w:t>
      </w:r>
    </w:p>
    <w:p w14:paraId="17DE204E" w14:textId="77777777" w:rsidR="00017F76" w:rsidRPr="007F2A67" w:rsidRDefault="00017F76" w:rsidP="00017F76">
      <w:pPr>
        <w:pStyle w:val="NormalWeb"/>
        <w:keepNext/>
        <w:spacing w:before="360" w:beforeAutospacing="0" w:after="0" w:afterAutospacing="0"/>
        <w:rPr>
          <w:rFonts w:ascii="Arial" w:hAnsi="Arial" w:cs="Arial"/>
          <w:sz w:val="20"/>
          <w:szCs w:val="20"/>
        </w:rPr>
      </w:pPr>
      <w:r>
        <w:rPr>
          <w:rFonts w:ascii="Arial" w:hAnsi="Arial" w:cs="Arial"/>
          <w:b/>
          <w:bCs/>
          <w:i/>
          <w:iCs/>
          <w:color w:val="1A6DBB"/>
          <w:sz w:val="20"/>
          <w:szCs w:val="20"/>
        </w:rPr>
        <w:t xml:space="preserve">The Board of Directors recommends a vote FOR the ratification of the independent auditor. </w:t>
      </w:r>
    </w:p>
    <w:p w14:paraId="17DE204F" w14:textId="77777777" w:rsidR="00017F76" w:rsidRDefault="00017F76" w:rsidP="00017F76">
      <w:pPr>
        <w:pStyle w:val="NormalWeb"/>
        <w:spacing w:before="0" w:beforeAutospacing="0" w:after="0" w:afterAutospacing="0"/>
        <w:rPr>
          <w:sz w:val="16"/>
          <w:szCs w:val="16"/>
        </w:rPr>
      </w:pPr>
      <w:r>
        <w:rPr>
          <w:sz w:val="16"/>
          <w:szCs w:val="16"/>
        </w:rPr>
        <w:t> </w:t>
      </w:r>
    </w:p>
    <w:p w14:paraId="17DE2050"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C6" wp14:editId="6D3278E8">
            <wp:extent cx="6858000" cy="781050"/>
            <wp:effectExtent l="0" t="0" r="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DMS\ARWP4\g588721g82c89.jp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14:paraId="17DE2051" w14:textId="77777777" w:rsidR="00017F76" w:rsidRDefault="00017F76" w:rsidP="00017F76">
      <w:pPr>
        <w:pStyle w:val="NormalWeb"/>
        <w:spacing w:before="0" w:beforeAutospacing="0" w:after="0" w:afterAutospacing="0"/>
        <w:rPr>
          <w:sz w:val="16"/>
          <w:szCs w:val="16"/>
        </w:rPr>
      </w:pPr>
      <w:r>
        <w:rPr>
          <w:sz w:val="16"/>
          <w:szCs w:val="16"/>
        </w:rPr>
        <w:t> </w:t>
      </w:r>
    </w:p>
    <w:p w14:paraId="17DE2052" w14:textId="34AAF55B" w:rsidR="00017F76" w:rsidRPr="00AA7459" w:rsidRDefault="00017F76" w:rsidP="00E61444">
      <w:pPr>
        <w:pStyle w:val="Heading2"/>
        <w:rPr>
          <w:vanish/>
          <w:specVanish/>
        </w:rPr>
      </w:pPr>
      <w:r>
        <w:t>6. Information about the meeting</w:t>
      </w:r>
    </w:p>
    <w:p w14:paraId="17DE2053" w14:textId="0EB398EC" w:rsidR="00017F76" w:rsidRPr="0016257A" w:rsidRDefault="00017F76" w:rsidP="00E61444">
      <w:pPr>
        <w:pStyle w:val="Heading2"/>
      </w:pPr>
    </w:p>
    <w:tbl>
      <w:tblPr>
        <w:tblW w:w="0" w:type="auto"/>
        <w:tblLayout w:type="fixed"/>
        <w:tblCellMar>
          <w:left w:w="0" w:type="dxa"/>
          <w:right w:w="0" w:type="dxa"/>
        </w:tblCellMar>
        <w:tblLook w:val="0600" w:firstRow="0" w:lastRow="0" w:firstColumn="0" w:lastColumn="0" w:noHBand="1" w:noVBand="1"/>
      </w:tblPr>
      <w:tblGrid>
        <w:gridCol w:w="1053"/>
        <w:gridCol w:w="2950"/>
        <w:gridCol w:w="6588"/>
        <w:gridCol w:w="209"/>
      </w:tblGrid>
      <w:tr w:rsidR="00017F76" w14:paraId="17DE2068" w14:textId="77777777" w:rsidTr="00AA7459">
        <w:trPr>
          <w:cantSplit/>
        </w:trPr>
        <w:tc>
          <w:tcPr>
            <w:tcW w:w="1053" w:type="dxa"/>
            <w:vMerge w:val="restart"/>
            <w:shd w:val="clear" w:color="auto" w:fill="E8F0F8"/>
            <w:tcMar>
              <w:left w:w="0" w:type="dxa"/>
            </w:tcMar>
            <w:hideMark/>
          </w:tcPr>
          <w:p w14:paraId="17DE2054" w14:textId="77777777" w:rsidR="00017F76" w:rsidRPr="007F2A67"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2055"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b/>
                <w:bCs/>
                <w:szCs w:val="18"/>
              </w:rPr>
              <w:t>        Date:</w:t>
            </w:r>
          </w:p>
          <w:p w14:paraId="17DE2056"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2057" w14:textId="77777777" w:rsidR="00017F76" w:rsidRDefault="00017F76" w:rsidP="00015741">
            <w:pPr>
              <w:pStyle w:val="NormalWeb"/>
              <w:keepNext/>
              <w:spacing w:before="0" w:beforeAutospacing="0" w:after="0" w:afterAutospacing="0"/>
              <w:rPr>
                <w:rFonts w:ascii="Arial" w:hAnsi="Arial" w:cs="Arial"/>
                <w:szCs w:val="18"/>
              </w:rPr>
            </w:pPr>
            <w:r>
              <w:rPr>
                <w:rFonts w:ascii="Arial" w:hAnsi="Arial" w:cs="Arial"/>
                <w:b/>
                <w:bCs/>
                <w:szCs w:val="18"/>
              </w:rPr>
              <w:t>        Time:</w:t>
            </w:r>
          </w:p>
          <w:p w14:paraId="17DE2058"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2059" w14:textId="77777777" w:rsidR="00017F76" w:rsidRDefault="00017F76" w:rsidP="00015741">
            <w:pPr>
              <w:pStyle w:val="NormalWeb"/>
              <w:keepNext/>
              <w:spacing w:before="0" w:beforeAutospacing="0" w:after="20" w:afterAutospacing="0"/>
              <w:rPr>
                <w:rFonts w:ascii="Arial" w:hAnsi="Arial" w:cs="Arial"/>
                <w:szCs w:val="18"/>
              </w:rPr>
            </w:pPr>
            <w:r>
              <w:rPr>
                <w:rFonts w:ascii="Arial" w:hAnsi="Arial" w:cs="Arial"/>
                <w:b/>
                <w:bCs/>
                <w:szCs w:val="18"/>
              </w:rPr>
              <w:t>        Place:</w:t>
            </w:r>
          </w:p>
        </w:tc>
        <w:tc>
          <w:tcPr>
            <w:tcW w:w="2950" w:type="dxa"/>
            <w:vMerge w:val="restart"/>
            <w:shd w:val="clear" w:color="auto" w:fill="E8F0F8"/>
            <w:tcMar>
              <w:left w:w="0" w:type="dxa"/>
            </w:tcMar>
            <w:hideMark/>
          </w:tcPr>
          <w:p w14:paraId="17DE205A"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205B"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November 28, 2018</w:t>
            </w:r>
          </w:p>
          <w:p w14:paraId="17DE205C"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205D"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8:00 a.m. Pacific Time</w:t>
            </w:r>
          </w:p>
          <w:p w14:paraId="17DE205E"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205F"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Meydenbauer Center</w:t>
            </w:r>
          </w:p>
          <w:p w14:paraId="17DE2060"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11100 NE 6th Street</w:t>
            </w:r>
          </w:p>
          <w:p w14:paraId="17DE2061" w14:textId="77777777" w:rsidR="00017F76" w:rsidRDefault="00017F76" w:rsidP="00015741">
            <w:pPr>
              <w:pStyle w:val="NormalWeb"/>
              <w:spacing w:before="0" w:beforeAutospacing="0" w:after="20" w:afterAutospacing="0"/>
              <w:rPr>
                <w:rFonts w:ascii="Arial" w:hAnsi="Arial" w:cs="Arial"/>
                <w:szCs w:val="18"/>
              </w:rPr>
            </w:pPr>
            <w:r>
              <w:rPr>
                <w:rFonts w:ascii="Arial" w:hAnsi="Arial" w:cs="Arial"/>
                <w:szCs w:val="18"/>
              </w:rPr>
              <w:t>Bellevue, Washington 98004</w:t>
            </w:r>
          </w:p>
        </w:tc>
        <w:tc>
          <w:tcPr>
            <w:tcW w:w="6588" w:type="dxa"/>
            <w:vMerge w:val="restart"/>
            <w:shd w:val="clear" w:color="auto" w:fill="E8F0F8"/>
            <w:tcMar>
              <w:left w:w="0" w:type="dxa"/>
            </w:tcMar>
            <w:hideMark/>
          </w:tcPr>
          <w:p w14:paraId="17DE2062"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 </w:t>
            </w:r>
          </w:p>
          <w:p w14:paraId="17DE2063" w14:textId="77777777" w:rsidR="00017F76" w:rsidRDefault="00017F76" w:rsidP="00015741">
            <w:pPr>
              <w:pStyle w:val="NormalWeb"/>
              <w:spacing w:before="0" w:beforeAutospacing="0" w:after="0" w:afterAutospacing="0"/>
              <w:rPr>
                <w:rFonts w:ascii="Arial" w:hAnsi="Arial" w:cs="Arial"/>
                <w:szCs w:val="18"/>
              </w:rPr>
            </w:pPr>
            <w:r>
              <w:rPr>
                <w:rFonts w:ascii="Arial" w:hAnsi="Arial" w:cs="Arial"/>
                <w:szCs w:val="18"/>
              </w:rPr>
              <w:t>This Proxy Statement was first mailed to shareholders on or about October 16, 2018. It is furnished in connection with the solicitation of proxies by the Board of Directors of Microsoft Corporation to be voted at the Annual Meeting for the purposes set forth in the accompanying Notice of Annual Meeting.</w:t>
            </w:r>
          </w:p>
          <w:p w14:paraId="17DE2064"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2065" w14:textId="77777777" w:rsidR="00017F76" w:rsidRPr="00395D5F" w:rsidRDefault="00017F76" w:rsidP="00015741">
            <w:pPr>
              <w:pStyle w:val="NormalWeb"/>
              <w:spacing w:before="0" w:beforeAutospacing="0" w:after="0" w:afterAutospacing="0"/>
              <w:rPr>
                <w:rFonts w:ascii="Arial" w:hAnsi="Arial" w:cs="Arial"/>
                <w:vanish/>
                <w:szCs w:val="18"/>
                <w:specVanish/>
              </w:rPr>
            </w:pPr>
            <w:r>
              <w:rPr>
                <w:rFonts w:ascii="Arial" w:hAnsi="Arial" w:cs="Arial"/>
                <w:szCs w:val="18"/>
              </w:rPr>
              <w:t>Shareholders who execute proxies retain the right to revoke them at any time before the shares are voted by proxy at the meeting. A shareholder may revoke a proxy by delivering a signed statement to our Corporate Secretary at or prior to the Annual Meeting or by timely executing and delivering, by Internet, telephone, mail, or in person at the Annual Meeting, another proxy dated as of a later date.</w:t>
            </w:r>
          </w:p>
          <w:p w14:paraId="17DE2066" w14:textId="77777777" w:rsidR="00017F76" w:rsidRDefault="00017F76" w:rsidP="00015741">
            <w:pPr>
              <w:pStyle w:val="NormalWeb"/>
              <w:spacing w:before="0" w:beforeAutospacing="0" w:after="20" w:afterAutospacing="0"/>
              <w:rPr>
                <w:rFonts w:ascii="Arial" w:hAnsi="Arial" w:cs="Arial"/>
              </w:rPr>
            </w:pPr>
            <w:r>
              <w:rPr>
                <w:rFonts w:ascii="Arial" w:hAnsi="Arial" w:cs="Arial"/>
              </w:rPr>
              <w:t> </w:t>
            </w:r>
          </w:p>
        </w:tc>
        <w:tc>
          <w:tcPr>
            <w:tcW w:w="209" w:type="dxa"/>
            <w:shd w:val="clear" w:color="auto" w:fill="E8F0F8"/>
            <w:tcMar>
              <w:top w:w="0" w:type="dxa"/>
              <w:left w:w="0" w:type="dxa"/>
              <w:bottom w:w="0" w:type="dxa"/>
              <w:right w:w="0" w:type="dxa"/>
            </w:tcMar>
            <w:hideMark/>
          </w:tcPr>
          <w:p w14:paraId="17DE2067" w14:textId="77777777" w:rsidR="00017F76" w:rsidRDefault="00017F76" w:rsidP="00015741">
            <w:pPr>
              <w:pStyle w:val="la2"/>
              <w:rPr>
                <w:rFonts w:ascii="Arial" w:hAnsi="Arial" w:cs="Arial"/>
                <w:sz w:val="18"/>
                <w:szCs w:val="18"/>
              </w:rPr>
            </w:pPr>
            <w:r>
              <w:rPr>
                <w:rFonts w:ascii="Arial" w:hAnsi="Arial" w:cs="Arial"/>
                <w:sz w:val="18"/>
                <w:szCs w:val="18"/>
              </w:rPr>
              <w:t> </w:t>
            </w:r>
          </w:p>
        </w:tc>
      </w:tr>
      <w:tr w:rsidR="00017F76" w14:paraId="17DE206D" w14:textId="77777777" w:rsidTr="00AA7459">
        <w:trPr>
          <w:cantSplit/>
        </w:trPr>
        <w:tc>
          <w:tcPr>
            <w:tcW w:w="1053" w:type="dxa"/>
            <w:vMerge/>
            <w:tcMar>
              <w:left w:w="0" w:type="dxa"/>
            </w:tcMar>
            <w:vAlign w:val="center"/>
            <w:hideMark/>
          </w:tcPr>
          <w:p w14:paraId="17DE2069" w14:textId="77777777" w:rsidR="00017F76" w:rsidRPr="007F2A67" w:rsidRDefault="00017F76" w:rsidP="00015741">
            <w:pPr>
              <w:rPr>
                <w:rFonts w:ascii="Arial" w:hAnsi="Arial" w:cs="Arial"/>
              </w:rPr>
            </w:pPr>
          </w:p>
        </w:tc>
        <w:tc>
          <w:tcPr>
            <w:tcW w:w="2950" w:type="dxa"/>
            <w:vMerge/>
            <w:tcMar>
              <w:left w:w="0" w:type="dxa"/>
            </w:tcMar>
            <w:vAlign w:val="center"/>
            <w:hideMark/>
          </w:tcPr>
          <w:p w14:paraId="17DE206A" w14:textId="77777777" w:rsidR="00017F76" w:rsidRPr="007F2A67" w:rsidRDefault="00017F76" w:rsidP="00015741">
            <w:pPr>
              <w:rPr>
                <w:rFonts w:ascii="Arial" w:hAnsi="Arial" w:cs="Arial"/>
              </w:rPr>
            </w:pPr>
          </w:p>
        </w:tc>
        <w:tc>
          <w:tcPr>
            <w:tcW w:w="6588" w:type="dxa"/>
            <w:vMerge/>
            <w:tcMar>
              <w:left w:w="0" w:type="dxa"/>
            </w:tcMar>
            <w:vAlign w:val="center"/>
            <w:hideMark/>
          </w:tcPr>
          <w:p w14:paraId="17DE206B" w14:textId="77777777" w:rsidR="00017F76" w:rsidRPr="007F2A67" w:rsidRDefault="00017F76" w:rsidP="00015741">
            <w:pPr>
              <w:rPr>
                <w:rFonts w:ascii="Arial" w:hAnsi="Arial" w:cs="Arial"/>
                <w:szCs w:val="24"/>
              </w:rPr>
            </w:pPr>
          </w:p>
        </w:tc>
        <w:tc>
          <w:tcPr>
            <w:tcW w:w="209" w:type="dxa"/>
            <w:tcMar>
              <w:top w:w="0" w:type="dxa"/>
              <w:left w:w="0" w:type="dxa"/>
              <w:bottom w:w="0" w:type="dxa"/>
              <w:right w:w="0" w:type="dxa"/>
            </w:tcMar>
            <w:vAlign w:val="bottom"/>
            <w:hideMark/>
          </w:tcPr>
          <w:p w14:paraId="17DE206C" w14:textId="77777777" w:rsidR="00017F76" w:rsidRDefault="00017F76" w:rsidP="00015741">
            <w:pPr>
              <w:pStyle w:val="la2"/>
              <w:rPr>
                <w:rFonts w:ascii="Arial" w:hAnsi="Arial" w:cs="Arial"/>
                <w:sz w:val="18"/>
                <w:szCs w:val="18"/>
              </w:rPr>
            </w:pPr>
            <w:r>
              <w:rPr>
                <w:rFonts w:ascii="Arial" w:hAnsi="Arial" w:cs="Arial"/>
                <w:sz w:val="18"/>
                <w:szCs w:val="18"/>
              </w:rPr>
              <w:t> </w:t>
            </w:r>
          </w:p>
        </w:tc>
      </w:tr>
      <w:tr w:rsidR="00017F76" w14:paraId="17DE2072" w14:textId="77777777" w:rsidTr="00AA7459">
        <w:trPr>
          <w:cantSplit/>
        </w:trPr>
        <w:tc>
          <w:tcPr>
            <w:tcW w:w="1053" w:type="dxa"/>
            <w:vMerge/>
            <w:shd w:val="clear" w:color="auto" w:fill="E8F0F8"/>
            <w:tcMar>
              <w:left w:w="0" w:type="dxa"/>
            </w:tcMar>
            <w:vAlign w:val="center"/>
            <w:hideMark/>
          </w:tcPr>
          <w:p w14:paraId="17DE206E" w14:textId="77777777" w:rsidR="00017F76" w:rsidRPr="007F2A67" w:rsidRDefault="00017F76" w:rsidP="00015741">
            <w:pPr>
              <w:rPr>
                <w:rFonts w:ascii="Arial" w:hAnsi="Arial" w:cs="Arial"/>
              </w:rPr>
            </w:pPr>
          </w:p>
        </w:tc>
        <w:tc>
          <w:tcPr>
            <w:tcW w:w="2950" w:type="dxa"/>
            <w:vMerge/>
            <w:shd w:val="clear" w:color="auto" w:fill="E8F0F8"/>
            <w:tcMar>
              <w:left w:w="0" w:type="dxa"/>
            </w:tcMar>
            <w:vAlign w:val="center"/>
            <w:hideMark/>
          </w:tcPr>
          <w:p w14:paraId="17DE206F" w14:textId="77777777" w:rsidR="00017F76" w:rsidRPr="007F2A67" w:rsidRDefault="00017F76" w:rsidP="00015741">
            <w:pPr>
              <w:rPr>
                <w:rFonts w:ascii="Arial" w:hAnsi="Arial" w:cs="Arial"/>
              </w:rPr>
            </w:pPr>
          </w:p>
        </w:tc>
        <w:tc>
          <w:tcPr>
            <w:tcW w:w="6588" w:type="dxa"/>
            <w:vMerge/>
            <w:shd w:val="clear" w:color="auto" w:fill="E8F0F8"/>
            <w:tcMar>
              <w:left w:w="0" w:type="dxa"/>
            </w:tcMar>
            <w:vAlign w:val="center"/>
            <w:hideMark/>
          </w:tcPr>
          <w:p w14:paraId="17DE2070" w14:textId="77777777" w:rsidR="00017F76" w:rsidRPr="007F2A67" w:rsidRDefault="00017F76" w:rsidP="00015741">
            <w:pPr>
              <w:rPr>
                <w:rFonts w:ascii="Arial" w:hAnsi="Arial" w:cs="Arial"/>
                <w:szCs w:val="24"/>
              </w:rPr>
            </w:pPr>
          </w:p>
        </w:tc>
        <w:tc>
          <w:tcPr>
            <w:tcW w:w="209" w:type="dxa"/>
            <w:shd w:val="clear" w:color="auto" w:fill="E8F0F8"/>
            <w:tcMar>
              <w:top w:w="0" w:type="dxa"/>
              <w:left w:w="0" w:type="dxa"/>
              <w:bottom w:w="0" w:type="dxa"/>
              <w:right w:w="0" w:type="dxa"/>
            </w:tcMar>
            <w:vAlign w:val="bottom"/>
            <w:hideMark/>
          </w:tcPr>
          <w:p w14:paraId="17DE2071" w14:textId="77777777" w:rsidR="00017F76" w:rsidRDefault="00017F76" w:rsidP="00015741">
            <w:pPr>
              <w:pStyle w:val="la2"/>
              <w:rPr>
                <w:rFonts w:ascii="Arial" w:hAnsi="Arial" w:cs="Arial"/>
                <w:sz w:val="18"/>
                <w:szCs w:val="18"/>
              </w:rPr>
            </w:pPr>
            <w:r>
              <w:rPr>
                <w:rFonts w:ascii="Arial" w:hAnsi="Arial" w:cs="Arial"/>
                <w:sz w:val="18"/>
                <w:szCs w:val="18"/>
              </w:rPr>
              <w:t> </w:t>
            </w:r>
          </w:p>
        </w:tc>
      </w:tr>
    </w:tbl>
    <w:p w14:paraId="17DE2073" w14:textId="77777777" w:rsidR="00017F76" w:rsidRPr="007F2A67" w:rsidRDefault="00017F76" w:rsidP="00017F76">
      <w:pPr>
        <w:pStyle w:val="rrdsinglerule"/>
        <w:pBdr>
          <w:top w:val="single" w:sz="6" w:space="0" w:color="1A6DBB"/>
        </w:pBdr>
        <w:spacing w:before="480"/>
        <w:rPr>
          <w:sz w:val="24"/>
          <w:szCs w:val="24"/>
        </w:rPr>
      </w:pPr>
      <w:r>
        <w:t> </w:t>
      </w:r>
    </w:p>
    <w:p w14:paraId="17DE2074" w14:textId="77777777" w:rsidR="00017F76" w:rsidRDefault="00017F76" w:rsidP="0016257A">
      <w:pPr>
        <w:pStyle w:val="Heading3"/>
      </w:pPr>
      <w:bookmarkStart w:id="86" w:name="toc588721_77"/>
      <w:bookmarkEnd w:id="86"/>
      <w:r>
        <w:t xml:space="preserve">Proxy materials are available on the Internet </w:t>
      </w:r>
    </w:p>
    <w:p w14:paraId="17DE2075"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16, 2018, we mailed a Notice of Internet Availability of Proxy Materials to certain of our shareholders. The Notice contains instructions about how to access our proxy materials and vote online or vote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14:paraId="17DE2076" w14:textId="77777777" w:rsidR="00017F76" w:rsidRDefault="00017F76" w:rsidP="00017F76">
      <w:pPr>
        <w:pStyle w:val="rrdsinglerule"/>
        <w:pBdr>
          <w:top w:val="single" w:sz="6" w:space="0" w:color="1A6DBB"/>
        </w:pBdr>
        <w:spacing w:before="480"/>
        <w:rPr>
          <w:sz w:val="24"/>
          <w:szCs w:val="24"/>
        </w:rPr>
      </w:pPr>
      <w:r>
        <w:t xml:space="preserve">  </w:t>
      </w:r>
    </w:p>
    <w:p w14:paraId="17DE2077" w14:textId="77777777" w:rsidR="00017F76" w:rsidRDefault="00017F76" w:rsidP="0016257A">
      <w:pPr>
        <w:pStyle w:val="Heading3"/>
      </w:pPr>
      <w:bookmarkStart w:id="87" w:name="toc588721_78"/>
      <w:bookmarkEnd w:id="87"/>
      <w:r>
        <w:t xml:space="preserve">Proof of ownership required for attending meeting in person </w:t>
      </w:r>
    </w:p>
    <w:p w14:paraId="17DE2078"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You are entitled to attend the Annual Meeting only if you were a shareholder as of the close of business on September 26, 2018, the record date, or hold a valid proxy for the meeting. In order to be admitted to the Annual Meeting, you must present proof of ownership of Microsoft stock on the record date. This can be any of the following: </w:t>
      </w:r>
    </w:p>
    <w:p w14:paraId="17DE2079"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 brokerage statement or letter from a bank or broker indicating ownership on September 26, 2018 </w:t>
      </w:r>
    </w:p>
    <w:p w14:paraId="17DE207A"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Notice of Internet Availability of Proxy Materials </w:t>
      </w:r>
    </w:p>
    <w:p w14:paraId="17DE207B"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 printout of the proxy distribution email (if you received your materials electronically) </w:t>
      </w:r>
    </w:p>
    <w:p w14:paraId="17DE207C"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 proxy card </w:t>
      </w:r>
    </w:p>
    <w:p w14:paraId="17DE207D"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 voting instruction form </w:t>
      </w:r>
    </w:p>
    <w:p w14:paraId="17DE207E"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 legal proxy provided by your broker, bank, or nominee </w:t>
      </w:r>
    </w:p>
    <w:p w14:paraId="17DE207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Shareholders and proxy holders must also present a form of photo identification such as a driver’s license. We will be unable to admit anyone who does not present identification or refuses to comply with our security procedures. </w:t>
      </w:r>
    </w:p>
    <w:p w14:paraId="17DE2080" w14:textId="77777777" w:rsidR="00017F76" w:rsidRDefault="00017F76" w:rsidP="00017F76">
      <w:pPr>
        <w:pStyle w:val="rrdsinglerule"/>
        <w:pBdr>
          <w:top w:val="single" w:sz="6" w:space="0" w:color="1A6DBB"/>
        </w:pBdr>
        <w:spacing w:before="480"/>
        <w:rPr>
          <w:sz w:val="24"/>
          <w:szCs w:val="24"/>
        </w:rPr>
      </w:pPr>
      <w:r>
        <w:t> </w:t>
      </w:r>
    </w:p>
    <w:p w14:paraId="17DE2081" w14:textId="77777777" w:rsidR="00017F76" w:rsidRDefault="00017F76" w:rsidP="0016257A">
      <w:pPr>
        <w:pStyle w:val="Heading3"/>
      </w:pPr>
      <w:bookmarkStart w:id="88" w:name="toc588721_79"/>
      <w:bookmarkEnd w:id="88"/>
      <w:r>
        <w:t xml:space="preserve">Participating in electronic meeting </w:t>
      </w:r>
    </w:p>
    <w:p w14:paraId="17DE2083" w14:textId="697A0435" w:rsidR="00017F76" w:rsidRDefault="00017F76" w:rsidP="00386FD5">
      <w:pPr>
        <w:pStyle w:val="NormalWeb"/>
        <w:spacing w:before="120" w:beforeAutospacing="0" w:after="0" w:afterAutospacing="0"/>
        <w:rPr>
          <w:sz w:val="16"/>
          <w:szCs w:val="16"/>
        </w:rPr>
      </w:pPr>
      <w:r>
        <w:rPr>
          <w:rFonts w:ascii="Arial" w:hAnsi="Arial" w:cs="Arial"/>
          <w:szCs w:val="18"/>
        </w:rPr>
        <w:t xml:space="preserve">You may also attend this year’s Annual Meeting via the Internet. The accompanying proxy materials include instructions on how to participate in the meeting and how you may vote your shares of Company stock if you participate electronically. To submit your questions during the Annual Meeting, please log on to </w:t>
      </w:r>
      <w:r>
        <w:rPr>
          <w:rFonts w:ascii="Arial" w:hAnsi="Arial" w:cs="Arial"/>
          <w:szCs w:val="18"/>
          <w:u w:val="single"/>
        </w:rPr>
        <w:t>microsoft.onlineshareholdermeeting.com</w:t>
      </w:r>
      <w:r>
        <w:rPr>
          <w:rFonts w:ascii="Arial" w:hAnsi="Arial" w:cs="Arial"/>
          <w:szCs w:val="18"/>
        </w:rPr>
        <w:t>. You will need to enter the 16-digit control number received with your Proxy or Notice of Internet Availability of Proxy Materials to enter the meeting.</w:t>
      </w:r>
    </w:p>
    <w:p w14:paraId="17DE2084"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C8" wp14:editId="4F62DB15">
            <wp:extent cx="6858000" cy="781050"/>
            <wp:effectExtent l="0" t="0" r="0" b="0"/>
            <wp:docPr id="211" name="Picture 211" descr="Section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DMS\ARWP4\g588721g82c89.jp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14:paraId="17DE2085" w14:textId="77777777" w:rsidR="00017F76" w:rsidRDefault="00017F76" w:rsidP="00017F76">
      <w:pPr>
        <w:pStyle w:val="NormalWeb"/>
        <w:spacing w:before="0" w:beforeAutospacing="0" w:after="0" w:afterAutospacing="0"/>
        <w:rPr>
          <w:sz w:val="16"/>
          <w:szCs w:val="16"/>
        </w:rPr>
      </w:pPr>
      <w:r>
        <w:rPr>
          <w:sz w:val="16"/>
          <w:szCs w:val="16"/>
        </w:rPr>
        <w:t> </w:t>
      </w:r>
    </w:p>
    <w:p w14:paraId="17DE2086" w14:textId="77777777" w:rsidR="00017F76" w:rsidRDefault="00017F76" w:rsidP="00017F76">
      <w:pPr>
        <w:pStyle w:val="rrdsinglerule"/>
        <w:pBdr>
          <w:top w:val="single" w:sz="6" w:space="0" w:color="1A6DBB"/>
        </w:pBdr>
        <w:spacing w:before="0"/>
        <w:rPr>
          <w:sz w:val="24"/>
          <w:szCs w:val="24"/>
        </w:rPr>
      </w:pPr>
      <w:r>
        <w:t> </w:t>
      </w:r>
    </w:p>
    <w:p w14:paraId="17DE2087" w14:textId="77777777" w:rsidR="00017F76" w:rsidRDefault="00017F76" w:rsidP="0016257A">
      <w:pPr>
        <w:pStyle w:val="Heading3"/>
      </w:pPr>
      <w:bookmarkStart w:id="89" w:name="toc588721_80"/>
      <w:bookmarkEnd w:id="89"/>
      <w:r>
        <w:t xml:space="preserve">Soliciting proxies </w:t>
      </w:r>
    </w:p>
    <w:p w14:paraId="17DE2088"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$15,000. These solicitations may be made personally or by mail, facsimile, telephone, messenger, email, or the Internet.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14:paraId="17DE2089"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Shareholders of record at the close of business on September 26, 2018, will be entitled to vote at the meeting on the basis of one vote for each share held. On September 26, 2018, there were 7,677,511,729 shares of common stock outstanding, held of record by 97,236 shareholders. </w:t>
      </w:r>
    </w:p>
    <w:p w14:paraId="17DE208A" w14:textId="77777777" w:rsidR="00017F76" w:rsidRDefault="00017F76" w:rsidP="00017F76">
      <w:pPr>
        <w:pStyle w:val="rrdsinglerule"/>
        <w:pBdr>
          <w:top w:val="single" w:sz="6" w:space="0" w:color="1A6DBB"/>
        </w:pBdr>
        <w:spacing w:before="480"/>
        <w:rPr>
          <w:sz w:val="24"/>
          <w:szCs w:val="24"/>
        </w:rPr>
      </w:pPr>
      <w:r>
        <w:t xml:space="preserve">  </w:t>
      </w:r>
    </w:p>
    <w:p w14:paraId="17DE208B" w14:textId="77777777" w:rsidR="00017F76" w:rsidRDefault="00017F76" w:rsidP="0016257A">
      <w:pPr>
        <w:pStyle w:val="Heading3"/>
      </w:pPr>
      <w:bookmarkStart w:id="90" w:name="toc588721_81"/>
      <w:bookmarkEnd w:id="90"/>
      <w:r>
        <w:t xml:space="preserve">Householding </w:t>
      </w:r>
    </w:p>
    <w:p w14:paraId="17DE208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To reduce costs and reduce the environmental impact of our Annual Meeting, a single Proxy Statement and Annual Report, along with individual proxy cards or individual Notices of Internet Availability, will be delivered in one envelope to certain shareholders having the same last name and address and to individuals with more than one account registered at our transfer agent with the same address unless contrary instructions have been received from an affected shareholder. Shareholders participating in householding will continue to receive separate proxy cards. If you are a registered shareholder and would like to enroll in this service or receive individual copies of this year’s and/or future proxy materials, please contact our transfer agent, American Stock Transfer &amp; Trust Company, LLC, by mail at P.O. Box 2362, New York, NY 10272-2362; by phone at (800) 285-7772, option 1; or by email at </w:t>
      </w:r>
      <w:r>
        <w:rPr>
          <w:rFonts w:ascii="Arial" w:hAnsi="Arial" w:cs="Arial"/>
          <w:szCs w:val="18"/>
          <w:u w:val="single"/>
        </w:rPr>
        <w:t>msft@amstock.com</w:t>
      </w:r>
      <w:r>
        <w:rPr>
          <w:rFonts w:ascii="Arial" w:hAnsi="Arial" w:cs="Arial"/>
          <w:szCs w:val="18"/>
        </w:rPr>
        <w:t xml:space="preserve">. If you are a beneficial shareholder, you may contact the broker or bank where you hold the account. </w:t>
      </w:r>
    </w:p>
    <w:p w14:paraId="17DE208D" w14:textId="77777777" w:rsidR="00017F76" w:rsidRDefault="00017F76" w:rsidP="00017F76">
      <w:pPr>
        <w:pStyle w:val="rrdsinglerule"/>
        <w:pBdr>
          <w:top w:val="single" w:sz="6" w:space="0" w:color="1A6DBB"/>
        </w:pBdr>
        <w:spacing w:before="480"/>
        <w:rPr>
          <w:sz w:val="24"/>
          <w:szCs w:val="24"/>
        </w:rPr>
      </w:pPr>
      <w:r>
        <w:t> </w:t>
      </w:r>
    </w:p>
    <w:p w14:paraId="17DE208E" w14:textId="77777777" w:rsidR="00017F76" w:rsidRDefault="00017F76" w:rsidP="00E01CC0">
      <w:pPr>
        <w:pStyle w:val="Heading3"/>
        <w:spacing w:before="200"/>
      </w:pPr>
      <w:bookmarkStart w:id="91" w:name="toc588721_82"/>
      <w:bookmarkEnd w:id="91"/>
      <w:r>
        <w:t xml:space="preserve">Election of directors </w:t>
      </w:r>
    </w:p>
    <w:p w14:paraId="17DE208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Fourteen directors are to be elected at the Annual Meeting to hold office until the next annual meeting and until their respective successors are elected and qualified. If, for any reason, the directors are not elected at an annual meeting, they may be elected at a special meeting of shareholders called for that purpose in the manner provided by our Bylaws. The accompanying proxy will be voted in favor of the nominees presented in Part 2 – “Board of Directors – Our director nominees” to serve as directors unless the shareholder indicates to the contrary on the proxy. All the nominees are current directors. </w:t>
      </w:r>
    </w:p>
    <w:p w14:paraId="17DE209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Board of Directors expects that each of the nominees will be available for election, but if any of them is unable to serve at the time the election occurs, the proxy will be voted for the election of another nominee designated by our Board. </w:t>
      </w:r>
    </w:p>
    <w:p w14:paraId="17DE2091" w14:textId="1D936F10" w:rsidR="00017F76" w:rsidRDefault="00017F76" w:rsidP="0016257A">
      <w:pPr>
        <w:pStyle w:val="rrdsinglerule"/>
        <w:pBdr>
          <w:top w:val="single" w:sz="6" w:space="0" w:color="1A6DBB"/>
        </w:pBdr>
        <w:spacing w:before="480"/>
        <w:jc w:val="left"/>
        <w:rPr>
          <w:sz w:val="24"/>
          <w:szCs w:val="24"/>
        </w:rPr>
      </w:pPr>
    </w:p>
    <w:p w14:paraId="17DE2092" w14:textId="77777777" w:rsidR="00017F76" w:rsidRDefault="00017F76" w:rsidP="00E01CC0">
      <w:pPr>
        <w:pStyle w:val="Heading3"/>
        <w:spacing w:before="200"/>
      </w:pPr>
      <w:bookmarkStart w:id="92" w:name="toc588721_83"/>
      <w:bookmarkEnd w:id="92"/>
      <w:r>
        <w:t xml:space="preserve">Voting procedures </w:t>
      </w:r>
    </w:p>
    <w:p w14:paraId="17DE2093" w14:textId="77777777" w:rsidR="00017F76" w:rsidRDefault="00017F76" w:rsidP="0016257A">
      <w:pPr>
        <w:pStyle w:val="Heading4"/>
      </w:pPr>
      <w:bookmarkStart w:id="93" w:name="toc588721_84"/>
      <w:bookmarkEnd w:id="93"/>
      <w:r>
        <w:t xml:space="preserve">Tabulation of votes </w:t>
      </w:r>
    </w:p>
    <w:p w14:paraId="17DE2094"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Our independent election inspector, Broadridge Financial Services, will tabulate votes cast by proxy or in person at the meeting. We expect to publish the final vote tabulation on our website at </w:t>
      </w:r>
      <w:r>
        <w:rPr>
          <w:rFonts w:ascii="Arial" w:hAnsi="Arial" w:cs="Arial"/>
          <w:szCs w:val="18"/>
          <w:u w:val="single"/>
        </w:rPr>
        <w:t>www.microsoft.com/en-us/investor/corporate-governance/votingresults.aspx</w:t>
      </w:r>
      <w:r>
        <w:rPr>
          <w:rFonts w:ascii="Arial" w:hAnsi="Arial" w:cs="Arial"/>
          <w:szCs w:val="18"/>
        </w:rPr>
        <w:t xml:space="preserve"> within one business day after the Annual Meeting. We will also report the results in a Form 8-K filed with the SEC within four business days after the Annual Meeting. </w:t>
      </w:r>
    </w:p>
    <w:p w14:paraId="17DE2095" w14:textId="77777777" w:rsidR="00017F76" w:rsidRDefault="00017F76" w:rsidP="0016257A">
      <w:pPr>
        <w:pStyle w:val="Heading4"/>
      </w:pPr>
      <w:bookmarkStart w:id="94" w:name="toc588721_85"/>
      <w:bookmarkEnd w:id="94"/>
      <w:r>
        <w:t xml:space="preserve">Majority vote standard for election of directors </w:t>
      </w:r>
    </w:p>
    <w:p w14:paraId="17DE2097" w14:textId="7A1461A6" w:rsidR="00017F76" w:rsidRPr="00E01CC0" w:rsidRDefault="00017F76" w:rsidP="00E01CC0">
      <w:pPr>
        <w:pStyle w:val="NormalWeb"/>
        <w:spacing w:before="120" w:beforeAutospacing="0" w:after="0" w:afterAutospacing="0"/>
        <w:rPr>
          <w:rFonts w:ascii="Arial" w:hAnsi="Arial" w:cs="Arial"/>
          <w:szCs w:val="18"/>
        </w:rPr>
      </w:pPr>
      <w:r>
        <w:rPr>
          <w:rFonts w:ascii="Arial" w:hAnsi="Arial" w:cs="Arial"/>
          <w:szCs w:val="18"/>
        </w:rPr>
        <w:t xml:space="preserve">In an uncontested election, each director will be elected by a majority of the votes cast. A majority of votes cast means the number of shares cast “for” a director’s election exceeds the number of votes cast “against” that director. We will not treat as cast any share (a) whose ballot is marked as withheld, (b) that is otherwise present at the meeting but for which there is an abstention, or (c) that is otherwise present at the meeting as to which a shareholder gives no authority or direction. In a contested election, the directors will be elected by a plurality of the votes cast, meaning the directors receiving the largest number of “for” votes will be elected. </w:t>
      </w:r>
    </w:p>
    <w:p w14:paraId="17DE2098"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CA" wp14:editId="054C00D0">
            <wp:extent cx="6858000" cy="781050"/>
            <wp:effectExtent l="0" t="0" r="0" b="0"/>
            <wp:docPr id="212" name="Picture 212" descr="Section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DMS\ARWP4\g588721g82c89.jp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14:paraId="17DE2099" w14:textId="77777777" w:rsidR="00017F76" w:rsidRDefault="00017F76" w:rsidP="00017F76">
      <w:pPr>
        <w:pStyle w:val="NormalWeb"/>
        <w:spacing w:before="0" w:beforeAutospacing="0" w:after="0" w:afterAutospacing="0"/>
        <w:rPr>
          <w:sz w:val="16"/>
          <w:szCs w:val="16"/>
        </w:rPr>
      </w:pPr>
      <w:r>
        <w:rPr>
          <w:sz w:val="16"/>
          <w:szCs w:val="16"/>
        </w:rPr>
        <w:t> </w:t>
      </w:r>
    </w:p>
    <w:p w14:paraId="17DE209A" w14:textId="77777777" w:rsidR="00017F76" w:rsidRDefault="00017F76" w:rsidP="00017F76">
      <w:pPr>
        <w:pStyle w:val="NormalWeb"/>
        <w:keepNext/>
        <w:spacing w:before="0" w:beforeAutospacing="0" w:after="0" w:afterAutospacing="0"/>
        <w:rPr>
          <w:rFonts w:ascii="Arial" w:hAnsi="Arial" w:cs="Arial"/>
          <w:szCs w:val="18"/>
        </w:rPr>
      </w:pPr>
      <w:r>
        <w:rPr>
          <w:rFonts w:ascii="Arial" w:hAnsi="Arial" w:cs="Arial"/>
          <w:szCs w:val="18"/>
        </w:rPr>
        <w:t xml:space="preserve">A contested election is one in which: </w:t>
      </w:r>
    </w:p>
    <w:p w14:paraId="17DE209B"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as of the last day for giving notice of a shareholder nominee, a shareholder has nominated a candidate for director according to the requirements of our Bylaws, and </w:t>
      </w:r>
    </w:p>
    <w:p w14:paraId="17DE209C"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as of the date that notice of the meeting is given, the Board of Directors considers that a shareholder candidacy has created a bona fide election contest. </w:t>
      </w:r>
    </w:p>
    <w:p w14:paraId="17DE209D"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an uncontested election, 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14:paraId="17DE209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Board of Directors may fill any vacancy resulting from the non-election of a director as provided in our Bylaws. The Governance and Nominating Committee will consider promptly whether to fill the office of a nominee who fails to receive a majority vote and make a recommendation to our Board about filling the office. </w:t>
      </w:r>
    </w:p>
    <w:p w14:paraId="17DE209F"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Board of Directors will act on the Governance and Nominating Committee’s recommendation and within 90 days after certification of the shareholder vote will disclose publicly its decision. </w:t>
      </w:r>
    </w:p>
    <w:p w14:paraId="17DE20A0"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Additional details about this process are specified in our Bylaws, which are available on our website at </w:t>
      </w:r>
      <w:r>
        <w:rPr>
          <w:rFonts w:ascii="Arial" w:hAnsi="Arial" w:cs="Arial"/>
          <w:szCs w:val="18"/>
          <w:u w:val="single"/>
        </w:rPr>
        <w:t>https://aka.ms/policiesandguidelines</w:t>
      </w:r>
      <w:r>
        <w:rPr>
          <w:rFonts w:ascii="Arial" w:hAnsi="Arial" w:cs="Arial"/>
          <w:szCs w:val="18"/>
        </w:rPr>
        <w:t xml:space="preserve">. </w:t>
      </w:r>
    </w:p>
    <w:p w14:paraId="17DE20A1" w14:textId="77777777" w:rsidR="00017F76" w:rsidRDefault="00017F76" w:rsidP="0016257A">
      <w:pPr>
        <w:pStyle w:val="Heading4"/>
      </w:pPr>
      <w:bookmarkStart w:id="95" w:name="toc588721_86"/>
      <w:bookmarkEnd w:id="95"/>
      <w:r>
        <w:t xml:space="preserve">Vote required; effect of abstentions and broker non-votes </w:t>
      </w:r>
    </w:p>
    <w:p w14:paraId="17DE20A2"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The shares of a shareholder whose ballot on any or all proposals is marked as “abstain” will be included in the number of shares present at the Annual Meeting to determine whether a quorum is present. If you are the beneficial owner of shares held by a broker or other custodian, you may instruct your broker how to vote your shares through the voting instruction form included with this Proxy Statement. If you wish to vote the shares you own beneficially at the meeting, you must first request and obtain a “legal proxy” from your broker or other custodian. If you choose not to provide instructions or a legal proxy, your shares are referred to as “uninstructed shares.” Whether your broker or custodian has the discretion to vote these shares on your behalf depends on the ballot item. The following table summarizes the votes required for passage of each proposal and the effect of abstentions and uninstructed shares held by brokers. </w:t>
      </w:r>
    </w:p>
    <w:p w14:paraId="17DE20A4" w14:textId="7C16C80B" w:rsidR="00017F76" w:rsidRDefault="00017F76" w:rsidP="00386FD5">
      <w:pPr>
        <w:pStyle w:val="NormalWeb"/>
        <w:keepNext/>
        <w:spacing w:before="80" w:beforeAutospacing="0" w:after="120" w:afterAutospacing="0"/>
      </w:pPr>
      <w:r>
        <w:rPr>
          <w:rFonts w:ascii="Arial" w:hAnsi="Arial" w:cs="Arial"/>
          <w:szCs w:val="18"/>
        </w:rPr>
        <w:t>Brokers and custodians can no longer vote uninstructed shares on your behalf in director elections. For your vote to be counted, you must submit your voting instruction form to your broker or custodian.</w:t>
      </w:r>
    </w:p>
    <w:tbl>
      <w:tblPr>
        <w:tblW w:w="0" w:type="auto"/>
        <w:jc w:val="center"/>
        <w:tblLayout w:type="fixed"/>
        <w:tblCellMar>
          <w:left w:w="0" w:type="dxa"/>
          <w:right w:w="0" w:type="dxa"/>
        </w:tblCellMar>
        <w:tblLook w:val="0620" w:firstRow="1" w:lastRow="0" w:firstColumn="0" w:lastColumn="0" w:noHBand="1" w:noVBand="1"/>
      </w:tblPr>
      <w:tblGrid>
        <w:gridCol w:w="1208"/>
        <w:gridCol w:w="4504"/>
        <w:gridCol w:w="2118"/>
        <w:gridCol w:w="1185"/>
        <w:gridCol w:w="1785"/>
      </w:tblGrid>
      <w:tr w:rsidR="00017F76" w:rsidRPr="00DF483E" w14:paraId="17DE20AC" w14:textId="77777777" w:rsidTr="00E141F0">
        <w:trPr>
          <w:cantSplit/>
          <w:tblHeader/>
          <w:jc w:val="center"/>
        </w:trPr>
        <w:tc>
          <w:tcPr>
            <w:tcW w:w="1208" w:type="dxa"/>
            <w:shd w:val="clear" w:color="auto" w:fill="1A6DBB"/>
            <w:tcMar>
              <w:top w:w="40" w:type="dxa"/>
            </w:tcMar>
            <w:vAlign w:val="bottom"/>
            <w:hideMark/>
          </w:tcPr>
          <w:p w14:paraId="17DE20A5" w14:textId="77777777" w:rsidR="00017F76" w:rsidRPr="00DF483E" w:rsidRDefault="00017F76" w:rsidP="00015741">
            <w:pPr>
              <w:pStyle w:val="NormalWeb"/>
              <w:keepNext/>
              <w:spacing w:before="0" w:beforeAutospacing="0" w:after="20" w:afterAutospacing="0"/>
              <w:ind w:firstLine="106"/>
              <w:rPr>
                <w:rFonts w:ascii="Arial" w:hAnsi="Arial" w:cs="Arial"/>
                <w:szCs w:val="18"/>
              </w:rPr>
            </w:pPr>
            <w:r w:rsidRPr="00DF483E">
              <w:rPr>
                <w:rFonts w:ascii="Arial" w:hAnsi="Arial" w:cs="Arial"/>
                <w:b/>
                <w:bCs/>
                <w:color w:val="FFFFFF"/>
                <w:szCs w:val="18"/>
              </w:rPr>
              <w:t>Proposal</w:t>
            </w:r>
          </w:p>
        </w:tc>
        <w:tc>
          <w:tcPr>
            <w:tcW w:w="4504" w:type="dxa"/>
            <w:shd w:val="clear" w:color="auto" w:fill="1A6DBB"/>
            <w:tcMar>
              <w:top w:w="40" w:type="dxa"/>
              <w:left w:w="144" w:type="dxa"/>
              <w:bottom w:w="0" w:type="dxa"/>
              <w:right w:w="0" w:type="dxa"/>
            </w:tcMar>
            <w:vAlign w:val="bottom"/>
            <w:hideMark/>
          </w:tcPr>
          <w:p w14:paraId="17DE20A6" w14:textId="77777777" w:rsidR="00017F76" w:rsidRPr="00DF483E" w:rsidRDefault="00017F76" w:rsidP="00015741">
            <w:pPr>
              <w:rPr>
                <w:rFonts w:ascii="Arial" w:hAnsi="Arial" w:cs="Arial"/>
              </w:rPr>
            </w:pPr>
            <w:r w:rsidRPr="00DF483E">
              <w:rPr>
                <w:rFonts w:ascii="Arial" w:hAnsi="Arial" w:cs="Arial"/>
                <w:b/>
                <w:bCs/>
                <w:color w:val="FFFFFF"/>
              </w:rPr>
              <w:t>Item</w:t>
            </w:r>
          </w:p>
        </w:tc>
        <w:tc>
          <w:tcPr>
            <w:tcW w:w="2118" w:type="dxa"/>
            <w:shd w:val="clear" w:color="auto" w:fill="1A6DBB"/>
            <w:tcMar>
              <w:top w:w="40" w:type="dxa"/>
              <w:left w:w="144" w:type="dxa"/>
              <w:bottom w:w="0" w:type="dxa"/>
              <w:right w:w="0" w:type="dxa"/>
            </w:tcMar>
            <w:vAlign w:val="bottom"/>
            <w:hideMark/>
          </w:tcPr>
          <w:p w14:paraId="17DE20A7" w14:textId="77777777" w:rsidR="00017F76" w:rsidRPr="00DF483E" w:rsidRDefault="00017F76" w:rsidP="00015741">
            <w:pPr>
              <w:pStyle w:val="NormalWeb"/>
              <w:spacing w:before="0" w:beforeAutospacing="0" w:after="0" w:afterAutospacing="0"/>
              <w:rPr>
                <w:rFonts w:ascii="Arial" w:hAnsi="Arial" w:cs="Arial"/>
                <w:szCs w:val="18"/>
              </w:rPr>
            </w:pPr>
            <w:r w:rsidRPr="00DF483E">
              <w:rPr>
                <w:rFonts w:ascii="Arial" w:hAnsi="Arial" w:cs="Arial"/>
                <w:b/>
                <w:bCs/>
                <w:color w:val="FFFFFF"/>
                <w:szCs w:val="18"/>
              </w:rPr>
              <w:t>Votes required</w:t>
            </w:r>
          </w:p>
          <w:p w14:paraId="17DE20A8" w14:textId="77777777" w:rsidR="00017F76" w:rsidRPr="00DF483E" w:rsidRDefault="00017F76" w:rsidP="00015741">
            <w:pPr>
              <w:pStyle w:val="NormalWeb"/>
              <w:spacing w:before="0" w:beforeAutospacing="0" w:after="20" w:afterAutospacing="0"/>
              <w:rPr>
                <w:rFonts w:ascii="Arial" w:hAnsi="Arial" w:cs="Arial"/>
                <w:szCs w:val="18"/>
              </w:rPr>
            </w:pPr>
            <w:r w:rsidRPr="00DF483E">
              <w:rPr>
                <w:rFonts w:ascii="Arial" w:hAnsi="Arial" w:cs="Arial"/>
                <w:b/>
                <w:bCs/>
                <w:color w:val="FFFFFF"/>
                <w:szCs w:val="18"/>
              </w:rPr>
              <w:t>for approval</w:t>
            </w:r>
          </w:p>
        </w:tc>
        <w:tc>
          <w:tcPr>
            <w:tcW w:w="1185" w:type="dxa"/>
            <w:shd w:val="clear" w:color="auto" w:fill="1A6DBB"/>
            <w:tcMar>
              <w:top w:w="40" w:type="dxa"/>
              <w:left w:w="144" w:type="dxa"/>
              <w:bottom w:w="0" w:type="dxa"/>
              <w:right w:w="0" w:type="dxa"/>
            </w:tcMar>
            <w:vAlign w:val="bottom"/>
            <w:hideMark/>
          </w:tcPr>
          <w:p w14:paraId="17DE20A9" w14:textId="77777777" w:rsidR="00017F76" w:rsidRPr="00DF483E" w:rsidRDefault="00017F76" w:rsidP="00015741">
            <w:pPr>
              <w:rPr>
                <w:rFonts w:ascii="Arial" w:hAnsi="Arial" w:cs="Arial"/>
              </w:rPr>
            </w:pPr>
            <w:r w:rsidRPr="00DF483E">
              <w:rPr>
                <w:rFonts w:ascii="Arial" w:hAnsi="Arial" w:cs="Arial"/>
                <w:b/>
                <w:bCs/>
                <w:color w:val="FFFFFF"/>
              </w:rPr>
              <w:t>Abstentions</w:t>
            </w:r>
          </w:p>
        </w:tc>
        <w:tc>
          <w:tcPr>
            <w:tcW w:w="1785" w:type="dxa"/>
            <w:shd w:val="clear" w:color="auto" w:fill="1A6DBB"/>
            <w:tcMar>
              <w:top w:w="40" w:type="dxa"/>
              <w:left w:w="144" w:type="dxa"/>
              <w:bottom w:w="0" w:type="dxa"/>
              <w:right w:w="0" w:type="dxa"/>
            </w:tcMar>
            <w:vAlign w:val="bottom"/>
            <w:hideMark/>
          </w:tcPr>
          <w:p w14:paraId="17DE20AA" w14:textId="77777777" w:rsidR="00017F76" w:rsidRPr="00DF483E" w:rsidRDefault="00017F76" w:rsidP="00015741">
            <w:pPr>
              <w:pStyle w:val="NormalWeb"/>
              <w:spacing w:before="0" w:beforeAutospacing="0" w:after="0" w:afterAutospacing="0"/>
              <w:rPr>
                <w:rFonts w:ascii="Arial" w:hAnsi="Arial" w:cs="Arial"/>
                <w:szCs w:val="18"/>
              </w:rPr>
            </w:pPr>
            <w:r w:rsidRPr="00DF483E">
              <w:rPr>
                <w:rFonts w:ascii="Arial" w:hAnsi="Arial" w:cs="Arial"/>
                <w:b/>
                <w:bCs/>
                <w:color w:val="FFFFFF"/>
                <w:szCs w:val="18"/>
              </w:rPr>
              <w:t>Uninstructed    </w:t>
            </w:r>
          </w:p>
          <w:p w14:paraId="17DE20AB" w14:textId="77777777" w:rsidR="00017F76" w:rsidRPr="00DF483E" w:rsidRDefault="00017F76" w:rsidP="00015741">
            <w:pPr>
              <w:pStyle w:val="NormalWeb"/>
              <w:spacing w:before="0" w:beforeAutospacing="0" w:after="20" w:afterAutospacing="0"/>
              <w:rPr>
                <w:rFonts w:ascii="Arial" w:hAnsi="Arial" w:cs="Arial"/>
                <w:szCs w:val="18"/>
              </w:rPr>
            </w:pPr>
            <w:r w:rsidRPr="00DF483E">
              <w:rPr>
                <w:rFonts w:ascii="Arial" w:hAnsi="Arial" w:cs="Arial"/>
                <w:b/>
                <w:bCs/>
                <w:color w:val="FFFFFF"/>
                <w:szCs w:val="18"/>
              </w:rPr>
              <w:t>shares</w:t>
            </w:r>
          </w:p>
        </w:tc>
      </w:tr>
      <w:tr w:rsidR="00017F76" w:rsidRPr="00DF483E" w14:paraId="17DE20BC" w14:textId="77777777" w:rsidTr="00E141F0">
        <w:trPr>
          <w:cantSplit/>
          <w:jc w:val="center"/>
        </w:trPr>
        <w:tc>
          <w:tcPr>
            <w:tcW w:w="1208" w:type="dxa"/>
            <w:shd w:val="clear" w:color="auto" w:fill="E8F0F8"/>
            <w:tcMar>
              <w:top w:w="40" w:type="dxa"/>
            </w:tcMar>
            <w:hideMark/>
          </w:tcPr>
          <w:p w14:paraId="17DE20AF" w14:textId="4B179758" w:rsidR="00017F76" w:rsidRPr="00DF483E" w:rsidRDefault="00E141F0" w:rsidP="00E141F0">
            <w:pPr>
              <w:pStyle w:val="NormalWeb"/>
              <w:keepNext/>
              <w:spacing w:before="0" w:beforeAutospacing="0" w:after="0" w:afterAutospacing="0"/>
              <w:ind w:left="144"/>
              <w:rPr>
                <w:rFonts w:ascii="Arial" w:hAnsi="Arial" w:cs="Arial"/>
                <w:szCs w:val="18"/>
              </w:rPr>
            </w:pPr>
            <w:r>
              <w:rPr>
                <w:rFonts w:ascii="Arial" w:hAnsi="Arial" w:cs="Arial"/>
                <w:szCs w:val="18"/>
              </w:rPr>
              <w:t>1</w:t>
            </w:r>
            <w:r w:rsidR="00017F76" w:rsidRPr="00DF483E">
              <w:rPr>
                <w:rFonts w:ascii="Arial" w:hAnsi="Arial" w:cs="Arial"/>
                <w:szCs w:val="18"/>
              </w:rPr>
              <w:t> </w:t>
            </w:r>
          </w:p>
        </w:tc>
        <w:tc>
          <w:tcPr>
            <w:tcW w:w="4504" w:type="dxa"/>
            <w:shd w:val="clear" w:color="auto" w:fill="E8F0F8"/>
            <w:tcMar>
              <w:top w:w="40" w:type="dxa"/>
              <w:left w:w="144" w:type="dxa"/>
            </w:tcMar>
            <w:hideMark/>
          </w:tcPr>
          <w:p w14:paraId="17DE20B2" w14:textId="66848E4F"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Election of directors </w:t>
            </w:r>
          </w:p>
        </w:tc>
        <w:tc>
          <w:tcPr>
            <w:tcW w:w="2118" w:type="dxa"/>
            <w:shd w:val="clear" w:color="auto" w:fill="E8F0F8"/>
            <w:tcMar>
              <w:top w:w="40" w:type="dxa"/>
              <w:left w:w="144" w:type="dxa"/>
            </w:tcMar>
            <w:hideMark/>
          </w:tcPr>
          <w:p w14:paraId="17DE20B5" w14:textId="3C1D3067"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Majority of shares cast </w:t>
            </w:r>
          </w:p>
        </w:tc>
        <w:tc>
          <w:tcPr>
            <w:tcW w:w="1185" w:type="dxa"/>
            <w:shd w:val="clear" w:color="auto" w:fill="E8F0F8"/>
            <w:tcMar>
              <w:top w:w="40" w:type="dxa"/>
              <w:left w:w="144" w:type="dxa"/>
            </w:tcMar>
            <w:hideMark/>
          </w:tcPr>
          <w:p w14:paraId="17DE20B8" w14:textId="4E1A477F"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Not voted </w:t>
            </w:r>
          </w:p>
        </w:tc>
        <w:tc>
          <w:tcPr>
            <w:tcW w:w="1785" w:type="dxa"/>
            <w:shd w:val="clear" w:color="auto" w:fill="E8F0F8"/>
            <w:tcMar>
              <w:top w:w="40" w:type="dxa"/>
              <w:left w:w="144" w:type="dxa"/>
            </w:tcMar>
            <w:hideMark/>
          </w:tcPr>
          <w:p w14:paraId="17DE20BB" w14:textId="4CB7C8E9"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Not voted </w:t>
            </w:r>
          </w:p>
        </w:tc>
      </w:tr>
      <w:tr w:rsidR="00017F76" w:rsidRPr="00DF483E" w14:paraId="17DE20CC" w14:textId="77777777" w:rsidTr="00E141F0">
        <w:trPr>
          <w:cantSplit/>
          <w:jc w:val="center"/>
        </w:trPr>
        <w:tc>
          <w:tcPr>
            <w:tcW w:w="1208" w:type="dxa"/>
            <w:tcMar>
              <w:top w:w="40" w:type="dxa"/>
            </w:tcMar>
            <w:hideMark/>
          </w:tcPr>
          <w:p w14:paraId="17DE20BF" w14:textId="6315DA2B" w:rsidR="00017F76" w:rsidRPr="00DF483E" w:rsidRDefault="00017F76" w:rsidP="00E141F0">
            <w:pPr>
              <w:pStyle w:val="NormalWeb"/>
              <w:keepNext/>
              <w:spacing w:before="0" w:beforeAutospacing="0" w:after="0" w:afterAutospacing="0"/>
              <w:ind w:left="144"/>
              <w:rPr>
                <w:rFonts w:ascii="Arial" w:hAnsi="Arial" w:cs="Arial"/>
                <w:szCs w:val="18"/>
              </w:rPr>
            </w:pPr>
            <w:r w:rsidRPr="00DF483E">
              <w:rPr>
                <w:rFonts w:ascii="Arial" w:hAnsi="Arial" w:cs="Arial"/>
                <w:szCs w:val="18"/>
              </w:rPr>
              <w:t>2 </w:t>
            </w:r>
          </w:p>
        </w:tc>
        <w:tc>
          <w:tcPr>
            <w:tcW w:w="4504" w:type="dxa"/>
            <w:tcMar>
              <w:top w:w="40" w:type="dxa"/>
              <w:left w:w="144" w:type="dxa"/>
            </w:tcMar>
            <w:hideMark/>
          </w:tcPr>
          <w:p w14:paraId="17DE20C2" w14:textId="0E0FFB02"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Advisory vote to approve named executive officer compensation (“say-on-pay”) </w:t>
            </w:r>
          </w:p>
        </w:tc>
        <w:tc>
          <w:tcPr>
            <w:tcW w:w="2118" w:type="dxa"/>
            <w:tcMar>
              <w:top w:w="40" w:type="dxa"/>
              <w:left w:w="144" w:type="dxa"/>
            </w:tcMar>
            <w:hideMark/>
          </w:tcPr>
          <w:p w14:paraId="17DE20C5" w14:textId="2AEE7226"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Majority of shares cast </w:t>
            </w:r>
          </w:p>
        </w:tc>
        <w:tc>
          <w:tcPr>
            <w:tcW w:w="1185" w:type="dxa"/>
            <w:tcMar>
              <w:top w:w="40" w:type="dxa"/>
              <w:left w:w="144" w:type="dxa"/>
            </w:tcMar>
            <w:hideMark/>
          </w:tcPr>
          <w:p w14:paraId="17DE20C8" w14:textId="0988CC83"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Not voted </w:t>
            </w:r>
          </w:p>
        </w:tc>
        <w:tc>
          <w:tcPr>
            <w:tcW w:w="1785" w:type="dxa"/>
            <w:tcMar>
              <w:top w:w="40" w:type="dxa"/>
              <w:left w:w="144" w:type="dxa"/>
            </w:tcMar>
            <w:hideMark/>
          </w:tcPr>
          <w:p w14:paraId="17DE20CB" w14:textId="0A510480"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Not voted </w:t>
            </w:r>
          </w:p>
        </w:tc>
      </w:tr>
      <w:tr w:rsidR="00017F76" w:rsidRPr="00DF483E" w14:paraId="17DE20DC" w14:textId="77777777" w:rsidTr="00E141F0">
        <w:trPr>
          <w:cantSplit/>
          <w:jc w:val="center"/>
        </w:trPr>
        <w:tc>
          <w:tcPr>
            <w:tcW w:w="1208" w:type="dxa"/>
            <w:shd w:val="clear" w:color="auto" w:fill="E8F0F8"/>
            <w:tcMar>
              <w:top w:w="40" w:type="dxa"/>
            </w:tcMar>
            <w:hideMark/>
          </w:tcPr>
          <w:p w14:paraId="17DE20CF" w14:textId="585F7D3C" w:rsidR="00017F76" w:rsidRPr="00DF483E" w:rsidRDefault="00017F76" w:rsidP="00E141F0">
            <w:pPr>
              <w:pStyle w:val="NormalWeb"/>
              <w:spacing w:before="0" w:beforeAutospacing="0" w:after="0" w:afterAutospacing="0"/>
              <w:ind w:left="144"/>
              <w:rPr>
                <w:rFonts w:ascii="Arial" w:hAnsi="Arial" w:cs="Arial"/>
                <w:szCs w:val="18"/>
              </w:rPr>
            </w:pPr>
            <w:r w:rsidRPr="00DF483E">
              <w:rPr>
                <w:rFonts w:ascii="Arial" w:hAnsi="Arial" w:cs="Arial"/>
                <w:szCs w:val="18"/>
              </w:rPr>
              <w:t>3 </w:t>
            </w:r>
          </w:p>
        </w:tc>
        <w:tc>
          <w:tcPr>
            <w:tcW w:w="4504" w:type="dxa"/>
            <w:shd w:val="clear" w:color="auto" w:fill="E8F0F8"/>
            <w:tcMar>
              <w:top w:w="40" w:type="dxa"/>
              <w:left w:w="144" w:type="dxa"/>
            </w:tcMar>
            <w:hideMark/>
          </w:tcPr>
          <w:p w14:paraId="17DE20D2" w14:textId="54C91EF6"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Ratification of independent auditor </w:t>
            </w:r>
          </w:p>
        </w:tc>
        <w:tc>
          <w:tcPr>
            <w:tcW w:w="2118" w:type="dxa"/>
            <w:shd w:val="clear" w:color="auto" w:fill="E8F0F8"/>
            <w:tcMar>
              <w:top w:w="40" w:type="dxa"/>
              <w:left w:w="144" w:type="dxa"/>
            </w:tcMar>
            <w:hideMark/>
          </w:tcPr>
          <w:p w14:paraId="17DE20D5" w14:textId="0B633283"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Majority of shares cast </w:t>
            </w:r>
          </w:p>
        </w:tc>
        <w:tc>
          <w:tcPr>
            <w:tcW w:w="1185" w:type="dxa"/>
            <w:shd w:val="clear" w:color="auto" w:fill="E8F0F8"/>
            <w:noWrap/>
            <w:tcMar>
              <w:top w:w="40" w:type="dxa"/>
              <w:left w:w="144" w:type="dxa"/>
            </w:tcMar>
            <w:hideMark/>
          </w:tcPr>
          <w:p w14:paraId="17DE20D8" w14:textId="29AF704D"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Not voted </w:t>
            </w:r>
          </w:p>
        </w:tc>
        <w:tc>
          <w:tcPr>
            <w:tcW w:w="1785" w:type="dxa"/>
            <w:shd w:val="clear" w:color="auto" w:fill="E8F0F8"/>
            <w:tcMar>
              <w:top w:w="40" w:type="dxa"/>
              <w:left w:w="144" w:type="dxa"/>
            </w:tcMar>
            <w:hideMark/>
          </w:tcPr>
          <w:p w14:paraId="17DE20DB" w14:textId="578B90D1" w:rsidR="00017F76" w:rsidRPr="00DF483E" w:rsidRDefault="00017F76" w:rsidP="00DF483E">
            <w:pPr>
              <w:pStyle w:val="NormalWeb"/>
              <w:spacing w:before="0" w:beforeAutospacing="0" w:after="0" w:afterAutospacing="0"/>
              <w:rPr>
                <w:rFonts w:ascii="Arial" w:hAnsi="Arial" w:cs="Arial"/>
                <w:szCs w:val="18"/>
              </w:rPr>
            </w:pPr>
            <w:r w:rsidRPr="00DF483E">
              <w:rPr>
                <w:rFonts w:ascii="Arial" w:hAnsi="Arial" w:cs="Arial"/>
                <w:szCs w:val="18"/>
              </w:rPr>
              <w:t>Discretionary vote </w:t>
            </w:r>
          </w:p>
        </w:tc>
      </w:tr>
    </w:tbl>
    <w:p w14:paraId="17DE20DD" w14:textId="77777777" w:rsidR="00017F76" w:rsidRPr="007F2A67" w:rsidRDefault="00017F76" w:rsidP="0016257A">
      <w:pPr>
        <w:pStyle w:val="Heading4"/>
      </w:pPr>
      <w:bookmarkStart w:id="96" w:name="toc588721_87"/>
      <w:bookmarkEnd w:id="96"/>
      <w:r>
        <w:t xml:space="preserve">Vote confidentiality </w:t>
      </w:r>
    </w:p>
    <w:p w14:paraId="17DE20D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We maintain the confidentiality of the votes of individual shareholders. Ballots, proxy forms, and voting instructions returned to brokerage firms, banks, and other holders of record are kept confidential. Only the proxy solicitor, the proxy tabulator, and the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14:paraId="17DE20DF" w14:textId="77777777" w:rsidR="00017F76" w:rsidRDefault="00017F76" w:rsidP="0016257A">
      <w:pPr>
        <w:pStyle w:val="Heading4"/>
      </w:pPr>
      <w:bookmarkStart w:id="97" w:name="toc588721_88"/>
      <w:bookmarkEnd w:id="97"/>
      <w:r>
        <w:t xml:space="preserve">Where to find more proxy voting information </w:t>
      </w:r>
    </w:p>
    <w:p w14:paraId="17DE20E0"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The SEC website has a variety of information about the proxy voting process at </w:t>
      </w:r>
      <w:r>
        <w:rPr>
          <w:rFonts w:ascii="Arial" w:hAnsi="Arial" w:cs="Arial"/>
          <w:szCs w:val="18"/>
          <w:u w:val="single"/>
        </w:rPr>
        <w:t>www.sec.gov/spotlight/proxymatters.shtml</w:t>
      </w:r>
      <w:r>
        <w:rPr>
          <w:rFonts w:ascii="Arial" w:hAnsi="Arial" w:cs="Arial"/>
          <w:szCs w:val="18"/>
        </w:rPr>
        <w:t xml:space="preserve"> </w:t>
      </w:r>
    </w:p>
    <w:p w14:paraId="17DE20E2" w14:textId="71BA2F40" w:rsidR="00017F76" w:rsidRPr="0016257A" w:rsidRDefault="00017F76" w:rsidP="0016257A">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Contact the Microsoft Investor Relations department through our website at </w:t>
      </w:r>
      <w:r>
        <w:rPr>
          <w:rFonts w:ascii="Arial" w:hAnsi="Arial" w:cs="Arial"/>
          <w:szCs w:val="18"/>
          <w:u w:val="single"/>
        </w:rPr>
        <w:t>www.microsoft.com/investor</w:t>
      </w:r>
      <w:r>
        <w:rPr>
          <w:rFonts w:ascii="Arial" w:hAnsi="Arial" w:cs="Arial"/>
          <w:szCs w:val="18"/>
        </w:rPr>
        <w:t xml:space="preserve"> or by phone at 425.706.4400 </w:t>
      </w:r>
    </w:p>
    <w:p w14:paraId="17DE20E3" w14:textId="77777777" w:rsidR="00017F76" w:rsidRDefault="00D81509" w:rsidP="00017F76">
      <w:pPr>
        <w:pStyle w:val="NormalWeb"/>
        <w:spacing w:before="0" w:beforeAutospacing="0" w:after="0" w:afterAutospacing="0"/>
        <w:jc w:val="center"/>
      </w:pPr>
      <w:r>
        <w:rPr>
          <w:noProof/>
        </w:rPr>
        <w:lastRenderedPageBreak/>
        <w:drawing>
          <wp:inline distT="0" distB="0" distL="0" distR="0" wp14:anchorId="17DE23CC" wp14:editId="4176B7CC">
            <wp:extent cx="6858000" cy="781050"/>
            <wp:effectExtent l="0" t="0" r="0" b="0"/>
            <wp:docPr id="213" name="Picture 213" descr="Section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DMS\ARWP4\g588721g82c89.jp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14:paraId="17DE20E4" w14:textId="77777777" w:rsidR="00017F76" w:rsidRDefault="00017F76" w:rsidP="00017F76">
      <w:pPr>
        <w:pStyle w:val="NormalWeb"/>
        <w:spacing w:before="0" w:beforeAutospacing="0" w:after="0" w:afterAutospacing="0"/>
        <w:rPr>
          <w:sz w:val="16"/>
          <w:szCs w:val="16"/>
        </w:rPr>
      </w:pPr>
      <w:r>
        <w:rPr>
          <w:sz w:val="16"/>
          <w:szCs w:val="16"/>
        </w:rPr>
        <w:t> </w:t>
      </w:r>
    </w:p>
    <w:p w14:paraId="17DE20E5"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You may view our annual report and vote your shares at </w:t>
      </w:r>
      <w:r>
        <w:rPr>
          <w:rFonts w:ascii="Arial" w:hAnsi="Arial" w:cs="Arial"/>
          <w:szCs w:val="18"/>
          <w:u w:val="single"/>
        </w:rPr>
        <w:t>www.proxyvote.com</w:t>
      </w:r>
      <w:r>
        <w:rPr>
          <w:rFonts w:ascii="Arial" w:hAnsi="Arial" w:cs="Arial"/>
          <w:szCs w:val="18"/>
        </w:rPr>
        <w:t xml:space="preserve"> </w:t>
      </w:r>
    </w:p>
    <w:p w14:paraId="17DE20E6"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Contact the broker or bank through which you beneficially own your shares </w:t>
      </w:r>
    </w:p>
    <w:p w14:paraId="17DE20E7" w14:textId="77777777" w:rsidR="00017F76" w:rsidRDefault="00017F76" w:rsidP="0016257A">
      <w:pPr>
        <w:pStyle w:val="Heading4"/>
      </w:pPr>
      <w:bookmarkStart w:id="98" w:name="toc588721_89"/>
      <w:bookmarkEnd w:id="98"/>
      <w:r>
        <w:t xml:space="preserve">Where to find our corporate governance documents </w:t>
      </w:r>
    </w:p>
    <w:p w14:paraId="17DE20E8"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Copies of our Board committee charters and other governance documents listed in Part 1 can be found at </w:t>
      </w:r>
      <w:r>
        <w:rPr>
          <w:rFonts w:ascii="Arial" w:hAnsi="Arial" w:cs="Arial"/>
          <w:szCs w:val="18"/>
          <w:u w:val="single"/>
        </w:rPr>
        <w:t>https://aka.ms/policiesandguidelines</w:t>
      </w:r>
      <w:r>
        <w:rPr>
          <w:rFonts w:ascii="Arial" w:hAnsi="Arial" w:cs="Arial"/>
          <w:szCs w:val="18"/>
        </w:rPr>
        <w:t>. We will provide any of the foregoing information to a shareholder without charge upon written request to MSC 123/9999, Office of the Corporate Secretary, Microsoft Corporation, One Microsoft Way, Redmond, WA 98052-6399</w:t>
      </w:r>
      <w:r>
        <w:rPr>
          <w:rFonts w:ascii="Arial" w:hAnsi="Arial" w:cs="Arial"/>
          <w:b/>
          <w:bCs/>
          <w:szCs w:val="18"/>
        </w:rPr>
        <w:t xml:space="preserve">. </w:t>
      </w:r>
    </w:p>
    <w:p w14:paraId="17DE20E9" w14:textId="77777777" w:rsidR="00017F76" w:rsidRDefault="00017F76" w:rsidP="00017F76">
      <w:pPr>
        <w:pStyle w:val="rrdsinglerule"/>
        <w:pBdr>
          <w:top w:val="single" w:sz="6" w:space="0" w:color="1A6DBB"/>
        </w:pBdr>
        <w:spacing w:before="480"/>
        <w:rPr>
          <w:sz w:val="24"/>
          <w:szCs w:val="24"/>
        </w:rPr>
      </w:pPr>
      <w:r>
        <w:t xml:space="preserve">  </w:t>
      </w:r>
    </w:p>
    <w:p w14:paraId="17DE20EA" w14:textId="77777777" w:rsidR="00017F76" w:rsidRDefault="00017F76" w:rsidP="0016257A">
      <w:pPr>
        <w:pStyle w:val="Heading3"/>
      </w:pPr>
      <w:bookmarkStart w:id="99" w:name="toc588721_90"/>
      <w:bookmarkEnd w:id="99"/>
      <w:r>
        <w:t xml:space="preserve">Proposals by shareholders for 2019 annual meeting </w:t>
      </w:r>
    </w:p>
    <w:p w14:paraId="17DE20EB" w14:textId="77777777" w:rsidR="00017F76" w:rsidRDefault="00017F76" w:rsidP="00017F76">
      <w:pPr>
        <w:pStyle w:val="NormalWeb"/>
        <w:spacing w:before="240" w:beforeAutospacing="0" w:after="0" w:afterAutospacing="0"/>
        <w:rPr>
          <w:rFonts w:ascii="Arial" w:hAnsi="Arial" w:cs="Arial"/>
          <w:szCs w:val="18"/>
        </w:rPr>
      </w:pPr>
      <w:r>
        <w:rPr>
          <w:rFonts w:ascii="Arial" w:hAnsi="Arial" w:cs="Arial"/>
          <w:szCs w:val="18"/>
        </w:rPr>
        <w:t xml:space="preserve">Shareholders who, in accordance with SEC Rule 14a-8, wish to present proposals for inclusion in the proxy materials to be distributed for next year’s annual meeting must submit their proposals so they are received by the Corporate Secretary of Microsoft, by one of the means described below, no later than the close of business (5:30 p.m. Pacific Time) on June 18, 2019. As the rules of the SEC make clear, simply submitting a proposal does not guarantee that it will be included. </w:t>
      </w:r>
    </w:p>
    <w:p w14:paraId="17DE20EC"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order to be properly brought before the 2019 Annual Meeting, a shareholder’s notice of nomination of one or more director candidates to be included in the Company’s proxy statement and ballot pursuant to Section 1.14 of our Bylaws (a “proxy access nomination”) must be received by the Corporate Secretary of Microsoft, by one of the means described below, no earlier than May 19, 2019 and no later than the close of business on June 18, 2019 (i.e., not later than the close of business on the 120th day nor earlier than the close of business on the 150th day prior to the first anniversary of the date the definitive proxy statement was first released to shareholders in connection with the preceding year’s annual meeting of shareholders). If the date of the 2018 Annual Meeting is more than 30 days before or more than 60 days after such anniversary date, notice by the shareholder to be timely must be so delivered not earlier than the close of business on the 120th day and not later than the close of business on the later of the 90th day prior to the 2019 annual meeting or the 10th day following the day on which public announcement of the date of the 2019 annual meeting is first made by the Company. </w:t>
      </w:r>
    </w:p>
    <w:p w14:paraId="17DE20ED"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In order to be properly brought before the 2019 annual meeting, a shareholder’s notice of any matter the shareholder wishes to present (other than a matter brought pursuant to SEC Rule 14a-8 or a proxy access director nomination), or the person or persons the shareholder wishes to nominate as a director, must be received by the Corporate Secretary of Microsoft, by one of the means described below, no earlier than July 31, 2019, and no later than the close of business on August 30, 2019 (i.e., not less than 90 nor more than 120 days before the first anniversary of the date of the 2018 Annual Meeting). If our annual meeting date occurs more than 30 days before or 60 days after November 28, 2019, we must receive proposals not earlier than the close of business on the 120th day prior to the date of the 2019 annual meeting and not later than the close of business on the later of the 90th day prior to the date of the 2019 annual meeting or, if the first public announcement of the date of the 2019 annual meeting is less than 100 days prior to the date of the meeting, the 10th day following the day on which we first make a public announcement of the date of the meeting. </w:t>
      </w:r>
    </w:p>
    <w:p w14:paraId="17DE20EE"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To be in proper form, a shareholder’s notice must include the information about the proposal or nominee specified in our Bylaws. A shareholder who wishes to submit a proposal or nomination is encouraged to seek independent counsel about our Bylaw and SEC requirements. Microsoft will not consider any proposal or nomination that is not timely or otherwise does not meet the Bylaw and SEC requirements for submitting a proposal or nomination. </w:t>
      </w:r>
    </w:p>
    <w:p w14:paraId="17DE20EF" w14:textId="77777777" w:rsidR="00017F76" w:rsidRDefault="00017F76" w:rsidP="00017F76">
      <w:pPr>
        <w:pStyle w:val="NormalWeb"/>
        <w:keepNext/>
        <w:spacing w:before="120" w:beforeAutospacing="0" w:after="0" w:afterAutospacing="0"/>
        <w:rPr>
          <w:rFonts w:ascii="Arial" w:hAnsi="Arial" w:cs="Arial"/>
          <w:szCs w:val="18"/>
        </w:rPr>
      </w:pPr>
      <w:r>
        <w:rPr>
          <w:rFonts w:ascii="Arial" w:hAnsi="Arial" w:cs="Arial"/>
          <w:szCs w:val="18"/>
        </w:rPr>
        <w:t xml:space="preserve">Notices of intent to present proposals or nominate directors at the 2019 annual meeting, and all supporting materials required by our Bylaws, must be submitted by one of the following means: </w:t>
      </w:r>
    </w:p>
    <w:p w14:paraId="17DE20F0"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Electronically: </w:t>
      </w:r>
      <w:r>
        <w:rPr>
          <w:rFonts w:ascii="Arial" w:hAnsi="Arial" w:cs="Arial"/>
          <w:szCs w:val="18"/>
          <w:u w:val="single"/>
        </w:rPr>
        <w:t>askboard@microsoft.com</w:t>
      </w:r>
      <w:r>
        <w:rPr>
          <w:rFonts w:ascii="Arial" w:hAnsi="Arial" w:cs="Arial"/>
          <w:szCs w:val="18"/>
        </w:rPr>
        <w:t xml:space="preserve"> </w:t>
      </w:r>
    </w:p>
    <w:p w14:paraId="17DE20F1" w14:textId="77777777" w:rsidR="00017F76" w:rsidRDefault="00017F76" w:rsidP="00017F76">
      <w:pPr>
        <w:pStyle w:val="NormalWeb"/>
        <w:spacing w:before="12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By Mail: MSC 123/9999, Office of the Corporate Secretary, Microsoft Corporation, One Microsoft Way, Redmond, Washington 98052-6399 </w:t>
      </w:r>
    </w:p>
    <w:p w14:paraId="17DE20F3" w14:textId="3C2D46A7" w:rsidR="00017F76" w:rsidRDefault="00017F76" w:rsidP="00386FD5">
      <w:pPr>
        <w:pStyle w:val="NormalWeb"/>
        <w:spacing w:before="120" w:beforeAutospacing="0" w:after="0" w:afterAutospacing="0"/>
        <w:rPr>
          <w:sz w:val="16"/>
          <w:szCs w:val="16"/>
        </w:rPr>
      </w:pPr>
      <w:r>
        <w:rPr>
          <w:rFonts w:ascii="Arial" w:hAnsi="Arial" w:cs="Arial"/>
          <w:szCs w:val="18"/>
        </w:rPr>
        <w:t>We reserve the right to reject, rule out of order, or take other appropriate action with respect to any proposal that does not comply with these and other applicable requirements.</w:t>
      </w:r>
    </w:p>
    <w:p w14:paraId="17DE20F4" w14:textId="77777777" w:rsidR="00017F76" w:rsidRDefault="00D81509" w:rsidP="00017F76">
      <w:pPr>
        <w:pStyle w:val="NormalWeb"/>
        <w:pageBreakBefore/>
        <w:spacing w:before="0" w:beforeAutospacing="0" w:after="0" w:afterAutospacing="0"/>
        <w:jc w:val="center"/>
      </w:pPr>
      <w:r>
        <w:rPr>
          <w:noProof/>
        </w:rPr>
        <w:lastRenderedPageBreak/>
        <w:drawing>
          <wp:inline distT="0" distB="0" distL="0" distR="0" wp14:anchorId="17DE23CE" wp14:editId="7F85F151">
            <wp:extent cx="6858000" cy="781050"/>
            <wp:effectExtent l="0" t="0" r="0" b="0"/>
            <wp:docPr id="214" name="Picture 214" descr="Section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DMS\ARWP4\g588721g82c89.jp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6858000" cy="781050"/>
                    </a:xfrm>
                    <a:prstGeom prst="rect">
                      <a:avLst/>
                    </a:prstGeom>
                    <a:noFill/>
                    <a:ln>
                      <a:noFill/>
                    </a:ln>
                  </pic:spPr>
                </pic:pic>
              </a:graphicData>
            </a:graphic>
          </wp:inline>
        </w:drawing>
      </w:r>
    </w:p>
    <w:p w14:paraId="17DE20F5" w14:textId="77777777" w:rsidR="00017F76" w:rsidRDefault="00017F76" w:rsidP="00017F76">
      <w:pPr>
        <w:pStyle w:val="NormalWeb"/>
        <w:spacing w:before="0" w:beforeAutospacing="0" w:after="0" w:afterAutospacing="0"/>
        <w:rPr>
          <w:sz w:val="16"/>
          <w:szCs w:val="16"/>
        </w:rPr>
      </w:pPr>
      <w:r>
        <w:rPr>
          <w:sz w:val="16"/>
          <w:szCs w:val="16"/>
        </w:rPr>
        <w:t> </w:t>
      </w:r>
    </w:p>
    <w:p w14:paraId="17DE20F6" w14:textId="77777777" w:rsidR="00017F76" w:rsidRDefault="00017F76" w:rsidP="00017F76">
      <w:pPr>
        <w:pStyle w:val="rrdsinglerule"/>
        <w:pBdr>
          <w:top w:val="single" w:sz="6" w:space="0" w:color="1A6DBB"/>
        </w:pBdr>
        <w:spacing w:before="0"/>
        <w:rPr>
          <w:sz w:val="24"/>
          <w:szCs w:val="24"/>
        </w:rPr>
      </w:pPr>
      <w:r>
        <w:t> </w:t>
      </w:r>
    </w:p>
    <w:p w14:paraId="17DE20F7" w14:textId="77777777" w:rsidR="00017F76" w:rsidRDefault="00017F76" w:rsidP="0016257A">
      <w:pPr>
        <w:pStyle w:val="Heading3"/>
      </w:pPr>
      <w:bookmarkStart w:id="100" w:name="toc588721_91"/>
      <w:bookmarkEnd w:id="100"/>
      <w:r>
        <w:t xml:space="preserve">Other business </w:t>
      </w:r>
    </w:p>
    <w:p w14:paraId="17DE20F8" w14:textId="77777777" w:rsidR="00017F76" w:rsidRDefault="00017F76" w:rsidP="00017F76">
      <w:pPr>
        <w:pStyle w:val="NormalWeb"/>
        <w:spacing w:before="240" w:beforeAutospacing="0" w:after="0" w:afterAutospacing="0"/>
        <w:rPr>
          <w:rFonts w:ascii="Arial" w:hAnsi="Arial" w:cs="Arial"/>
          <w:szCs w:val="18"/>
        </w:rPr>
      </w:pPr>
      <w:r>
        <w:rPr>
          <w:rFonts w:ascii="Arial" w:hAnsi="Arial" w:cs="Arial"/>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shareholder proposals and matters relating to the conduct of the meeting. As to any other business that may properly come before the meeting, proxies will be voted in accordance with the judgment of the persons voting such proxies. </w:t>
      </w:r>
    </w:p>
    <w:p w14:paraId="17DE20F9"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Representatives of Deloitte &amp; Touche, independent auditor for Microsoft for fiscal year 2018 and the current fiscal year, will be present at the Annual Meeting, will have an opportunity to make a statement if they desire to do so, and will be available to respond to appropriate questions. </w:t>
      </w:r>
    </w:p>
    <w:p w14:paraId="17DE20FA" w14:textId="77777777" w:rsidR="00017F76" w:rsidRDefault="00017F76" w:rsidP="00017F76">
      <w:pPr>
        <w:pStyle w:val="NormalWeb"/>
        <w:spacing w:before="120" w:beforeAutospacing="0" w:after="0" w:afterAutospacing="0"/>
        <w:rPr>
          <w:rFonts w:ascii="Arial" w:hAnsi="Arial" w:cs="Arial"/>
          <w:szCs w:val="18"/>
        </w:rPr>
      </w:pPr>
      <w:r>
        <w:rPr>
          <w:rFonts w:ascii="Arial" w:hAnsi="Arial" w:cs="Arial"/>
          <w:szCs w:val="18"/>
        </w:rPr>
        <w:t xml:space="preserve">DATED: Redmond, Washington, October 16, 2018. </w:t>
      </w:r>
    </w:p>
    <w:p w14:paraId="17DE20FB" w14:textId="77777777" w:rsidR="00017F76" w:rsidRDefault="00017F76" w:rsidP="00017F76">
      <w:pPr>
        <w:pStyle w:val="NormalWeb"/>
        <w:spacing w:before="240" w:beforeAutospacing="0" w:after="0" w:afterAutospacing="0"/>
        <w:rPr>
          <w:sz w:val="2"/>
          <w:szCs w:val="2"/>
        </w:rPr>
      </w:pPr>
      <w:r>
        <w:rPr>
          <w:sz w:val="2"/>
          <w:szCs w:val="2"/>
        </w:rPr>
        <w:t> </w:t>
      </w:r>
    </w:p>
    <w:p w14:paraId="17DE20FC" w14:textId="77777777" w:rsidR="00017F76" w:rsidRDefault="00017F76" w:rsidP="00017F76">
      <w:pPr>
        <w:pStyle w:val="rrdsinglerule"/>
        <w:pageBreakBefore/>
        <w:pBdr>
          <w:top w:val="single" w:sz="6" w:space="0" w:color="1A6DBB"/>
        </w:pBdr>
        <w:rPr>
          <w:sz w:val="24"/>
          <w:szCs w:val="24"/>
        </w:rPr>
      </w:pPr>
      <w:r>
        <w:lastRenderedPageBreak/>
        <w:t> </w:t>
      </w:r>
    </w:p>
    <w:p w14:paraId="17DE20FD" w14:textId="77777777" w:rsidR="00017F76" w:rsidRDefault="00017F76" w:rsidP="0016257A">
      <w:pPr>
        <w:pStyle w:val="Heading3"/>
      </w:pPr>
      <w:bookmarkStart w:id="101" w:name="toc588721_92"/>
      <w:bookmarkEnd w:id="101"/>
      <w:r>
        <w:t xml:space="preserve">Annex A – Reconciliation of GAAP to non-GAAP financial measures and Note about forward-looking statements </w:t>
      </w:r>
    </w:p>
    <w:p w14:paraId="17DE20FF" w14:textId="5DF3A7DA" w:rsidR="00017F76" w:rsidRDefault="00017F76" w:rsidP="00386FD5">
      <w:pPr>
        <w:pStyle w:val="NormalWeb"/>
        <w:keepNext/>
        <w:spacing w:before="80" w:beforeAutospacing="0" w:after="120" w:afterAutospacing="0"/>
      </w:pPr>
      <w:r>
        <w:rPr>
          <w:rFonts w:ascii="Arial" w:hAnsi="Arial" w:cs="Arial"/>
          <w:szCs w:val="18"/>
        </w:rPr>
        <w:t>The following table reconciles financial results reported in accordance with accounting principles generally accepted in the United States of America (“GAAP”) to non-GAAP financial results. These non-GAAP financial measures have been provided to aid investors in better understanding the Company’s performance. In fiscal years 2018 and 2017, the GAAP financial results included the net impact from the Tax Cuts and Jobs Act (“TCJA”) and restructuring charges. Presenting these measures without the impact of these items gives additional insight into operational performance and helps clarify trends affecting the Company’s business. For comparability of reporting, management considers this information in conjunction with GAAP amounts in evaluating business performance. These non-GAAP financial measures should not be considered as a substitute for, or superior to, the measures of financial performance prepared in accordance with GAAP.</w:t>
      </w:r>
    </w:p>
    <w:tbl>
      <w:tblPr>
        <w:tblW w:w="10800" w:type="dxa"/>
        <w:tblInd w:w="144" w:type="dxa"/>
        <w:tblLayout w:type="fixed"/>
        <w:tblCellMar>
          <w:left w:w="0" w:type="dxa"/>
          <w:right w:w="0" w:type="dxa"/>
        </w:tblCellMar>
        <w:tblLook w:val="04A0" w:firstRow="1" w:lastRow="0" w:firstColumn="1" w:lastColumn="0" w:noHBand="0" w:noVBand="1"/>
      </w:tblPr>
      <w:tblGrid>
        <w:gridCol w:w="6697"/>
        <w:gridCol w:w="837"/>
        <w:gridCol w:w="1150"/>
        <w:gridCol w:w="964"/>
        <w:gridCol w:w="1152"/>
      </w:tblGrid>
      <w:tr w:rsidR="00017F76" w:rsidRPr="00C3020C" w14:paraId="17DE2102" w14:textId="77777777" w:rsidTr="002B5595">
        <w:trPr>
          <w:cantSplit/>
          <w:tblHeader/>
        </w:trPr>
        <w:tc>
          <w:tcPr>
            <w:tcW w:w="10800" w:type="dxa"/>
            <w:gridSpan w:val="5"/>
            <w:shd w:val="clear" w:color="auto" w:fill="1A6DBB"/>
            <w:tcMar>
              <w:top w:w="40" w:type="dxa"/>
              <w:left w:w="144" w:type="dxa"/>
              <w:bottom w:w="0" w:type="dxa"/>
              <w:right w:w="0" w:type="dxa"/>
            </w:tcMar>
            <w:vAlign w:val="bottom"/>
            <w:hideMark/>
          </w:tcPr>
          <w:p w14:paraId="17DE2101" w14:textId="77777777" w:rsidR="00017F76" w:rsidRPr="00C3020C" w:rsidRDefault="00017F76" w:rsidP="002B5595">
            <w:pPr>
              <w:pStyle w:val="NormalWeb"/>
              <w:spacing w:before="0" w:beforeAutospacing="0" w:after="0" w:afterAutospacing="0"/>
              <w:ind w:left="6624" w:right="86"/>
              <w:jc w:val="center"/>
              <w:rPr>
                <w:rFonts w:ascii="Arial" w:hAnsi="Arial" w:cs="Arial"/>
                <w:szCs w:val="18"/>
              </w:rPr>
            </w:pPr>
            <w:r w:rsidRPr="00C3020C">
              <w:rPr>
                <w:rFonts w:ascii="Arial" w:hAnsi="Arial" w:cs="Arial"/>
                <w:b/>
                <w:bCs/>
                <w:color w:val="FFFFFF"/>
                <w:szCs w:val="18"/>
              </w:rPr>
              <w:t>Fiscal year ended June 30,</w:t>
            </w:r>
          </w:p>
        </w:tc>
      </w:tr>
      <w:tr w:rsidR="00017F76" w:rsidRPr="00C3020C" w14:paraId="17DE2108" w14:textId="77777777" w:rsidTr="002B5595">
        <w:trPr>
          <w:cantSplit/>
          <w:tblHeader/>
        </w:trPr>
        <w:tc>
          <w:tcPr>
            <w:tcW w:w="6697" w:type="dxa"/>
            <w:shd w:val="clear" w:color="auto" w:fill="1A6DBB"/>
            <w:tcMar>
              <w:top w:w="40" w:type="dxa"/>
            </w:tcMar>
            <w:vAlign w:val="bottom"/>
            <w:hideMark/>
          </w:tcPr>
          <w:p w14:paraId="17DE2103" w14:textId="77777777" w:rsidR="00017F76" w:rsidRPr="00C3020C" w:rsidRDefault="00017F76" w:rsidP="00015741">
            <w:pPr>
              <w:pStyle w:val="NormalWeb"/>
              <w:keepNext/>
              <w:spacing w:before="0" w:beforeAutospacing="0" w:after="20" w:afterAutospacing="0"/>
              <w:ind w:firstLine="106"/>
              <w:rPr>
                <w:rFonts w:ascii="Arial" w:hAnsi="Arial" w:cs="Arial"/>
                <w:szCs w:val="18"/>
              </w:rPr>
            </w:pPr>
            <w:r w:rsidRPr="00C3020C">
              <w:rPr>
                <w:rFonts w:ascii="Arial" w:hAnsi="Arial" w:cs="Arial"/>
                <w:b/>
                <w:bCs/>
                <w:color w:val="FFFFFF"/>
                <w:szCs w:val="18"/>
              </w:rPr>
              <w:t>($ in millions, except per share amounts)</w:t>
            </w:r>
          </w:p>
        </w:tc>
        <w:tc>
          <w:tcPr>
            <w:tcW w:w="837" w:type="dxa"/>
            <w:shd w:val="clear" w:color="auto" w:fill="1A6DBB"/>
            <w:tcMar>
              <w:top w:w="40" w:type="dxa"/>
              <w:left w:w="0" w:type="dxa"/>
              <w:bottom w:w="0" w:type="dxa"/>
              <w:right w:w="0" w:type="dxa"/>
            </w:tcMar>
            <w:vAlign w:val="bottom"/>
            <w:hideMark/>
          </w:tcPr>
          <w:p w14:paraId="17DE2104" w14:textId="77777777" w:rsidR="00017F76" w:rsidRPr="00C3020C" w:rsidRDefault="00017F76" w:rsidP="00015741">
            <w:pPr>
              <w:ind w:right="86"/>
              <w:jc w:val="right"/>
              <w:rPr>
                <w:rFonts w:ascii="Arial" w:hAnsi="Arial" w:cs="Arial"/>
              </w:rPr>
            </w:pPr>
            <w:r w:rsidRPr="00C3020C">
              <w:rPr>
                <w:rFonts w:ascii="Arial" w:hAnsi="Arial" w:cs="Arial"/>
                <w:b/>
                <w:bCs/>
                <w:color w:val="FFFFFF"/>
              </w:rPr>
              <w:t>Revenue</w:t>
            </w:r>
          </w:p>
        </w:tc>
        <w:tc>
          <w:tcPr>
            <w:tcW w:w="1150" w:type="dxa"/>
            <w:shd w:val="clear" w:color="auto" w:fill="1A6DBB"/>
            <w:tcMar>
              <w:top w:w="40" w:type="dxa"/>
              <w:left w:w="0" w:type="dxa"/>
              <w:bottom w:w="0" w:type="dxa"/>
              <w:right w:w="0" w:type="dxa"/>
            </w:tcMar>
            <w:vAlign w:val="bottom"/>
            <w:hideMark/>
          </w:tcPr>
          <w:p w14:paraId="17DE2105" w14:textId="77777777" w:rsidR="00017F76" w:rsidRPr="00C3020C" w:rsidRDefault="00017F76" w:rsidP="00015741">
            <w:pPr>
              <w:ind w:right="86"/>
              <w:jc w:val="right"/>
              <w:rPr>
                <w:rFonts w:ascii="Arial" w:hAnsi="Arial" w:cs="Arial"/>
              </w:rPr>
            </w:pPr>
            <w:r w:rsidRPr="00C3020C">
              <w:rPr>
                <w:rFonts w:ascii="Arial" w:hAnsi="Arial" w:cs="Arial"/>
                <w:b/>
                <w:bCs/>
                <w:color w:val="FFFFFF"/>
              </w:rPr>
              <w:t>Operating</w:t>
            </w:r>
            <w:r w:rsidRPr="00C3020C">
              <w:rPr>
                <w:rFonts w:ascii="Arial" w:hAnsi="Arial" w:cs="Arial"/>
                <w:b/>
                <w:bCs/>
                <w:color w:val="FFFFFF"/>
              </w:rPr>
              <w:br/>
              <w:t>income</w:t>
            </w:r>
          </w:p>
        </w:tc>
        <w:tc>
          <w:tcPr>
            <w:tcW w:w="964" w:type="dxa"/>
            <w:shd w:val="clear" w:color="auto" w:fill="1A6DBB"/>
            <w:tcMar>
              <w:top w:w="40" w:type="dxa"/>
              <w:left w:w="0" w:type="dxa"/>
              <w:bottom w:w="0" w:type="dxa"/>
              <w:right w:w="0" w:type="dxa"/>
            </w:tcMar>
            <w:vAlign w:val="bottom"/>
            <w:hideMark/>
          </w:tcPr>
          <w:p w14:paraId="17DE2106" w14:textId="77777777" w:rsidR="00017F76" w:rsidRPr="00C3020C" w:rsidRDefault="00017F76" w:rsidP="00015741">
            <w:pPr>
              <w:ind w:right="86"/>
              <w:jc w:val="right"/>
              <w:rPr>
                <w:rFonts w:ascii="Arial" w:hAnsi="Arial" w:cs="Arial"/>
              </w:rPr>
            </w:pPr>
            <w:r w:rsidRPr="00C3020C">
              <w:rPr>
                <w:rFonts w:ascii="Arial" w:hAnsi="Arial" w:cs="Arial"/>
                <w:b/>
                <w:bCs/>
                <w:color w:val="FFFFFF"/>
              </w:rPr>
              <w:t>Net</w:t>
            </w:r>
            <w:r w:rsidRPr="00C3020C">
              <w:rPr>
                <w:rFonts w:ascii="Arial" w:hAnsi="Arial" w:cs="Arial"/>
                <w:b/>
                <w:bCs/>
                <w:color w:val="FFFFFF"/>
              </w:rPr>
              <w:br/>
              <w:t>income</w:t>
            </w:r>
          </w:p>
        </w:tc>
        <w:tc>
          <w:tcPr>
            <w:tcW w:w="1152" w:type="dxa"/>
            <w:shd w:val="clear" w:color="auto" w:fill="1A6DBB"/>
            <w:tcMar>
              <w:top w:w="40" w:type="dxa"/>
              <w:left w:w="0" w:type="dxa"/>
              <w:bottom w:w="0" w:type="dxa"/>
              <w:right w:w="0" w:type="dxa"/>
            </w:tcMar>
            <w:vAlign w:val="bottom"/>
            <w:hideMark/>
          </w:tcPr>
          <w:p w14:paraId="17DE2107" w14:textId="77777777" w:rsidR="00017F76" w:rsidRPr="00C3020C" w:rsidRDefault="00017F76" w:rsidP="00015741">
            <w:pPr>
              <w:ind w:right="86"/>
              <w:jc w:val="right"/>
              <w:rPr>
                <w:rFonts w:ascii="Arial" w:hAnsi="Arial" w:cs="Arial"/>
              </w:rPr>
            </w:pPr>
            <w:r w:rsidRPr="00C3020C">
              <w:rPr>
                <w:rFonts w:ascii="Arial" w:hAnsi="Arial" w:cs="Arial"/>
                <w:b/>
                <w:bCs/>
                <w:color w:val="FFFFFF"/>
              </w:rPr>
              <w:t>Diluted</w:t>
            </w:r>
            <w:r w:rsidRPr="00C3020C">
              <w:rPr>
                <w:rFonts w:ascii="Arial" w:hAnsi="Arial" w:cs="Arial"/>
                <w:b/>
                <w:bCs/>
                <w:color w:val="FFFFFF"/>
              </w:rPr>
              <w:br/>
              <w:t>earnings</w:t>
            </w:r>
            <w:r w:rsidRPr="00C3020C">
              <w:rPr>
                <w:rFonts w:ascii="Arial" w:hAnsi="Arial" w:cs="Arial"/>
                <w:b/>
                <w:bCs/>
                <w:color w:val="FFFFFF"/>
              </w:rPr>
              <w:br/>
              <w:t>per share</w:t>
            </w:r>
          </w:p>
        </w:tc>
      </w:tr>
      <w:tr w:rsidR="00017F76" w:rsidRPr="00C3020C" w14:paraId="17DE2118" w14:textId="77777777" w:rsidTr="002B5595">
        <w:trPr>
          <w:cantSplit/>
        </w:trPr>
        <w:tc>
          <w:tcPr>
            <w:tcW w:w="6697" w:type="dxa"/>
            <w:shd w:val="clear" w:color="auto" w:fill="E8F0F8"/>
            <w:tcMar>
              <w:top w:w="40" w:type="dxa"/>
            </w:tcMar>
            <w:vAlign w:val="bottom"/>
            <w:hideMark/>
          </w:tcPr>
          <w:p w14:paraId="17DE210B" w14:textId="703CB836" w:rsidR="00017F76" w:rsidRPr="00C3020C" w:rsidRDefault="00017F76" w:rsidP="00E97D0D">
            <w:pPr>
              <w:pStyle w:val="NormalWeb"/>
              <w:keepNext/>
              <w:spacing w:before="0" w:beforeAutospacing="0" w:after="0" w:afterAutospacing="0"/>
              <w:ind w:left="144"/>
              <w:rPr>
                <w:rFonts w:ascii="Arial" w:hAnsi="Arial" w:cs="Arial"/>
                <w:szCs w:val="18"/>
              </w:rPr>
            </w:pPr>
            <w:r w:rsidRPr="00C3020C">
              <w:rPr>
                <w:rFonts w:ascii="Arial" w:hAnsi="Arial" w:cs="Arial"/>
                <w:b/>
                <w:bCs/>
                <w:szCs w:val="18"/>
              </w:rPr>
              <w:t>2017 as reported (GAAP)</w:t>
            </w:r>
            <w:r w:rsidRPr="00C3020C">
              <w:rPr>
                <w:rFonts w:ascii="Arial" w:hAnsi="Arial" w:cs="Arial"/>
                <w:szCs w:val="18"/>
              </w:rPr>
              <w:t> </w:t>
            </w:r>
          </w:p>
        </w:tc>
        <w:tc>
          <w:tcPr>
            <w:tcW w:w="837" w:type="dxa"/>
            <w:shd w:val="clear" w:color="auto" w:fill="E8F0F8"/>
            <w:noWrap/>
            <w:tcMar>
              <w:top w:w="40" w:type="dxa"/>
              <w:left w:w="0" w:type="dxa"/>
              <w:bottom w:w="0" w:type="dxa"/>
              <w:right w:w="0" w:type="dxa"/>
            </w:tcMar>
            <w:vAlign w:val="bottom"/>
            <w:hideMark/>
          </w:tcPr>
          <w:p w14:paraId="17DE210E" w14:textId="248A6767" w:rsidR="00017F76" w:rsidRPr="00C3020C" w:rsidRDefault="00017F76" w:rsidP="00E97D0D">
            <w:pPr>
              <w:pStyle w:val="NormalWeb"/>
              <w:tabs>
                <w:tab w:val="right" w:pos="760"/>
                <w:tab w:val="decimal" w:pos="800"/>
              </w:tabs>
              <w:spacing w:before="0" w:beforeAutospacing="0" w:after="0" w:afterAutospacing="0"/>
              <w:ind w:right="86"/>
              <w:jc w:val="right"/>
              <w:rPr>
                <w:rFonts w:ascii="Arial" w:hAnsi="Arial" w:cs="Arial"/>
                <w:szCs w:val="18"/>
              </w:rPr>
            </w:pPr>
            <w:r w:rsidRPr="00C3020C">
              <w:rPr>
                <w:rFonts w:ascii="Arial" w:hAnsi="Arial" w:cs="Arial"/>
                <w:b/>
                <w:bCs/>
                <w:szCs w:val="18"/>
              </w:rPr>
              <w:t>$96,571</w:t>
            </w:r>
          </w:p>
        </w:tc>
        <w:tc>
          <w:tcPr>
            <w:tcW w:w="1150" w:type="dxa"/>
            <w:shd w:val="clear" w:color="auto" w:fill="E8F0F8"/>
            <w:noWrap/>
            <w:tcMar>
              <w:top w:w="40" w:type="dxa"/>
              <w:left w:w="0" w:type="dxa"/>
              <w:bottom w:w="0" w:type="dxa"/>
              <w:right w:w="0" w:type="dxa"/>
            </w:tcMar>
            <w:vAlign w:val="bottom"/>
            <w:hideMark/>
          </w:tcPr>
          <w:p w14:paraId="17DE2111" w14:textId="6513E857"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b/>
                <w:bCs/>
                <w:szCs w:val="18"/>
              </w:rPr>
              <w:t>$29,025</w:t>
            </w:r>
          </w:p>
        </w:tc>
        <w:tc>
          <w:tcPr>
            <w:tcW w:w="964" w:type="dxa"/>
            <w:shd w:val="clear" w:color="auto" w:fill="E8F0F8"/>
            <w:noWrap/>
            <w:tcMar>
              <w:top w:w="40" w:type="dxa"/>
              <w:left w:w="0" w:type="dxa"/>
              <w:bottom w:w="0" w:type="dxa"/>
              <w:right w:w="0" w:type="dxa"/>
            </w:tcMar>
            <w:vAlign w:val="bottom"/>
            <w:hideMark/>
          </w:tcPr>
          <w:p w14:paraId="17DE2114" w14:textId="03B0960D"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b/>
                <w:bCs/>
                <w:szCs w:val="18"/>
              </w:rPr>
              <w:t>$25,489</w:t>
            </w:r>
          </w:p>
        </w:tc>
        <w:tc>
          <w:tcPr>
            <w:tcW w:w="1152" w:type="dxa"/>
            <w:shd w:val="clear" w:color="auto" w:fill="E8F0F8"/>
            <w:noWrap/>
            <w:tcMar>
              <w:top w:w="40" w:type="dxa"/>
              <w:left w:w="0" w:type="dxa"/>
              <w:bottom w:w="0" w:type="dxa"/>
              <w:right w:w="0" w:type="dxa"/>
            </w:tcMar>
            <w:vAlign w:val="bottom"/>
            <w:hideMark/>
          </w:tcPr>
          <w:p w14:paraId="17DE2117" w14:textId="53D4A24A"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b/>
                <w:bCs/>
                <w:szCs w:val="18"/>
              </w:rPr>
              <w:t>$3.25</w:t>
            </w:r>
          </w:p>
        </w:tc>
      </w:tr>
      <w:tr w:rsidR="00017F76" w:rsidRPr="00C3020C" w14:paraId="17DE2128" w14:textId="77777777" w:rsidTr="002B5595">
        <w:trPr>
          <w:cantSplit/>
        </w:trPr>
        <w:tc>
          <w:tcPr>
            <w:tcW w:w="6697" w:type="dxa"/>
            <w:tcMar>
              <w:top w:w="40" w:type="dxa"/>
            </w:tcMar>
            <w:vAlign w:val="bottom"/>
            <w:hideMark/>
          </w:tcPr>
          <w:p w14:paraId="17DE211B" w14:textId="48053385" w:rsidR="00017F76" w:rsidRPr="00C3020C" w:rsidRDefault="00017F76" w:rsidP="00E97D0D">
            <w:pPr>
              <w:pStyle w:val="NormalWeb"/>
              <w:keepNext/>
              <w:spacing w:before="0" w:beforeAutospacing="0" w:after="0" w:afterAutospacing="0"/>
              <w:ind w:left="288"/>
              <w:rPr>
                <w:rFonts w:ascii="Arial" w:hAnsi="Arial" w:cs="Arial"/>
                <w:szCs w:val="18"/>
              </w:rPr>
            </w:pPr>
            <w:r w:rsidRPr="00C3020C">
              <w:rPr>
                <w:rFonts w:ascii="Arial" w:hAnsi="Arial" w:cs="Arial"/>
                <w:szCs w:val="18"/>
              </w:rPr>
              <w:t>Restructuring expenses </w:t>
            </w:r>
          </w:p>
        </w:tc>
        <w:tc>
          <w:tcPr>
            <w:tcW w:w="837" w:type="dxa"/>
            <w:noWrap/>
            <w:tcMar>
              <w:top w:w="40" w:type="dxa"/>
              <w:left w:w="0" w:type="dxa"/>
              <w:bottom w:w="0" w:type="dxa"/>
              <w:right w:w="0" w:type="dxa"/>
            </w:tcMar>
            <w:vAlign w:val="bottom"/>
            <w:hideMark/>
          </w:tcPr>
          <w:p w14:paraId="17DE211E" w14:textId="70EF5BB8" w:rsidR="00017F76" w:rsidRPr="00C3020C" w:rsidRDefault="00E97D0D" w:rsidP="00E97D0D">
            <w:pPr>
              <w:pStyle w:val="NormalWeb"/>
              <w:tabs>
                <w:tab w:val="right" w:pos="760"/>
                <w:tab w:val="decimal" w:pos="800"/>
              </w:tabs>
              <w:spacing w:before="0" w:beforeAutospacing="0" w:after="0" w:afterAutospacing="0"/>
              <w:ind w:right="86"/>
              <w:jc w:val="right"/>
              <w:rPr>
                <w:rFonts w:ascii="Arial" w:hAnsi="Arial" w:cs="Arial"/>
                <w:szCs w:val="18"/>
              </w:rPr>
            </w:pPr>
            <w:r w:rsidRPr="00E97D0D">
              <w:rPr>
                <w:rFonts w:ascii="Arial" w:hAnsi="Arial" w:cs="Arial"/>
                <w:color w:val="FFFFFF" w:themeColor="background1"/>
                <w:szCs w:val="18"/>
              </w:rPr>
              <w:t>N/A</w:t>
            </w:r>
            <w:r w:rsidR="00017F76" w:rsidRPr="00C3020C">
              <w:rPr>
                <w:rFonts w:ascii="Arial" w:hAnsi="Arial" w:cs="Arial"/>
                <w:szCs w:val="18"/>
              </w:rPr>
              <w:t>—</w:t>
            </w:r>
          </w:p>
        </w:tc>
        <w:tc>
          <w:tcPr>
            <w:tcW w:w="1150" w:type="dxa"/>
            <w:noWrap/>
            <w:tcMar>
              <w:top w:w="40" w:type="dxa"/>
              <w:left w:w="0" w:type="dxa"/>
              <w:bottom w:w="0" w:type="dxa"/>
              <w:right w:w="0" w:type="dxa"/>
            </w:tcMar>
            <w:vAlign w:val="bottom"/>
            <w:hideMark/>
          </w:tcPr>
          <w:p w14:paraId="17DE2121" w14:textId="328354D4"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szCs w:val="18"/>
              </w:rPr>
              <w:t>306</w:t>
            </w:r>
          </w:p>
        </w:tc>
        <w:tc>
          <w:tcPr>
            <w:tcW w:w="964" w:type="dxa"/>
            <w:noWrap/>
            <w:tcMar>
              <w:top w:w="40" w:type="dxa"/>
              <w:left w:w="0" w:type="dxa"/>
              <w:bottom w:w="0" w:type="dxa"/>
              <w:right w:w="0" w:type="dxa"/>
            </w:tcMar>
            <w:vAlign w:val="bottom"/>
            <w:hideMark/>
          </w:tcPr>
          <w:p w14:paraId="17DE2124" w14:textId="67A90D10"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szCs w:val="18"/>
              </w:rPr>
              <w:t>243</w:t>
            </w:r>
          </w:p>
        </w:tc>
        <w:tc>
          <w:tcPr>
            <w:tcW w:w="1152" w:type="dxa"/>
            <w:noWrap/>
            <w:tcMar>
              <w:top w:w="40" w:type="dxa"/>
              <w:left w:w="0" w:type="dxa"/>
              <w:bottom w:w="0" w:type="dxa"/>
              <w:right w:w="0" w:type="dxa"/>
            </w:tcMar>
            <w:vAlign w:val="bottom"/>
            <w:hideMark/>
          </w:tcPr>
          <w:p w14:paraId="17DE2127" w14:textId="30B2C652"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szCs w:val="18"/>
              </w:rPr>
              <w:t>0.04</w:t>
            </w:r>
          </w:p>
        </w:tc>
      </w:tr>
      <w:tr w:rsidR="00017F76" w:rsidRPr="00C3020C" w14:paraId="17DE2138" w14:textId="77777777" w:rsidTr="002B5595">
        <w:trPr>
          <w:cantSplit/>
        </w:trPr>
        <w:tc>
          <w:tcPr>
            <w:tcW w:w="6697" w:type="dxa"/>
            <w:shd w:val="clear" w:color="auto" w:fill="E8F0F8"/>
            <w:tcMar>
              <w:top w:w="40" w:type="dxa"/>
            </w:tcMar>
            <w:vAlign w:val="bottom"/>
            <w:hideMark/>
          </w:tcPr>
          <w:p w14:paraId="17DE212B" w14:textId="178D2CEB" w:rsidR="00017F76" w:rsidRPr="00C3020C" w:rsidRDefault="00017F76" w:rsidP="00E97D0D">
            <w:pPr>
              <w:pStyle w:val="NormalWeb"/>
              <w:spacing w:before="0" w:beforeAutospacing="0" w:after="0" w:afterAutospacing="0"/>
              <w:ind w:left="144"/>
              <w:rPr>
                <w:rFonts w:ascii="Arial" w:hAnsi="Arial" w:cs="Arial"/>
                <w:szCs w:val="18"/>
              </w:rPr>
            </w:pPr>
            <w:r w:rsidRPr="00C3020C">
              <w:rPr>
                <w:rFonts w:ascii="Arial" w:hAnsi="Arial" w:cs="Arial"/>
                <w:b/>
                <w:bCs/>
                <w:szCs w:val="18"/>
              </w:rPr>
              <w:t>2017 as adjusted (non-GAAP)</w:t>
            </w:r>
            <w:r w:rsidRPr="00C3020C">
              <w:rPr>
                <w:rFonts w:ascii="Arial" w:hAnsi="Arial" w:cs="Arial"/>
                <w:szCs w:val="18"/>
              </w:rPr>
              <w:t> </w:t>
            </w:r>
          </w:p>
        </w:tc>
        <w:tc>
          <w:tcPr>
            <w:tcW w:w="837" w:type="dxa"/>
            <w:shd w:val="clear" w:color="auto" w:fill="E8F0F8"/>
            <w:noWrap/>
            <w:tcMar>
              <w:top w:w="40" w:type="dxa"/>
              <w:left w:w="0" w:type="dxa"/>
              <w:bottom w:w="0" w:type="dxa"/>
              <w:right w:w="0" w:type="dxa"/>
            </w:tcMar>
            <w:vAlign w:val="bottom"/>
            <w:hideMark/>
          </w:tcPr>
          <w:p w14:paraId="17DE212E" w14:textId="4F0C1C2B" w:rsidR="00017F76" w:rsidRPr="00C3020C" w:rsidRDefault="00017F76" w:rsidP="00E97D0D">
            <w:pPr>
              <w:pStyle w:val="NormalWeb"/>
              <w:tabs>
                <w:tab w:val="right" w:pos="760"/>
                <w:tab w:val="decimal" w:pos="800"/>
              </w:tabs>
              <w:spacing w:before="0" w:beforeAutospacing="0" w:after="0" w:afterAutospacing="0"/>
              <w:ind w:right="86"/>
              <w:jc w:val="right"/>
              <w:rPr>
                <w:rFonts w:ascii="Arial" w:hAnsi="Arial" w:cs="Arial"/>
                <w:szCs w:val="18"/>
              </w:rPr>
            </w:pPr>
            <w:r w:rsidRPr="00C3020C">
              <w:rPr>
                <w:rFonts w:ascii="Arial" w:hAnsi="Arial" w:cs="Arial"/>
                <w:b/>
                <w:bCs/>
                <w:szCs w:val="18"/>
              </w:rPr>
              <w:t>$96,571</w:t>
            </w:r>
          </w:p>
        </w:tc>
        <w:tc>
          <w:tcPr>
            <w:tcW w:w="1150" w:type="dxa"/>
            <w:shd w:val="clear" w:color="auto" w:fill="E8F0F8"/>
            <w:noWrap/>
            <w:tcMar>
              <w:top w:w="40" w:type="dxa"/>
              <w:left w:w="0" w:type="dxa"/>
              <w:bottom w:w="0" w:type="dxa"/>
              <w:right w:w="0" w:type="dxa"/>
            </w:tcMar>
            <w:vAlign w:val="bottom"/>
            <w:hideMark/>
          </w:tcPr>
          <w:p w14:paraId="17DE2131" w14:textId="75DEB27C"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b/>
                <w:bCs/>
                <w:szCs w:val="18"/>
              </w:rPr>
              <w:t>$29,331</w:t>
            </w:r>
          </w:p>
        </w:tc>
        <w:tc>
          <w:tcPr>
            <w:tcW w:w="964" w:type="dxa"/>
            <w:shd w:val="clear" w:color="auto" w:fill="E8F0F8"/>
            <w:noWrap/>
            <w:tcMar>
              <w:top w:w="40" w:type="dxa"/>
              <w:left w:w="0" w:type="dxa"/>
              <w:bottom w:w="0" w:type="dxa"/>
              <w:right w:w="0" w:type="dxa"/>
            </w:tcMar>
            <w:vAlign w:val="bottom"/>
            <w:hideMark/>
          </w:tcPr>
          <w:p w14:paraId="17DE2134" w14:textId="2684C010"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b/>
                <w:bCs/>
                <w:szCs w:val="18"/>
              </w:rPr>
              <w:t>$25,732</w:t>
            </w:r>
          </w:p>
        </w:tc>
        <w:tc>
          <w:tcPr>
            <w:tcW w:w="1152" w:type="dxa"/>
            <w:shd w:val="clear" w:color="auto" w:fill="E8F0F8"/>
            <w:noWrap/>
            <w:tcMar>
              <w:top w:w="40" w:type="dxa"/>
              <w:left w:w="0" w:type="dxa"/>
              <w:bottom w:w="0" w:type="dxa"/>
              <w:right w:w="0" w:type="dxa"/>
            </w:tcMar>
            <w:vAlign w:val="bottom"/>
            <w:hideMark/>
          </w:tcPr>
          <w:p w14:paraId="17DE2137" w14:textId="052569EA"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b/>
                <w:bCs/>
                <w:szCs w:val="18"/>
              </w:rPr>
              <w:t>$3.29</w:t>
            </w:r>
          </w:p>
        </w:tc>
      </w:tr>
      <w:tr w:rsidR="00017F76" w:rsidRPr="00C3020C" w14:paraId="17DE2148" w14:textId="77777777" w:rsidTr="002B5595">
        <w:trPr>
          <w:cantSplit/>
        </w:trPr>
        <w:tc>
          <w:tcPr>
            <w:tcW w:w="6697" w:type="dxa"/>
            <w:tcMar>
              <w:top w:w="40" w:type="dxa"/>
            </w:tcMar>
            <w:vAlign w:val="bottom"/>
            <w:hideMark/>
          </w:tcPr>
          <w:p w14:paraId="17DE213B" w14:textId="6C8775D2" w:rsidR="00017F76" w:rsidRPr="00C3020C" w:rsidRDefault="00017F76" w:rsidP="00E97D0D">
            <w:pPr>
              <w:pStyle w:val="NormalWeb"/>
              <w:spacing w:before="0" w:beforeAutospacing="0" w:after="0" w:afterAutospacing="0"/>
              <w:ind w:left="144"/>
              <w:rPr>
                <w:rFonts w:ascii="Arial" w:hAnsi="Arial" w:cs="Arial"/>
                <w:szCs w:val="18"/>
              </w:rPr>
            </w:pPr>
            <w:r w:rsidRPr="00C3020C">
              <w:rPr>
                <w:rFonts w:ascii="Arial" w:hAnsi="Arial" w:cs="Arial"/>
                <w:b/>
                <w:bCs/>
                <w:szCs w:val="18"/>
              </w:rPr>
              <w:t>2018 as reported (GAAP)</w:t>
            </w:r>
            <w:r w:rsidRPr="00C3020C">
              <w:rPr>
                <w:rFonts w:ascii="Arial" w:hAnsi="Arial" w:cs="Arial"/>
                <w:szCs w:val="18"/>
              </w:rPr>
              <w:t> </w:t>
            </w:r>
          </w:p>
        </w:tc>
        <w:tc>
          <w:tcPr>
            <w:tcW w:w="837" w:type="dxa"/>
            <w:noWrap/>
            <w:tcMar>
              <w:top w:w="40" w:type="dxa"/>
              <w:left w:w="0" w:type="dxa"/>
              <w:bottom w:w="0" w:type="dxa"/>
              <w:right w:w="0" w:type="dxa"/>
            </w:tcMar>
            <w:vAlign w:val="bottom"/>
            <w:hideMark/>
          </w:tcPr>
          <w:p w14:paraId="17DE213E" w14:textId="040BBFFE" w:rsidR="00017F76" w:rsidRPr="00C3020C" w:rsidRDefault="00017F76" w:rsidP="00E97D0D">
            <w:pPr>
              <w:pStyle w:val="NormalWeb"/>
              <w:tabs>
                <w:tab w:val="right" w:pos="760"/>
                <w:tab w:val="decimal" w:pos="800"/>
              </w:tabs>
              <w:spacing w:before="0" w:beforeAutospacing="0" w:after="0" w:afterAutospacing="0"/>
              <w:ind w:right="86"/>
              <w:jc w:val="right"/>
              <w:rPr>
                <w:rFonts w:ascii="Arial" w:hAnsi="Arial" w:cs="Arial"/>
                <w:szCs w:val="18"/>
              </w:rPr>
            </w:pPr>
            <w:r w:rsidRPr="00C3020C">
              <w:rPr>
                <w:rFonts w:ascii="Arial" w:hAnsi="Arial" w:cs="Arial"/>
                <w:b/>
                <w:bCs/>
                <w:szCs w:val="18"/>
              </w:rPr>
              <w:t>$110,360</w:t>
            </w:r>
          </w:p>
        </w:tc>
        <w:tc>
          <w:tcPr>
            <w:tcW w:w="1150" w:type="dxa"/>
            <w:noWrap/>
            <w:tcMar>
              <w:top w:w="40" w:type="dxa"/>
              <w:left w:w="0" w:type="dxa"/>
              <w:bottom w:w="0" w:type="dxa"/>
              <w:right w:w="0" w:type="dxa"/>
            </w:tcMar>
            <w:vAlign w:val="bottom"/>
            <w:hideMark/>
          </w:tcPr>
          <w:p w14:paraId="17DE2141" w14:textId="0B55628E"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b/>
                <w:bCs/>
                <w:szCs w:val="18"/>
              </w:rPr>
              <w:t>$35,058</w:t>
            </w:r>
          </w:p>
        </w:tc>
        <w:tc>
          <w:tcPr>
            <w:tcW w:w="964" w:type="dxa"/>
            <w:noWrap/>
            <w:tcMar>
              <w:top w:w="40" w:type="dxa"/>
              <w:left w:w="0" w:type="dxa"/>
              <w:bottom w:w="0" w:type="dxa"/>
              <w:right w:w="0" w:type="dxa"/>
            </w:tcMar>
            <w:vAlign w:val="bottom"/>
            <w:hideMark/>
          </w:tcPr>
          <w:p w14:paraId="17DE2144" w14:textId="7A32BDC9"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b/>
                <w:bCs/>
                <w:szCs w:val="18"/>
              </w:rPr>
              <w:t>$16,571</w:t>
            </w:r>
          </w:p>
        </w:tc>
        <w:tc>
          <w:tcPr>
            <w:tcW w:w="1152" w:type="dxa"/>
            <w:noWrap/>
            <w:tcMar>
              <w:top w:w="40" w:type="dxa"/>
              <w:left w:w="0" w:type="dxa"/>
              <w:bottom w:w="0" w:type="dxa"/>
              <w:right w:w="0" w:type="dxa"/>
            </w:tcMar>
            <w:vAlign w:val="bottom"/>
            <w:hideMark/>
          </w:tcPr>
          <w:p w14:paraId="17DE2147" w14:textId="46DFB3B4"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b/>
                <w:bCs/>
                <w:szCs w:val="18"/>
              </w:rPr>
              <w:t>$2.13</w:t>
            </w:r>
          </w:p>
        </w:tc>
      </w:tr>
      <w:tr w:rsidR="00017F76" w:rsidRPr="00C3020C" w14:paraId="17DE2158" w14:textId="77777777" w:rsidTr="002B5595">
        <w:trPr>
          <w:cantSplit/>
        </w:trPr>
        <w:tc>
          <w:tcPr>
            <w:tcW w:w="6697" w:type="dxa"/>
            <w:shd w:val="clear" w:color="auto" w:fill="E8F0F8"/>
            <w:tcMar>
              <w:top w:w="40" w:type="dxa"/>
            </w:tcMar>
            <w:vAlign w:val="bottom"/>
            <w:hideMark/>
          </w:tcPr>
          <w:p w14:paraId="17DE214B" w14:textId="365005C8" w:rsidR="00017F76" w:rsidRPr="00C3020C" w:rsidRDefault="00017F76" w:rsidP="00E97D0D">
            <w:pPr>
              <w:pStyle w:val="NormalWeb"/>
              <w:spacing w:before="0" w:beforeAutospacing="0" w:after="0" w:afterAutospacing="0"/>
              <w:ind w:left="288"/>
              <w:rPr>
                <w:rFonts w:ascii="Arial" w:hAnsi="Arial" w:cs="Arial"/>
                <w:szCs w:val="18"/>
              </w:rPr>
            </w:pPr>
            <w:r w:rsidRPr="00C3020C">
              <w:rPr>
                <w:rFonts w:ascii="Arial" w:hAnsi="Arial" w:cs="Arial"/>
                <w:szCs w:val="18"/>
              </w:rPr>
              <w:t>Net TCJA impact </w:t>
            </w:r>
          </w:p>
        </w:tc>
        <w:tc>
          <w:tcPr>
            <w:tcW w:w="837" w:type="dxa"/>
            <w:shd w:val="clear" w:color="auto" w:fill="E8F0F8"/>
            <w:noWrap/>
            <w:tcMar>
              <w:top w:w="40" w:type="dxa"/>
              <w:left w:w="0" w:type="dxa"/>
              <w:bottom w:w="0" w:type="dxa"/>
              <w:right w:w="0" w:type="dxa"/>
            </w:tcMar>
            <w:vAlign w:val="bottom"/>
            <w:hideMark/>
          </w:tcPr>
          <w:p w14:paraId="17DE214E" w14:textId="086A0F78" w:rsidR="00017F76" w:rsidRPr="00C3020C" w:rsidRDefault="00E97D0D" w:rsidP="00E97D0D">
            <w:pPr>
              <w:pStyle w:val="NormalWeb"/>
              <w:tabs>
                <w:tab w:val="right" w:pos="760"/>
                <w:tab w:val="decimal" w:pos="800"/>
              </w:tabs>
              <w:spacing w:before="0" w:beforeAutospacing="0" w:after="0" w:afterAutospacing="0"/>
              <w:ind w:right="86"/>
              <w:jc w:val="right"/>
              <w:rPr>
                <w:rFonts w:ascii="Arial" w:hAnsi="Arial" w:cs="Arial"/>
                <w:szCs w:val="18"/>
              </w:rPr>
            </w:pPr>
            <w:r w:rsidRPr="00F45D9F">
              <w:rPr>
                <w:rFonts w:ascii="Arial" w:hAnsi="Arial" w:cs="Arial"/>
                <w:color w:val="E8F0F8"/>
                <w:szCs w:val="18"/>
              </w:rPr>
              <w:t>N/A</w:t>
            </w:r>
            <w:r w:rsidR="00017F76" w:rsidRPr="00C3020C">
              <w:rPr>
                <w:rFonts w:ascii="Arial" w:hAnsi="Arial" w:cs="Arial"/>
                <w:szCs w:val="18"/>
              </w:rPr>
              <w:t>—</w:t>
            </w:r>
          </w:p>
        </w:tc>
        <w:tc>
          <w:tcPr>
            <w:tcW w:w="1150" w:type="dxa"/>
            <w:shd w:val="clear" w:color="auto" w:fill="E8F0F8"/>
            <w:noWrap/>
            <w:tcMar>
              <w:top w:w="40" w:type="dxa"/>
              <w:left w:w="0" w:type="dxa"/>
              <w:bottom w:w="0" w:type="dxa"/>
              <w:right w:w="0" w:type="dxa"/>
            </w:tcMar>
            <w:vAlign w:val="bottom"/>
            <w:hideMark/>
          </w:tcPr>
          <w:p w14:paraId="17DE2151" w14:textId="17AB1C4D" w:rsidR="00017F76" w:rsidRPr="00C3020C" w:rsidRDefault="00DD546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F45D9F">
              <w:rPr>
                <w:rFonts w:ascii="Arial" w:hAnsi="Arial" w:cs="Arial"/>
                <w:color w:val="E8F0F8"/>
                <w:szCs w:val="18"/>
              </w:rPr>
              <w:t>N/A</w:t>
            </w:r>
            <w:r w:rsidRPr="00C3020C">
              <w:rPr>
                <w:rFonts w:ascii="Arial" w:hAnsi="Arial" w:cs="Arial"/>
                <w:szCs w:val="18"/>
              </w:rPr>
              <w:t xml:space="preserve"> </w:t>
            </w:r>
            <w:r w:rsidR="00017F76" w:rsidRPr="00C3020C">
              <w:rPr>
                <w:rFonts w:ascii="Arial" w:hAnsi="Arial" w:cs="Arial"/>
                <w:szCs w:val="18"/>
              </w:rPr>
              <w:t>—</w:t>
            </w:r>
          </w:p>
        </w:tc>
        <w:tc>
          <w:tcPr>
            <w:tcW w:w="964" w:type="dxa"/>
            <w:shd w:val="clear" w:color="auto" w:fill="E8F0F8"/>
            <w:noWrap/>
            <w:tcMar>
              <w:top w:w="40" w:type="dxa"/>
              <w:left w:w="0" w:type="dxa"/>
              <w:bottom w:w="0" w:type="dxa"/>
              <w:right w:w="0" w:type="dxa"/>
            </w:tcMar>
            <w:vAlign w:val="bottom"/>
            <w:hideMark/>
          </w:tcPr>
          <w:p w14:paraId="17DE2154" w14:textId="0F06D1DE"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szCs w:val="18"/>
              </w:rPr>
              <w:t>13,696</w:t>
            </w:r>
          </w:p>
        </w:tc>
        <w:tc>
          <w:tcPr>
            <w:tcW w:w="1152" w:type="dxa"/>
            <w:shd w:val="clear" w:color="auto" w:fill="E8F0F8"/>
            <w:noWrap/>
            <w:tcMar>
              <w:top w:w="40" w:type="dxa"/>
              <w:left w:w="0" w:type="dxa"/>
              <w:bottom w:w="0" w:type="dxa"/>
              <w:right w:w="0" w:type="dxa"/>
            </w:tcMar>
            <w:vAlign w:val="bottom"/>
            <w:hideMark/>
          </w:tcPr>
          <w:p w14:paraId="17DE2157" w14:textId="5C7C3DD2"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szCs w:val="18"/>
              </w:rPr>
              <w:t>1.75</w:t>
            </w:r>
          </w:p>
        </w:tc>
      </w:tr>
      <w:tr w:rsidR="00017F76" w:rsidRPr="00C3020C" w14:paraId="17DE2168" w14:textId="77777777" w:rsidTr="002B5595">
        <w:trPr>
          <w:cantSplit/>
        </w:trPr>
        <w:tc>
          <w:tcPr>
            <w:tcW w:w="6697" w:type="dxa"/>
            <w:tcMar>
              <w:top w:w="40" w:type="dxa"/>
            </w:tcMar>
            <w:vAlign w:val="bottom"/>
            <w:hideMark/>
          </w:tcPr>
          <w:p w14:paraId="17DE215B" w14:textId="3FC220E7" w:rsidR="00017F76" w:rsidRPr="00C3020C" w:rsidRDefault="00E97D0D" w:rsidP="00E97D0D">
            <w:pPr>
              <w:pStyle w:val="NormalWeb"/>
              <w:spacing w:before="0" w:beforeAutospacing="0" w:after="0" w:afterAutospacing="0"/>
              <w:ind w:left="144"/>
              <w:rPr>
                <w:rFonts w:ascii="Arial" w:hAnsi="Arial" w:cs="Arial"/>
                <w:szCs w:val="18"/>
              </w:rPr>
            </w:pPr>
            <w:r>
              <w:rPr>
                <w:rFonts w:ascii="Arial" w:hAnsi="Arial" w:cs="Arial"/>
                <w:b/>
                <w:bCs/>
                <w:szCs w:val="18"/>
              </w:rPr>
              <w:t>2</w:t>
            </w:r>
            <w:r w:rsidR="00017F76" w:rsidRPr="00C3020C">
              <w:rPr>
                <w:rFonts w:ascii="Arial" w:hAnsi="Arial" w:cs="Arial"/>
                <w:b/>
                <w:bCs/>
                <w:szCs w:val="18"/>
              </w:rPr>
              <w:t>018 as adjusted (non-GAAP)</w:t>
            </w:r>
            <w:r w:rsidR="00017F76" w:rsidRPr="00C3020C">
              <w:rPr>
                <w:rFonts w:ascii="Arial" w:hAnsi="Arial" w:cs="Arial"/>
                <w:szCs w:val="18"/>
              </w:rPr>
              <w:t> </w:t>
            </w:r>
          </w:p>
        </w:tc>
        <w:tc>
          <w:tcPr>
            <w:tcW w:w="837" w:type="dxa"/>
            <w:noWrap/>
            <w:tcMar>
              <w:top w:w="40" w:type="dxa"/>
              <w:left w:w="0" w:type="dxa"/>
              <w:bottom w:w="0" w:type="dxa"/>
              <w:right w:w="0" w:type="dxa"/>
            </w:tcMar>
            <w:vAlign w:val="bottom"/>
            <w:hideMark/>
          </w:tcPr>
          <w:p w14:paraId="17DE215E" w14:textId="6115EC8A" w:rsidR="00017F76" w:rsidRPr="00C3020C" w:rsidRDefault="00017F76" w:rsidP="00E97D0D">
            <w:pPr>
              <w:pStyle w:val="NormalWeb"/>
              <w:tabs>
                <w:tab w:val="right" w:pos="760"/>
                <w:tab w:val="decimal" w:pos="800"/>
              </w:tabs>
              <w:spacing w:before="0" w:beforeAutospacing="0" w:after="0" w:afterAutospacing="0"/>
              <w:ind w:right="86"/>
              <w:jc w:val="right"/>
              <w:rPr>
                <w:rFonts w:ascii="Arial" w:hAnsi="Arial" w:cs="Arial"/>
                <w:szCs w:val="18"/>
              </w:rPr>
            </w:pPr>
            <w:r w:rsidRPr="00C3020C">
              <w:rPr>
                <w:rFonts w:ascii="Arial" w:hAnsi="Arial" w:cs="Arial"/>
                <w:b/>
                <w:bCs/>
                <w:szCs w:val="18"/>
              </w:rPr>
              <w:t>$110,360</w:t>
            </w:r>
          </w:p>
        </w:tc>
        <w:tc>
          <w:tcPr>
            <w:tcW w:w="1150" w:type="dxa"/>
            <w:noWrap/>
            <w:tcMar>
              <w:top w:w="40" w:type="dxa"/>
              <w:left w:w="0" w:type="dxa"/>
              <w:bottom w:w="0" w:type="dxa"/>
              <w:right w:w="0" w:type="dxa"/>
            </w:tcMar>
            <w:vAlign w:val="bottom"/>
            <w:hideMark/>
          </w:tcPr>
          <w:p w14:paraId="17DE2161" w14:textId="3E42A7C0"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b/>
                <w:bCs/>
                <w:szCs w:val="18"/>
              </w:rPr>
              <w:t>$35,058</w:t>
            </w:r>
          </w:p>
        </w:tc>
        <w:tc>
          <w:tcPr>
            <w:tcW w:w="964" w:type="dxa"/>
            <w:noWrap/>
            <w:tcMar>
              <w:top w:w="40" w:type="dxa"/>
              <w:left w:w="0" w:type="dxa"/>
              <w:bottom w:w="0" w:type="dxa"/>
              <w:right w:w="0" w:type="dxa"/>
            </w:tcMar>
            <w:vAlign w:val="bottom"/>
            <w:hideMark/>
          </w:tcPr>
          <w:p w14:paraId="17DE2164" w14:textId="57818F16"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b/>
                <w:bCs/>
                <w:szCs w:val="18"/>
              </w:rPr>
              <w:t>$30,267</w:t>
            </w:r>
          </w:p>
        </w:tc>
        <w:tc>
          <w:tcPr>
            <w:tcW w:w="1152" w:type="dxa"/>
            <w:noWrap/>
            <w:tcMar>
              <w:top w:w="40" w:type="dxa"/>
              <w:left w:w="0" w:type="dxa"/>
              <w:bottom w:w="0" w:type="dxa"/>
              <w:right w:w="0" w:type="dxa"/>
            </w:tcMar>
            <w:vAlign w:val="bottom"/>
            <w:hideMark/>
          </w:tcPr>
          <w:p w14:paraId="17DE2167" w14:textId="42B3CDC6"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b/>
                <w:bCs/>
                <w:szCs w:val="18"/>
              </w:rPr>
              <w:t>$3.88</w:t>
            </w:r>
          </w:p>
        </w:tc>
      </w:tr>
      <w:tr w:rsidR="00017F76" w:rsidRPr="00C3020C" w14:paraId="17DE2178" w14:textId="77777777" w:rsidTr="002B5595">
        <w:trPr>
          <w:cantSplit/>
        </w:trPr>
        <w:tc>
          <w:tcPr>
            <w:tcW w:w="6697" w:type="dxa"/>
            <w:shd w:val="clear" w:color="auto" w:fill="E8F0F8"/>
            <w:tcMar>
              <w:top w:w="40" w:type="dxa"/>
            </w:tcMar>
            <w:vAlign w:val="bottom"/>
            <w:hideMark/>
          </w:tcPr>
          <w:p w14:paraId="17DE216B" w14:textId="589D1E50" w:rsidR="00017F76" w:rsidRPr="00C3020C" w:rsidRDefault="00017F76" w:rsidP="00E97D0D">
            <w:pPr>
              <w:pStyle w:val="NormalWeb"/>
              <w:spacing w:before="0" w:beforeAutospacing="0" w:after="0" w:afterAutospacing="0"/>
              <w:ind w:left="288"/>
              <w:rPr>
                <w:rFonts w:ascii="Arial" w:hAnsi="Arial" w:cs="Arial"/>
                <w:szCs w:val="18"/>
              </w:rPr>
            </w:pPr>
            <w:r w:rsidRPr="00C3020C">
              <w:rPr>
                <w:rFonts w:ascii="Arial" w:hAnsi="Arial" w:cs="Arial"/>
                <w:szCs w:val="18"/>
              </w:rPr>
              <w:t>Percentage change Y/Y (GAAP) </w:t>
            </w:r>
          </w:p>
        </w:tc>
        <w:tc>
          <w:tcPr>
            <w:tcW w:w="837" w:type="dxa"/>
            <w:shd w:val="clear" w:color="auto" w:fill="E8F0F8"/>
            <w:noWrap/>
            <w:tcMar>
              <w:top w:w="40" w:type="dxa"/>
              <w:left w:w="0" w:type="dxa"/>
              <w:bottom w:w="0" w:type="dxa"/>
              <w:right w:w="0" w:type="dxa"/>
            </w:tcMar>
            <w:vAlign w:val="bottom"/>
            <w:hideMark/>
          </w:tcPr>
          <w:p w14:paraId="17DE216E" w14:textId="6DA734E1" w:rsidR="00017F76" w:rsidRPr="00C3020C" w:rsidRDefault="00017F76" w:rsidP="00E97D0D">
            <w:pPr>
              <w:pStyle w:val="NormalWeb"/>
              <w:tabs>
                <w:tab w:val="right" w:pos="760"/>
                <w:tab w:val="decimal" w:pos="800"/>
              </w:tabs>
              <w:spacing w:before="0" w:beforeAutospacing="0" w:after="0" w:afterAutospacing="0"/>
              <w:ind w:right="86"/>
              <w:jc w:val="right"/>
              <w:rPr>
                <w:rFonts w:ascii="Arial" w:hAnsi="Arial" w:cs="Arial"/>
                <w:szCs w:val="18"/>
              </w:rPr>
            </w:pPr>
            <w:r w:rsidRPr="00C3020C">
              <w:rPr>
                <w:rFonts w:ascii="Arial" w:hAnsi="Arial" w:cs="Arial"/>
                <w:szCs w:val="18"/>
              </w:rPr>
              <w:t>14%</w:t>
            </w:r>
          </w:p>
        </w:tc>
        <w:tc>
          <w:tcPr>
            <w:tcW w:w="1150" w:type="dxa"/>
            <w:shd w:val="clear" w:color="auto" w:fill="E8F0F8"/>
            <w:noWrap/>
            <w:tcMar>
              <w:top w:w="40" w:type="dxa"/>
              <w:left w:w="0" w:type="dxa"/>
              <w:bottom w:w="0" w:type="dxa"/>
              <w:right w:w="0" w:type="dxa"/>
            </w:tcMar>
            <w:vAlign w:val="bottom"/>
            <w:hideMark/>
          </w:tcPr>
          <w:p w14:paraId="17DE2171" w14:textId="11DECC59"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szCs w:val="18"/>
              </w:rPr>
              <w:t>21%</w:t>
            </w:r>
          </w:p>
        </w:tc>
        <w:tc>
          <w:tcPr>
            <w:tcW w:w="964" w:type="dxa"/>
            <w:shd w:val="clear" w:color="auto" w:fill="E8F0F8"/>
            <w:noWrap/>
            <w:tcMar>
              <w:top w:w="40" w:type="dxa"/>
              <w:left w:w="0" w:type="dxa"/>
              <w:bottom w:w="0" w:type="dxa"/>
              <w:right w:w="0" w:type="dxa"/>
            </w:tcMar>
            <w:vAlign w:val="bottom"/>
            <w:hideMark/>
          </w:tcPr>
          <w:p w14:paraId="17DE2174" w14:textId="7C164A4E" w:rsidR="00017F76" w:rsidRPr="00C3020C" w:rsidRDefault="00DD546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DD5466">
              <w:rPr>
                <w:rFonts w:ascii="Arial" w:hAnsi="Arial" w:cs="Arial"/>
                <w:color w:val="E8F0F8"/>
                <w:sz w:val="4"/>
                <w:szCs w:val="4"/>
              </w:rPr>
              <w:t>negative</w:t>
            </w:r>
            <w:r w:rsidR="00017F76" w:rsidRPr="00C3020C">
              <w:rPr>
                <w:rFonts w:ascii="Arial" w:hAnsi="Arial" w:cs="Arial"/>
                <w:szCs w:val="18"/>
              </w:rPr>
              <w:t>(35)%</w:t>
            </w:r>
          </w:p>
        </w:tc>
        <w:tc>
          <w:tcPr>
            <w:tcW w:w="1152" w:type="dxa"/>
            <w:shd w:val="clear" w:color="auto" w:fill="E8F0F8"/>
            <w:noWrap/>
            <w:tcMar>
              <w:top w:w="40" w:type="dxa"/>
              <w:left w:w="0" w:type="dxa"/>
              <w:bottom w:w="0" w:type="dxa"/>
              <w:right w:w="0" w:type="dxa"/>
            </w:tcMar>
            <w:vAlign w:val="bottom"/>
            <w:hideMark/>
          </w:tcPr>
          <w:p w14:paraId="17DE2177" w14:textId="4CB24999" w:rsidR="00017F76" w:rsidRPr="00C3020C" w:rsidRDefault="00DD546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DD5466">
              <w:rPr>
                <w:rFonts w:ascii="Arial" w:hAnsi="Arial" w:cs="Arial"/>
                <w:color w:val="E8F0F8"/>
                <w:sz w:val="4"/>
                <w:szCs w:val="4"/>
              </w:rPr>
              <w:t>negative</w:t>
            </w:r>
            <w:r w:rsidRPr="00C3020C">
              <w:rPr>
                <w:rFonts w:ascii="Arial" w:hAnsi="Arial" w:cs="Arial"/>
                <w:szCs w:val="18"/>
              </w:rPr>
              <w:t xml:space="preserve"> </w:t>
            </w:r>
            <w:r w:rsidR="00017F76" w:rsidRPr="00C3020C">
              <w:rPr>
                <w:rFonts w:ascii="Arial" w:hAnsi="Arial" w:cs="Arial"/>
                <w:szCs w:val="18"/>
              </w:rPr>
              <w:t>(34)%</w:t>
            </w:r>
          </w:p>
        </w:tc>
      </w:tr>
      <w:tr w:rsidR="00017F76" w:rsidRPr="00C3020C" w14:paraId="17DE2188" w14:textId="77777777" w:rsidTr="002B5595">
        <w:trPr>
          <w:cantSplit/>
        </w:trPr>
        <w:tc>
          <w:tcPr>
            <w:tcW w:w="6697" w:type="dxa"/>
            <w:tcMar>
              <w:top w:w="40" w:type="dxa"/>
            </w:tcMar>
            <w:vAlign w:val="bottom"/>
            <w:hideMark/>
          </w:tcPr>
          <w:p w14:paraId="17DE217B" w14:textId="5DF5D5F9" w:rsidR="00017F76" w:rsidRPr="00C3020C" w:rsidRDefault="00017F76" w:rsidP="00E97D0D">
            <w:pPr>
              <w:pStyle w:val="NormalWeb"/>
              <w:spacing w:before="0" w:beforeAutospacing="0" w:after="0" w:afterAutospacing="0"/>
              <w:ind w:left="288"/>
              <w:rPr>
                <w:rFonts w:ascii="Arial" w:hAnsi="Arial" w:cs="Arial"/>
                <w:szCs w:val="18"/>
              </w:rPr>
            </w:pPr>
            <w:r w:rsidRPr="00C3020C">
              <w:rPr>
                <w:rFonts w:ascii="Arial" w:hAnsi="Arial" w:cs="Arial"/>
                <w:szCs w:val="18"/>
              </w:rPr>
              <w:t>Percentage change Y/Y (non-GAAP) </w:t>
            </w:r>
          </w:p>
        </w:tc>
        <w:tc>
          <w:tcPr>
            <w:tcW w:w="837" w:type="dxa"/>
            <w:noWrap/>
            <w:tcMar>
              <w:top w:w="40" w:type="dxa"/>
              <w:left w:w="0" w:type="dxa"/>
              <w:bottom w:w="0" w:type="dxa"/>
              <w:right w:w="0" w:type="dxa"/>
            </w:tcMar>
            <w:vAlign w:val="bottom"/>
            <w:hideMark/>
          </w:tcPr>
          <w:p w14:paraId="17DE217E" w14:textId="7D10DBE0" w:rsidR="00017F76" w:rsidRPr="00C3020C" w:rsidRDefault="00017F76" w:rsidP="00E97D0D">
            <w:pPr>
              <w:pStyle w:val="NormalWeb"/>
              <w:tabs>
                <w:tab w:val="right" w:pos="760"/>
                <w:tab w:val="decimal" w:pos="800"/>
              </w:tabs>
              <w:spacing w:before="0" w:beforeAutospacing="0" w:after="0" w:afterAutospacing="0"/>
              <w:ind w:right="86"/>
              <w:jc w:val="right"/>
              <w:rPr>
                <w:rFonts w:ascii="Arial" w:hAnsi="Arial" w:cs="Arial"/>
                <w:szCs w:val="18"/>
              </w:rPr>
            </w:pPr>
            <w:r w:rsidRPr="00C3020C">
              <w:rPr>
                <w:rFonts w:ascii="Arial" w:hAnsi="Arial" w:cs="Arial"/>
                <w:szCs w:val="18"/>
              </w:rPr>
              <w:t>14%</w:t>
            </w:r>
          </w:p>
        </w:tc>
        <w:tc>
          <w:tcPr>
            <w:tcW w:w="1150" w:type="dxa"/>
            <w:noWrap/>
            <w:tcMar>
              <w:top w:w="40" w:type="dxa"/>
              <w:left w:w="0" w:type="dxa"/>
              <w:bottom w:w="0" w:type="dxa"/>
              <w:right w:w="0" w:type="dxa"/>
            </w:tcMar>
            <w:vAlign w:val="bottom"/>
            <w:hideMark/>
          </w:tcPr>
          <w:p w14:paraId="17DE2181" w14:textId="0C808870" w:rsidR="00017F76" w:rsidRPr="00C3020C" w:rsidRDefault="00017F76" w:rsidP="00E97D0D">
            <w:pPr>
              <w:pStyle w:val="NormalWeb"/>
              <w:tabs>
                <w:tab w:val="right" w:pos="1240"/>
                <w:tab w:val="decimal" w:pos="1280"/>
              </w:tabs>
              <w:spacing w:before="0" w:beforeAutospacing="0" w:after="0" w:afterAutospacing="0"/>
              <w:ind w:right="86"/>
              <w:jc w:val="right"/>
              <w:rPr>
                <w:rFonts w:ascii="Arial" w:hAnsi="Arial" w:cs="Arial"/>
                <w:szCs w:val="18"/>
              </w:rPr>
            </w:pPr>
            <w:r w:rsidRPr="00C3020C">
              <w:rPr>
                <w:rFonts w:ascii="Arial" w:hAnsi="Arial" w:cs="Arial"/>
                <w:szCs w:val="18"/>
              </w:rPr>
              <w:t>20%</w:t>
            </w:r>
          </w:p>
        </w:tc>
        <w:tc>
          <w:tcPr>
            <w:tcW w:w="964" w:type="dxa"/>
            <w:noWrap/>
            <w:tcMar>
              <w:top w:w="40" w:type="dxa"/>
              <w:left w:w="0" w:type="dxa"/>
              <w:bottom w:w="0" w:type="dxa"/>
              <w:right w:w="0" w:type="dxa"/>
            </w:tcMar>
            <w:vAlign w:val="bottom"/>
            <w:hideMark/>
          </w:tcPr>
          <w:p w14:paraId="17DE2184" w14:textId="536DBA4C" w:rsidR="00017F76" w:rsidRPr="00C3020C" w:rsidRDefault="00017F76" w:rsidP="00E97D0D">
            <w:pPr>
              <w:pStyle w:val="NormalWeb"/>
              <w:tabs>
                <w:tab w:val="right" w:pos="1060"/>
                <w:tab w:val="decimal" w:pos="1100"/>
              </w:tabs>
              <w:spacing w:before="0" w:beforeAutospacing="0" w:after="0" w:afterAutospacing="0"/>
              <w:ind w:right="86"/>
              <w:jc w:val="right"/>
              <w:rPr>
                <w:rFonts w:ascii="Arial" w:hAnsi="Arial" w:cs="Arial"/>
                <w:szCs w:val="18"/>
              </w:rPr>
            </w:pPr>
            <w:r w:rsidRPr="00C3020C">
              <w:rPr>
                <w:rFonts w:ascii="Arial" w:hAnsi="Arial" w:cs="Arial"/>
                <w:szCs w:val="18"/>
              </w:rPr>
              <w:t>18%</w:t>
            </w:r>
          </w:p>
        </w:tc>
        <w:tc>
          <w:tcPr>
            <w:tcW w:w="1152" w:type="dxa"/>
            <w:noWrap/>
            <w:tcMar>
              <w:top w:w="40" w:type="dxa"/>
              <w:left w:w="0" w:type="dxa"/>
              <w:bottom w:w="0" w:type="dxa"/>
              <w:right w:w="0" w:type="dxa"/>
            </w:tcMar>
            <w:vAlign w:val="bottom"/>
            <w:hideMark/>
          </w:tcPr>
          <w:p w14:paraId="17DE2187" w14:textId="5DBA29E2" w:rsidR="00017F76" w:rsidRPr="00C3020C" w:rsidRDefault="00017F76" w:rsidP="00E97D0D">
            <w:pPr>
              <w:pStyle w:val="NormalWeb"/>
              <w:tabs>
                <w:tab w:val="right" w:pos="1260"/>
                <w:tab w:val="decimal" w:pos="1300"/>
              </w:tabs>
              <w:spacing w:before="0" w:beforeAutospacing="0" w:after="0" w:afterAutospacing="0"/>
              <w:ind w:right="86"/>
              <w:jc w:val="right"/>
              <w:rPr>
                <w:rFonts w:ascii="Arial" w:hAnsi="Arial" w:cs="Arial"/>
                <w:szCs w:val="18"/>
              </w:rPr>
            </w:pPr>
            <w:r w:rsidRPr="00C3020C">
              <w:rPr>
                <w:rFonts w:ascii="Arial" w:hAnsi="Arial" w:cs="Arial"/>
                <w:szCs w:val="18"/>
              </w:rPr>
              <w:t>18%</w:t>
            </w:r>
          </w:p>
        </w:tc>
      </w:tr>
    </w:tbl>
    <w:p w14:paraId="17DE2189" w14:textId="77777777" w:rsidR="00017F76" w:rsidRPr="007F2A67" w:rsidRDefault="00017F76" w:rsidP="00017F76">
      <w:pPr>
        <w:pStyle w:val="NormalWeb"/>
        <w:keepNext/>
        <w:spacing w:before="240" w:beforeAutospacing="0" w:after="0" w:afterAutospacing="0"/>
        <w:rPr>
          <w:rFonts w:ascii="Arial" w:hAnsi="Arial" w:cs="Arial"/>
          <w:szCs w:val="18"/>
        </w:rPr>
      </w:pPr>
      <w:r>
        <w:rPr>
          <w:rFonts w:ascii="Arial" w:hAnsi="Arial" w:cs="Arial"/>
          <w:b/>
          <w:bCs/>
          <w:szCs w:val="18"/>
        </w:rPr>
        <w:t xml:space="preserve">Non-GAAP Executive Incentive Plan (“Incentive Plan”) performance metrics in Compensation discussion and analysis </w:t>
      </w:r>
    </w:p>
    <w:p w14:paraId="17DE218B" w14:textId="16A84969" w:rsidR="00017F76" w:rsidRPr="00386FD5" w:rsidRDefault="00017F76" w:rsidP="00386FD5">
      <w:pPr>
        <w:pStyle w:val="NormalWeb"/>
        <w:spacing w:before="120" w:beforeAutospacing="0" w:after="240" w:afterAutospacing="0"/>
        <w:rPr>
          <w:rFonts w:ascii="Arial" w:hAnsi="Arial" w:cs="Arial"/>
          <w:szCs w:val="18"/>
        </w:rPr>
      </w:pPr>
      <w:r>
        <w:rPr>
          <w:rFonts w:ascii="Arial" w:hAnsi="Arial" w:cs="Arial"/>
          <w:szCs w:val="18"/>
        </w:rPr>
        <w:t>We use certain non-GAAP financial performance metrics in our Incentive Plan, as described at page 39.</w:t>
      </w:r>
    </w:p>
    <w:tbl>
      <w:tblPr>
        <w:tblW w:w="0" w:type="auto"/>
        <w:jc w:val="center"/>
        <w:tblLayout w:type="fixed"/>
        <w:tblCellMar>
          <w:left w:w="0" w:type="dxa"/>
          <w:right w:w="0" w:type="dxa"/>
        </w:tblCellMar>
        <w:tblLook w:val="04A0" w:firstRow="1" w:lastRow="0" w:firstColumn="1" w:lastColumn="0" w:noHBand="0" w:noVBand="1"/>
      </w:tblPr>
      <w:tblGrid>
        <w:gridCol w:w="173"/>
        <w:gridCol w:w="1969"/>
        <w:gridCol w:w="8658"/>
      </w:tblGrid>
      <w:tr w:rsidR="00017F76" w:rsidRPr="00FA5EDF" w14:paraId="17DE2191" w14:textId="77777777" w:rsidTr="00015741">
        <w:trPr>
          <w:jc w:val="center"/>
        </w:trPr>
        <w:tc>
          <w:tcPr>
            <w:tcW w:w="2142" w:type="dxa"/>
            <w:gridSpan w:val="2"/>
            <w:shd w:val="clear" w:color="auto" w:fill="1A6DBB"/>
            <w:hideMark/>
          </w:tcPr>
          <w:p w14:paraId="17DE218D" w14:textId="0D67F0ED" w:rsidR="00017F76" w:rsidRPr="00FA5EDF" w:rsidRDefault="00017F76" w:rsidP="00015741">
            <w:pPr>
              <w:pStyle w:val="NormalWeb"/>
              <w:spacing w:before="0" w:beforeAutospacing="0" w:after="0" w:afterAutospacing="0"/>
              <w:ind w:left="197"/>
              <w:rPr>
                <w:rFonts w:ascii="Arial" w:hAnsi="Arial" w:cs="Arial"/>
                <w:szCs w:val="18"/>
              </w:rPr>
            </w:pPr>
            <w:r w:rsidRPr="00FA5EDF">
              <w:rPr>
                <w:rFonts w:ascii="Arial" w:hAnsi="Arial" w:cs="Arial"/>
                <w:b/>
                <w:bCs/>
                <w:color w:val="FFFFFF"/>
                <w:szCs w:val="18"/>
              </w:rPr>
              <w:t>Note about</w:t>
            </w:r>
            <w:r w:rsidR="00AB67AC">
              <w:rPr>
                <w:rFonts w:ascii="Arial" w:hAnsi="Arial" w:cs="Arial"/>
                <w:b/>
                <w:bCs/>
                <w:color w:val="FFFFFF"/>
                <w:szCs w:val="18"/>
              </w:rPr>
              <w:t xml:space="preserve"> </w:t>
            </w:r>
          </w:p>
          <w:p w14:paraId="17DE218F" w14:textId="67211ED2" w:rsidR="00017F76" w:rsidRPr="00FA5EDF" w:rsidRDefault="00017F76" w:rsidP="000270C8">
            <w:pPr>
              <w:pStyle w:val="NormalWeb"/>
              <w:spacing w:before="0" w:beforeAutospacing="0" w:after="120" w:afterAutospacing="0"/>
              <w:ind w:left="197"/>
              <w:rPr>
                <w:rFonts w:ascii="Arial" w:hAnsi="Arial" w:cs="Arial"/>
                <w:szCs w:val="18"/>
              </w:rPr>
            </w:pPr>
            <w:r w:rsidRPr="00FA5EDF">
              <w:rPr>
                <w:rFonts w:ascii="Arial" w:hAnsi="Arial" w:cs="Arial"/>
                <w:b/>
                <w:bCs/>
                <w:color w:val="FFFFFF"/>
                <w:szCs w:val="18"/>
              </w:rPr>
              <w:t>forward-looking statements</w:t>
            </w:r>
            <w:r w:rsidR="00D81509" w:rsidRPr="00FA5EDF">
              <w:rPr>
                <w:noProof/>
                <w:szCs w:val="18"/>
              </w:rPr>
              <w:drawing>
                <wp:anchor distT="0" distB="0" distL="114300" distR="114300" simplePos="0" relativeHeight="251658241" behindDoc="1" locked="0" layoutInCell="1" allowOverlap="1" wp14:anchorId="17DE23D0" wp14:editId="25DF1096">
                  <wp:simplePos x="0" y="0"/>
                  <wp:positionH relativeFrom="column">
                    <wp:posOffset>0</wp:posOffset>
                  </wp:positionH>
                  <wp:positionV relativeFrom="paragraph">
                    <wp:posOffset>87630</wp:posOffset>
                  </wp:positionV>
                  <wp:extent cx="123825" cy="114300"/>
                  <wp:effectExtent l="0" t="0" r="0" b="0"/>
                  <wp:wrapNone/>
                  <wp:docPr id="2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88721g49a9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tcBorders>
              <w:top w:val="single" w:sz="48" w:space="0" w:color="FFFFFF"/>
            </w:tcBorders>
            <w:shd w:val="clear" w:color="auto" w:fill="E8F0F8"/>
            <w:tcMar>
              <w:top w:w="0" w:type="dxa"/>
              <w:left w:w="144" w:type="dxa"/>
              <w:bottom w:w="0" w:type="dxa"/>
              <w:right w:w="0" w:type="dxa"/>
            </w:tcMar>
            <w:hideMark/>
          </w:tcPr>
          <w:p w14:paraId="17DE2190" w14:textId="5291E2AA" w:rsidR="00017F76" w:rsidRPr="00FA5EDF" w:rsidRDefault="00017F76" w:rsidP="00015741">
            <w:pPr>
              <w:pStyle w:val="la2"/>
              <w:rPr>
                <w:rFonts w:ascii="Arial" w:hAnsi="Arial" w:cs="Arial"/>
                <w:sz w:val="18"/>
                <w:szCs w:val="18"/>
              </w:rPr>
            </w:pPr>
          </w:p>
        </w:tc>
      </w:tr>
      <w:tr w:rsidR="00017F76" w:rsidRPr="00FA5EDF" w14:paraId="17DE2199" w14:textId="77777777" w:rsidTr="00015741">
        <w:trPr>
          <w:jc w:val="center"/>
        </w:trPr>
        <w:tc>
          <w:tcPr>
            <w:tcW w:w="173" w:type="dxa"/>
            <w:tcMar>
              <w:top w:w="0" w:type="dxa"/>
              <w:left w:w="144" w:type="dxa"/>
              <w:bottom w:w="0" w:type="dxa"/>
              <w:right w:w="0" w:type="dxa"/>
            </w:tcMar>
            <w:hideMark/>
          </w:tcPr>
          <w:p w14:paraId="17DE2196" w14:textId="77777777" w:rsidR="00017F76" w:rsidRPr="00FA5EDF" w:rsidRDefault="00017F76" w:rsidP="00015741">
            <w:pPr>
              <w:pStyle w:val="la2"/>
              <w:rPr>
                <w:rFonts w:ascii="Arial" w:hAnsi="Arial" w:cs="Arial"/>
                <w:sz w:val="18"/>
                <w:szCs w:val="18"/>
              </w:rPr>
            </w:pPr>
            <w:r w:rsidRPr="00FA5EDF">
              <w:rPr>
                <w:rFonts w:ascii="Arial" w:hAnsi="Arial" w:cs="Arial"/>
                <w:sz w:val="18"/>
                <w:szCs w:val="18"/>
              </w:rPr>
              <w:t> </w:t>
            </w:r>
          </w:p>
        </w:tc>
        <w:tc>
          <w:tcPr>
            <w:tcW w:w="10627" w:type="dxa"/>
            <w:gridSpan w:val="2"/>
            <w:shd w:val="clear" w:color="auto" w:fill="E8F0F8"/>
            <w:noWrap/>
            <w:tcMar>
              <w:top w:w="0" w:type="dxa"/>
              <w:left w:w="144" w:type="dxa"/>
              <w:bottom w:w="0" w:type="dxa"/>
              <w:right w:w="0" w:type="dxa"/>
            </w:tcMar>
            <w:vAlign w:val="bottom"/>
            <w:hideMark/>
          </w:tcPr>
          <w:p w14:paraId="17DE2197" w14:textId="77777777" w:rsidR="00017F76" w:rsidRPr="00FA5EDF" w:rsidRDefault="00017F76" w:rsidP="00537BF1">
            <w:pPr>
              <w:pStyle w:val="NormalWeb"/>
              <w:spacing w:before="120" w:beforeAutospacing="0" w:after="0" w:afterAutospacing="0"/>
              <w:ind w:right="198"/>
              <w:rPr>
                <w:rFonts w:ascii="Arial" w:hAnsi="Arial" w:cs="Arial"/>
                <w:szCs w:val="18"/>
              </w:rPr>
            </w:pPr>
            <w:r w:rsidRPr="00FA5EDF">
              <w:rPr>
                <w:rFonts w:ascii="Arial" w:hAnsi="Arial" w:cs="Arial"/>
                <w:szCs w:val="18"/>
              </w:rPr>
              <w:t>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 looking statements may appear throughout this report, including the Proxy Summary and Part 3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We undertake no obligation to update or revise publicly any forward-looking statements, whether because of new information, future events, or otherwise.</w:t>
            </w:r>
          </w:p>
          <w:p w14:paraId="17DE2198" w14:textId="77777777" w:rsidR="00017F76" w:rsidRPr="00FA5EDF" w:rsidRDefault="00017F76" w:rsidP="00015741">
            <w:pPr>
              <w:pStyle w:val="NormalWeb"/>
              <w:spacing w:before="0" w:beforeAutospacing="0" w:after="20" w:afterAutospacing="0"/>
              <w:ind w:right="198"/>
              <w:rPr>
                <w:rFonts w:ascii="Arial" w:hAnsi="Arial" w:cs="Arial"/>
                <w:szCs w:val="18"/>
              </w:rPr>
            </w:pPr>
            <w:r w:rsidRPr="00FA5EDF">
              <w:rPr>
                <w:rFonts w:ascii="Arial" w:hAnsi="Arial" w:cs="Arial"/>
                <w:szCs w:val="18"/>
              </w:rPr>
              <w:t> </w:t>
            </w:r>
          </w:p>
        </w:tc>
      </w:tr>
    </w:tbl>
    <w:p w14:paraId="17DE219A" w14:textId="77777777" w:rsidR="00017F76" w:rsidRDefault="00017F76" w:rsidP="00017F76">
      <w:pPr>
        <w:pStyle w:val="NormalWeb"/>
        <w:spacing w:before="240" w:beforeAutospacing="0" w:after="0" w:afterAutospacing="0"/>
        <w:rPr>
          <w:sz w:val="2"/>
          <w:szCs w:val="2"/>
        </w:rPr>
        <w:sectPr w:rsidR="00017F76" w:rsidSect="00015741">
          <w:type w:val="continuous"/>
          <w:pgSz w:w="12240" w:h="15840"/>
          <w:pgMar w:top="720" w:right="720" w:bottom="720" w:left="720" w:header="720" w:footer="720" w:gutter="0"/>
          <w:cols w:space="720"/>
          <w:docGrid w:linePitch="326"/>
        </w:sectPr>
      </w:pPr>
      <w:r>
        <w:rPr>
          <w:sz w:val="2"/>
          <w:szCs w:val="2"/>
        </w:rPr>
        <w:t> </w:t>
      </w:r>
    </w:p>
    <w:p w14:paraId="17DE219B" w14:textId="77777777" w:rsidR="00017F76" w:rsidRDefault="00017F76" w:rsidP="00017F76">
      <w:pPr>
        <w:pStyle w:val="rrdsinglerule"/>
        <w:pageBreakBefore/>
        <w:pBdr>
          <w:top w:val="single" w:sz="6" w:space="0" w:color="1A6DBB"/>
        </w:pBdr>
        <w:rPr>
          <w:sz w:val="24"/>
          <w:szCs w:val="24"/>
        </w:rPr>
      </w:pPr>
      <w:r>
        <w:lastRenderedPageBreak/>
        <w:t> </w:t>
      </w:r>
    </w:p>
    <w:p w14:paraId="17DE219C" w14:textId="77777777" w:rsidR="00017F76" w:rsidRDefault="00017F76" w:rsidP="0016257A">
      <w:pPr>
        <w:pStyle w:val="Heading3"/>
      </w:pPr>
      <w:bookmarkStart w:id="102" w:name="toc588721_93"/>
      <w:bookmarkEnd w:id="102"/>
      <w:r>
        <w:t xml:space="preserve">Downtown Bellevue driving directions and parking </w:t>
      </w:r>
    </w:p>
    <w:p w14:paraId="17DE219D" w14:textId="2F74148E" w:rsidR="00017F76" w:rsidRDefault="00017F76" w:rsidP="00017F76">
      <w:pPr>
        <w:pStyle w:val="NormalWeb"/>
        <w:keepNext/>
        <w:spacing w:before="0" w:beforeAutospacing="0" w:after="0" w:afterAutospacing="0"/>
      </w:pPr>
    </w:p>
    <w:tbl>
      <w:tblPr>
        <w:tblW w:w="5000" w:type="pct"/>
        <w:tblCellMar>
          <w:left w:w="0" w:type="dxa"/>
          <w:right w:w="0" w:type="dxa"/>
        </w:tblCellMar>
        <w:tblLook w:val="04A0" w:firstRow="1" w:lastRow="0" w:firstColumn="1" w:lastColumn="0" w:noHBand="0" w:noVBand="1"/>
      </w:tblPr>
      <w:tblGrid>
        <w:gridCol w:w="2437"/>
        <w:gridCol w:w="8363"/>
      </w:tblGrid>
      <w:tr w:rsidR="00017F76" w14:paraId="17DE21AB" w14:textId="77777777" w:rsidTr="00015741">
        <w:trPr>
          <w:cantSplit/>
        </w:trPr>
        <w:tc>
          <w:tcPr>
            <w:tcW w:w="0" w:type="auto"/>
            <w:vAlign w:val="bottom"/>
            <w:hideMark/>
          </w:tcPr>
          <w:p w14:paraId="17DE21A1" w14:textId="77777777" w:rsidR="00017F76" w:rsidRPr="007F2A67" w:rsidRDefault="00017F76" w:rsidP="00015741">
            <w:pPr>
              <w:pStyle w:val="NormalWeb"/>
              <w:spacing w:before="0" w:beforeAutospacing="0" w:after="0" w:afterAutospacing="0"/>
              <w:rPr>
                <w:rFonts w:ascii="Arial" w:hAnsi="Arial" w:cs="Arial"/>
                <w:szCs w:val="18"/>
              </w:rPr>
            </w:pPr>
            <w:r>
              <w:rPr>
                <w:rFonts w:ascii="Arial" w:hAnsi="Arial" w:cs="Arial"/>
                <w:b/>
                <w:bCs/>
                <w:color w:val="1A6DBB"/>
                <w:szCs w:val="18"/>
              </w:rPr>
              <w:t>Meydenbauer Center</w:t>
            </w:r>
          </w:p>
          <w:p w14:paraId="17DE21A2" w14:textId="77777777" w:rsidR="00017F76" w:rsidRDefault="00017F76" w:rsidP="00015741">
            <w:pPr>
              <w:pStyle w:val="NormalWeb"/>
              <w:spacing w:before="0" w:beforeAutospacing="0" w:after="0" w:afterAutospacing="0"/>
              <w:rPr>
                <w:rFonts w:ascii="Arial" w:hAnsi="Arial" w:cs="Arial"/>
                <w:sz w:val="12"/>
                <w:szCs w:val="12"/>
              </w:rPr>
            </w:pPr>
            <w:r>
              <w:rPr>
                <w:rFonts w:ascii="Arial" w:hAnsi="Arial" w:cs="Arial"/>
                <w:sz w:val="12"/>
                <w:szCs w:val="12"/>
              </w:rPr>
              <w:t> </w:t>
            </w:r>
          </w:p>
          <w:p w14:paraId="17DE21A3"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11100 NE 6th Street</w:t>
            </w:r>
          </w:p>
          <w:p w14:paraId="17DE21A4"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Bellevue, WA 98004</w:t>
            </w:r>
          </w:p>
          <w:p w14:paraId="17DE21A5" w14:textId="77777777" w:rsidR="00017F76" w:rsidRDefault="00017F76" w:rsidP="00015741">
            <w:pPr>
              <w:pStyle w:val="NormalWeb"/>
              <w:spacing w:before="0" w:beforeAutospacing="0" w:after="0" w:afterAutospacing="0"/>
              <w:rPr>
                <w:rFonts w:ascii="Arial" w:hAnsi="Arial" w:cs="Arial"/>
                <w:sz w:val="16"/>
                <w:szCs w:val="16"/>
              </w:rPr>
            </w:pPr>
            <w:r>
              <w:rPr>
                <w:rFonts w:ascii="Arial" w:hAnsi="Arial" w:cs="Arial"/>
                <w:sz w:val="16"/>
                <w:szCs w:val="16"/>
              </w:rPr>
              <w:t>425.637.1020</w:t>
            </w:r>
          </w:p>
          <w:p w14:paraId="17DE21A6" w14:textId="77777777" w:rsidR="00017F76" w:rsidRDefault="00017F76" w:rsidP="00015741">
            <w:pPr>
              <w:pStyle w:val="NormalWeb"/>
              <w:spacing w:before="0" w:beforeAutospacing="0" w:after="0" w:afterAutospacing="0"/>
              <w:rPr>
                <w:rFonts w:ascii="Arial" w:hAnsi="Arial" w:cs="Arial"/>
                <w:sz w:val="20"/>
                <w:szCs w:val="20"/>
              </w:rPr>
            </w:pPr>
            <w:r>
              <w:rPr>
                <w:rFonts w:ascii="Arial" w:hAnsi="Arial" w:cs="Arial"/>
                <w:sz w:val="20"/>
                <w:szCs w:val="20"/>
                <w:u w:val="single"/>
              </w:rPr>
              <w:t>www.meydenbauer.com</w:t>
            </w:r>
          </w:p>
          <w:p w14:paraId="17DE21A7" w14:textId="77777777" w:rsidR="00017F76" w:rsidRDefault="00017F76" w:rsidP="00015741">
            <w:pPr>
              <w:pStyle w:val="NormalWeb"/>
              <w:spacing w:before="0" w:beforeAutospacing="0" w:after="0" w:afterAutospacing="0"/>
              <w:rPr>
                <w:rFonts w:ascii="Arial" w:hAnsi="Arial" w:cs="Arial"/>
              </w:rPr>
            </w:pPr>
            <w:r>
              <w:rPr>
                <w:rFonts w:ascii="Arial" w:hAnsi="Arial" w:cs="Arial"/>
              </w:rPr>
              <w:t> </w:t>
            </w:r>
          </w:p>
          <w:p w14:paraId="17DE21A8" w14:textId="77777777" w:rsidR="00017F76" w:rsidRDefault="00D81509" w:rsidP="00015741">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14:anchorId="17DE23D2" wp14:editId="79A7D3CB">
                  <wp:extent cx="161925" cy="133350"/>
                  <wp:effectExtent l="0" t="0" r="0" b="0"/>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DMS\ARWP4\g588721g58u44.jpg"/>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p w14:paraId="17DE21A9" w14:textId="77777777" w:rsidR="00017F76" w:rsidRDefault="00017F76" w:rsidP="00015741">
            <w:pPr>
              <w:pStyle w:val="NormalWeb"/>
              <w:spacing w:before="60" w:beforeAutospacing="0" w:after="20" w:afterAutospacing="0"/>
              <w:rPr>
                <w:rFonts w:ascii="Arial" w:hAnsi="Arial" w:cs="Arial"/>
                <w:szCs w:val="18"/>
              </w:rPr>
            </w:pPr>
            <w:r>
              <w:rPr>
                <w:rFonts w:ascii="Arial" w:hAnsi="Arial" w:cs="Arial"/>
                <w:b/>
                <w:bCs/>
                <w:color w:val="7F7F7F"/>
                <w:szCs w:val="18"/>
              </w:rPr>
              <w:t>Bellevue Transit Center</w:t>
            </w:r>
          </w:p>
        </w:tc>
        <w:tc>
          <w:tcPr>
            <w:tcW w:w="0" w:type="auto"/>
            <w:hideMark/>
          </w:tcPr>
          <w:p w14:paraId="17DE21AA" w14:textId="77777777" w:rsidR="00017F76" w:rsidRDefault="00D81509" w:rsidP="00015741">
            <w:pPr>
              <w:rPr>
                <w:rFonts w:ascii="Arial" w:hAnsi="Arial" w:cs="Arial"/>
                <w:sz w:val="20"/>
              </w:rPr>
            </w:pPr>
            <w:r>
              <w:rPr>
                <w:rFonts w:ascii="Arial" w:hAnsi="Arial" w:cs="Arial"/>
                <w:noProof/>
                <w:sz w:val="20"/>
              </w:rPr>
              <w:drawing>
                <wp:inline distT="0" distB="0" distL="0" distR="0" wp14:anchorId="17DE23D4" wp14:editId="36751B91">
                  <wp:extent cx="4676775" cy="3219450"/>
                  <wp:effectExtent l="0" t="0" r="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DMS\ARWP4\g588721g48c30.jpg"/>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4676775" cy="3219450"/>
                          </a:xfrm>
                          <a:prstGeom prst="rect">
                            <a:avLst/>
                          </a:prstGeom>
                          <a:noFill/>
                          <a:ln>
                            <a:noFill/>
                          </a:ln>
                        </pic:spPr>
                      </pic:pic>
                    </a:graphicData>
                  </a:graphic>
                </wp:inline>
              </w:drawing>
            </w:r>
          </w:p>
        </w:tc>
      </w:tr>
    </w:tbl>
    <w:p w14:paraId="17DE21AC" w14:textId="77777777" w:rsidR="00017F76" w:rsidRPr="007F2A67" w:rsidRDefault="00017F76" w:rsidP="00C40278">
      <w:pPr>
        <w:pStyle w:val="Heading4"/>
        <w:rPr>
          <w:sz w:val="22"/>
          <w:szCs w:val="22"/>
        </w:rPr>
      </w:pPr>
      <w:r w:rsidRPr="00C40278">
        <w:rPr>
          <w:sz w:val="22"/>
          <w:szCs w:val="22"/>
        </w:rPr>
        <w:t xml:space="preserve">Driving directions </w:t>
      </w:r>
    </w:p>
    <w:p w14:paraId="17DE21AD" w14:textId="77777777" w:rsidR="00017F76" w:rsidRDefault="00017F76" w:rsidP="00017F76">
      <w:pPr>
        <w:pStyle w:val="NormalWeb"/>
        <w:keepNext/>
        <w:spacing w:before="40" w:beforeAutospacing="0" w:after="0" w:afterAutospacing="0"/>
        <w:rPr>
          <w:rFonts w:ascii="Arial" w:hAnsi="Arial" w:cs="Arial"/>
          <w:szCs w:val="18"/>
        </w:rPr>
      </w:pPr>
      <w:r>
        <w:rPr>
          <w:rFonts w:ascii="Arial" w:hAnsi="Arial" w:cs="Arial"/>
          <w:color w:val="1A6DBB"/>
          <w:szCs w:val="18"/>
        </w:rPr>
        <w:t xml:space="preserve">From Seattle via SR-520 </w:t>
      </w:r>
    </w:p>
    <w:p w14:paraId="17DE21AE" w14:textId="77777777" w:rsidR="00017F76" w:rsidRDefault="00017F76" w:rsidP="00017F76">
      <w:pPr>
        <w:pStyle w:val="NormalWeb"/>
        <w:spacing w:before="4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Take SR-520 east to I-405 south </w:t>
      </w:r>
    </w:p>
    <w:p w14:paraId="17DE21AF"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Take Exit 13A west to NE 4th Street westbound </w:t>
      </w:r>
    </w:p>
    <w:p w14:paraId="17DE21B0"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Turn right onto 112th Avenue NE </w:t>
      </w:r>
    </w:p>
    <w:p w14:paraId="17DE21B1"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Turn left onto NE 6th Street to Meydenbauer Center’s parking garage on the right </w:t>
      </w:r>
    </w:p>
    <w:p w14:paraId="17DE21B2" w14:textId="77777777" w:rsidR="00017F76" w:rsidRDefault="00017F76" w:rsidP="00017F76">
      <w:pPr>
        <w:pStyle w:val="NormalWeb"/>
        <w:keepNext/>
        <w:spacing w:before="240" w:beforeAutospacing="0" w:after="0" w:afterAutospacing="0"/>
        <w:rPr>
          <w:rFonts w:ascii="Arial" w:hAnsi="Arial" w:cs="Arial"/>
          <w:szCs w:val="18"/>
        </w:rPr>
      </w:pPr>
      <w:r>
        <w:rPr>
          <w:rFonts w:ascii="Arial" w:hAnsi="Arial" w:cs="Arial"/>
          <w:color w:val="1A6DBB"/>
          <w:szCs w:val="18"/>
        </w:rPr>
        <w:t xml:space="preserve">From Seattle via I-90 </w:t>
      </w:r>
    </w:p>
    <w:p w14:paraId="17DE21B3"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Take I-90 east to I-405 north </w:t>
      </w:r>
    </w:p>
    <w:p w14:paraId="17DE21B4"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Take Exit 13A west to NE 4th Street westbound </w:t>
      </w:r>
    </w:p>
    <w:p w14:paraId="17DE21B5"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Turn right onto 112th Avenue NE </w:t>
      </w:r>
    </w:p>
    <w:p w14:paraId="17DE21B6" w14:textId="77777777" w:rsidR="00017F76" w:rsidRDefault="00017F76" w:rsidP="00017F76">
      <w:pPr>
        <w:pStyle w:val="NormalWeb"/>
        <w:spacing w:before="0" w:beforeAutospacing="0" w:after="0" w:afterAutospacing="0"/>
        <w:ind w:left="122" w:hanging="122"/>
        <w:rPr>
          <w:rFonts w:ascii="Arial" w:hAnsi="Arial" w:cs="Arial"/>
          <w:szCs w:val="18"/>
        </w:rPr>
      </w:pPr>
      <w:r>
        <w:rPr>
          <w:rFonts w:ascii="Arial" w:hAnsi="Arial" w:cs="Arial"/>
          <w:szCs w:val="18"/>
        </w:rPr>
        <w:t>•</w:t>
      </w:r>
      <w:r>
        <w:rPr>
          <w:rFonts w:ascii="Arial" w:hAnsi="Arial" w:cs="Arial"/>
          <w:szCs w:val="18"/>
        </w:rPr>
        <w:tab/>
        <w:t xml:space="preserve">Turn left onto NE 6th Street to Meydenbauer Center’s parking garage on right </w:t>
      </w:r>
    </w:p>
    <w:p w14:paraId="17DE21B7" w14:textId="77777777" w:rsidR="00017F76" w:rsidRDefault="00017F76" w:rsidP="00C40278">
      <w:pPr>
        <w:pStyle w:val="Heading4"/>
        <w:rPr>
          <w:sz w:val="22"/>
          <w:szCs w:val="22"/>
        </w:rPr>
      </w:pPr>
      <w:r w:rsidRPr="00C40278">
        <w:rPr>
          <w:sz w:val="22"/>
          <w:szCs w:val="22"/>
        </w:rPr>
        <w:t xml:space="preserve">Parking </w:t>
      </w:r>
    </w:p>
    <w:p w14:paraId="17DE21B8" w14:textId="77777777" w:rsidR="00017F76" w:rsidRDefault="00017F76" w:rsidP="00017F76">
      <w:pPr>
        <w:pStyle w:val="NormalWeb"/>
        <w:spacing w:before="40" w:beforeAutospacing="0" w:after="0" w:afterAutospacing="0"/>
        <w:rPr>
          <w:rFonts w:ascii="Arial" w:hAnsi="Arial" w:cs="Arial"/>
          <w:szCs w:val="18"/>
        </w:rPr>
      </w:pPr>
      <w:r>
        <w:rPr>
          <w:rFonts w:ascii="Arial" w:hAnsi="Arial" w:cs="Arial"/>
          <w:szCs w:val="18"/>
        </w:rPr>
        <w:t xml:space="preserve">Due to limited parking availability, we encourage you to explore commuter services offered by Metro Transit and Sound Transit. The Bellevue Transit Center is conveniently located less than a block from Meydenbauer Center. </w:t>
      </w:r>
    </w:p>
    <w:p w14:paraId="17DE21B9" w14:textId="77777777" w:rsidR="00017F76" w:rsidRDefault="00017F76" w:rsidP="00017F76">
      <w:pPr>
        <w:pStyle w:val="NormalWeb"/>
        <w:spacing w:before="80" w:beforeAutospacing="0" w:after="0" w:afterAutospacing="0"/>
        <w:rPr>
          <w:rFonts w:ascii="Arial" w:hAnsi="Arial" w:cs="Arial"/>
          <w:szCs w:val="18"/>
        </w:rPr>
      </w:pPr>
      <w:r>
        <w:rPr>
          <w:rFonts w:ascii="Arial" w:hAnsi="Arial" w:cs="Arial"/>
          <w:szCs w:val="18"/>
        </w:rPr>
        <w:t xml:space="preserve">Parking validation for Meydenbauer Center garage will be available at the meeting. </w:t>
      </w:r>
    </w:p>
    <w:p w14:paraId="17DE21BA" w14:textId="77777777" w:rsidR="00017F76" w:rsidRPr="001F7BFB" w:rsidRDefault="00017F76" w:rsidP="00017F76">
      <w:pPr>
        <w:pStyle w:val="NormalWeb"/>
        <w:spacing w:before="0" w:beforeAutospacing="0" w:after="0" w:afterAutospacing="0"/>
        <w:rPr>
          <w:sz w:val="2"/>
        </w:rPr>
        <w:sectPr w:rsidR="00017F76" w:rsidRPr="001F7BFB" w:rsidSect="00015741">
          <w:footerReference w:type="even" r:id="rId179"/>
          <w:pgSz w:w="12240" w:h="15840"/>
          <w:pgMar w:top="720" w:right="720" w:bottom="720" w:left="720" w:header="720" w:footer="720" w:gutter="0"/>
          <w:cols w:space="720"/>
          <w:docGrid w:linePitch="326"/>
        </w:sectPr>
      </w:pPr>
      <w:r>
        <w:br w:type="page"/>
      </w:r>
    </w:p>
    <w:p w14:paraId="739EA9AC" w14:textId="26293B02" w:rsidR="00927739" w:rsidRDefault="00927739" w:rsidP="00927739">
      <w:pPr>
        <w:rPr>
          <w:b/>
        </w:rPr>
      </w:pPr>
      <w:r>
        <w:rPr>
          <w:noProof/>
        </w:rPr>
        <w:lastRenderedPageBreak/>
        <w:drawing>
          <wp:inline distT="0" distB="0" distL="0" distR="0" wp14:anchorId="2D960344" wp14:editId="4D7EB8BA">
            <wp:extent cx="1447800" cy="29527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DMS\ARWP4\g588721g30a16.jp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p>
    <w:p w14:paraId="39E1FD4E" w14:textId="774045C7" w:rsidR="00927739" w:rsidRDefault="00927739" w:rsidP="00927739">
      <w:pPr>
        <w:rPr>
          <w:b/>
        </w:rPr>
      </w:pPr>
    </w:p>
    <w:p w14:paraId="085F865A" w14:textId="077E2E69" w:rsidR="00927739" w:rsidRDefault="00927739" w:rsidP="00927739">
      <w:pPr>
        <w:rPr>
          <w:b/>
        </w:rPr>
      </w:pPr>
    </w:p>
    <w:p w14:paraId="38D7FA36" w14:textId="77777777" w:rsidR="00927739" w:rsidRDefault="00927739" w:rsidP="00927739">
      <w:pPr>
        <w:ind w:left="5400"/>
        <w:rPr>
          <w:b/>
        </w:rPr>
      </w:pPr>
    </w:p>
    <w:p w14:paraId="070D8225" w14:textId="0648D47F" w:rsidR="00927739" w:rsidRPr="00C40278" w:rsidRDefault="000551B3" w:rsidP="00927739">
      <w:pPr>
        <w:ind w:left="5400"/>
        <w:rPr>
          <w:rStyle w:val="Heading4Char"/>
        </w:rPr>
      </w:pPr>
      <w:r>
        <w:rPr>
          <w:b/>
          <w:noProof/>
        </w:rPr>
        <w:drawing>
          <wp:anchor distT="0" distB="0" distL="114300" distR="114300" simplePos="0" relativeHeight="251658254" behindDoc="0" locked="0" layoutInCell="1" allowOverlap="1" wp14:anchorId="607AC18C" wp14:editId="7F25984C">
            <wp:simplePos x="0" y="0"/>
            <wp:positionH relativeFrom="column">
              <wp:posOffset>2760980</wp:posOffset>
            </wp:positionH>
            <wp:positionV relativeFrom="paragraph">
              <wp:posOffset>28575</wp:posOffset>
            </wp:positionV>
            <wp:extent cx="468630" cy="5961380"/>
            <wp:effectExtent l="0" t="0" r="7620" b="127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8630" cy="596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739">
        <w:rPr>
          <w:b/>
          <w:noProof/>
        </w:rPr>
        <w:drawing>
          <wp:anchor distT="0" distB="0" distL="114300" distR="114300" simplePos="0" relativeHeight="251658253" behindDoc="0" locked="0" layoutInCell="1" allowOverlap="1" wp14:anchorId="0BFF6173" wp14:editId="215DD07E">
            <wp:simplePos x="0" y="0"/>
            <wp:positionH relativeFrom="margin">
              <wp:align>left</wp:align>
            </wp:positionH>
            <wp:positionV relativeFrom="paragraph">
              <wp:posOffset>7036</wp:posOffset>
            </wp:positionV>
            <wp:extent cx="2662555" cy="4235450"/>
            <wp:effectExtent l="0" t="0" r="4445" b="0"/>
            <wp:wrapSquare wrapText="bothSides"/>
            <wp:docPr id="44" name="Picture 44" descr="Microsoft corporate social responsibility&#10;)&#10;“We must ensure technology’s benefits reach people more broadly across society and that the technologies we create are trusted by the individuals and organizations that use them.”&#10;)&#10;quote by Satya Nadel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62555" cy="423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739" w:rsidRPr="00927739">
        <w:rPr>
          <w:b/>
        </w:rPr>
        <w:t>O</w:t>
      </w:r>
      <w:r w:rsidR="00927739" w:rsidRPr="00C40278">
        <w:rPr>
          <w:rStyle w:val="Heading4Char"/>
        </w:rPr>
        <w:t>perating Ethically</w:t>
      </w:r>
    </w:p>
    <w:p w14:paraId="2C4669A2" w14:textId="03AFB1E8" w:rsidR="00927739" w:rsidRPr="00927739" w:rsidRDefault="00927739" w:rsidP="00927739">
      <w:pPr>
        <w:ind w:left="5400"/>
        <w:rPr>
          <w:rFonts w:ascii="Arial" w:hAnsi="Arial" w:cs="Arial"/>
        </w:rPr>
      </w:pPr>
      <w:r w:rsidRPr="00927739">
        <w:rPr>
          <w:rFonts w:ascii="Arial" w:hAnsi="Arial" w:cs="Arial"/>
        </w:rPr>
        <w:t>Microsoft has been identified as one of the World’s Most Ethical Companies by the Ethisphere Institute, a global leader in defining and advancing the standards of ethical business practices, every year since 2011.</w:t>
      </w:r>
    </w:p>
    <w:p w14:paraId="3CE2F55E" w14:textId="77777777" w:rsidR="00927739" w:rsidRPr="00927739" w:rsidRDefault="00927739" w:rsidP="00927739">
      <w:pPr>
        <w:ind w:left="5400"/>
        <w:rPr>
          <w:rFonts w:ascii="Arial" w:hAnsi="Arial" w:cs="Arial"/>
        </w:rPr>
      </w:pPr>
    </w:p>
    <w:p w14:paraId="244F3B6D" w14:textId="0959C7E8" w:rsidR="00927739" w:rsidRPr="00C40278" w:rsidRDefault="00927739" w:rsidP="00927739">
      <w:pPr>
        <w:ind w:left="5400"/>
        <w:rPr>
          <w:rStyle w:val="Heading4Char"/>
        </w:rPr>
      </w:pPr>
      <w:r w:rsidRPr="00C40278">
        <w:rPr>
          <w:rStyle w:val="Heading4Char"/>
        </w:rPr>
        <w:t>Enhancing Privacy</w:t>
      </w:r>
    </w:p>
    <w:p w14:paraId="0EA79AB2" w14:textId="27A7E425" w:rsidR="00927739" w:rsidRPr="00927739" w:rsidRDefault="00927739" w:rsidP="00927739">
      <w:pPr>
        <w:ind w:left="5400"/>
        <w:rPr>
          <w:rFonts w:ascii="Arial" w:hAnsi="Arial" w:cs="Arial"/>
        </w:rPr>
      </w:pPr>
      <w:r w:rsidRPr="00927739">
        <w:rPr>
          <w:rFonts w:ascii="Arial" w:hAnsi="Arial" w:cs="Arial"/>
        </w:rPr>
        <w:t>We believe privacy is a fundamental human right. Privacy is also the foundation for trust. That’s why we were early supporters of the landmark privacy legislation in Europe, the General Data Protection Regulation (GDPR), and why we extended the privacy rights at the heart of GDPR to all our consumer customers globally, not just those in the EU.</w:t>
      </w:r>
    </w:p>
    <w:p w14:paraId="4EE646D3" w14:textId="77777777" w:rsidR="00927739" w:rsidRPr="00927739" w:rsidRDefault="00927739" w:rsidP="00927739">
      <w:pPr>
        <w:ind w:left="5400"/>
        <w:rPr>
          <w:rFonts w:ascii="Arial" w:hAnsi="Arial" w:cs="Arial"/>
        </w:rPr>
      </w:pPr>
      <w:r w:rsidRPr="00927739">
        <w:rPr>
          <w:rFonts w:ascii="Arial" w:hAnsi="Arial" w:cs="Arial"/>
        </w:rPr>
        <w:t xml:space="preserve"> </w:t>
      </w:r>
    </w:p>
    <w:p w14:paraId="7337F446" w14:textId="77777777" w:rsidR="00927739" w:rsidRPr="00C40278" w:rsidRDefault="00927739" w:rsidP="00927739">
      <w:pPr>
        <w:ind w:left="5400"/>
        <w:rPr>
          <w:rStyle w:val="Heading4Char"/>
        </w:rPr>
      </w:pPr>
      <w:r w:rsidRPr="00C40278">
        <w:rPr>
          <w:rStyle w:val="Heading4Char"/>
        </w:rPr>
        <w:t>Promoting Cybersecurity</w:t>
      </w:r>
    </w:p>
    <w:p w14:paraId="44A329A6" w14:textId="77777777" w:rsidR="00927739" w:rsidRPr="00927739" w:rsidRDefault="00927739" w:rsidP="00927739">
      <w:pPr>
        <w:ind w:left="5400"/>
        <w:rPr>
          <w:rFonts w:ascii="Arial" w:hAnsi="Arial" w:cs="Arial"/>
        </w:rPr>
      </w:pPr>
      <w:r w:rsidRPr="00927739">
        <w:rPr>
          <w:rFonts w:ascii="Arial" w:hAnsi="Arial" w:cs="Arial"/>
        </w:rPr>
        <w:t>Growing cyber threats require bold new measures to defend and protect technology users around the world. In fiscal year 2018 we launched the Defending Democracy Program to help governments safeguard electoral processes. In addition, we have joined more than 60 technology companies in signing the Cybersecurity Tech Accord to advance online security and resiliency globally.</w:t>
      </w:r>
    </w:p>
    <w:p w14:paraId="4281A7D6" w14:textId="77777777" w:rsidR="00927739" w:rsidRPr="00927739" w:rsidRDefault="00927739" w:rsidP="00927739">
      <w:pPr>
        <w:ind w:left="5400"/>
        <w:rPr>
          <w:rFonts w:ascii="Arial" w:hAnsi="Arial" w:cs="Arial"/>
        </w:rPr>
      </w:pPr>
      <w:r w:rsidRPr="00927739">
        <w:rPr>
          <w:rFonts w:ascii="Arial" w:hAnsi="Arial" w:cs="Arial"/>
        </w:rPr>
        <w:t xml:space="preserve"> </w:t>
      </w:r>
    </w:p>
    <w:p w14:paraId="0310911E" w14:textId="77777777" w:rsidR="00927739" w:rsidRPr="00C40278" w:rsidRDefault="00927739" w:rsidP="00927739">
      <w:pPr>
        <w:ind w:left="5400"/>
        <w:rPr>
          <w:rStyle w:val="Heading4Char"/>
        </w:rPr>
      </w:pPr>
      <w:r w:rsidRPr="00C40278">
        <w:rPr>
          <w:rStyle w:val="Heading4Char"/>
        </w:rPr>
        <w:t>Empowering People</w:t>
      </w:r>
    </w:p>
    <w:p w14:paraId="2D9BCD3E" w14:textId="77777777" w:rsidR="00927739" w:rsidRPr="00927739" w:rsidRDefault="00927739" w:rsidP="00927739">
      <w:pPr>
        <w:ind w:left="5400"/>
        <w:rPr>
          <w:rFonts w:ascii="Arial" w:hAnsi="Arial" w:cs="Arial"/>
        </w:rPr>
      </w:pPr>
      <w:r w:rsidRPr="00927739">
        <w:rPr>
          <w:rFonts w:ascii="Arial" w:hAnsi="Arial" w:cs="Arial"/>
        </w:rPr>
        <w:t>Technology can be a powerful force for economic opportunity and inclusion in the emerging digital economy. Through Microsoft Philanthropies, we worked with more than 97 nonprofit organizations across 54 countries to bring digital skills and computer science education to millions of young people. In addition, our Technology Education and Literacy (TEALS) program paired over one thousand technology professional volunteers with classroom teachers in 348 high schools across the U.S.</w:t>
      </w:r>
    </w:p>
    <w:p w14:paraId="4D1D96D8" w14:textId="77777777" w:rsidR="00927739" w:rsidRPr="00927739" w:rsidRDefault="00927739" w:rsidP="00927739">
      <w:pPr>
        <w:ind w:left="5400"/>
        <w:rPr>
          <w:rFonts w:ascii="Arial" w:hAnsi="Arial" w:cs="Arial"/>
        </w:rPr>
      </w:pPr>
      <w:r w:rsidRPr="00927739">
        <w:rPr>
          <w:rFonts w:ascii="Arial" w:hAnsi="Arial" w:cs="Arial"/>
        </w:rPr>
        <w:t xml:space="preserve"> </w:t>
      </w:r>
    </w:p>
    <w:p w14:paraId="0330CCB7" w14:textId="77777777" w:rsidR="00927739" w:rsidRPr="00C40278" w:rsidRDefault="00927739" w:rsidP="00927739">
      <w:pPr>
        <w:ind w:left="5400"/>
        <w:rPr>
          <w:rStyle w:val="Heading4Char"/>
        </w:rPr>
      </w:pPr>
      <w:r w:rsidRPr="00C40278">
        <w:rPr>
          <w:rStyle w:val="Heading4Char"/>
        </w:rPr>
        <w:t>Strengthening Communities</w:t>
      </w:r>
    </w:p>
    <w:p w14:paraId="022A3FB5" w14:textId="77777777" w:rsidR="00927739" w:rsidRPr="00927739" w:rsidRDefault="00927739" w:rsidP="00927739">
      <w:pPr>
        <w:ind w:left="5400"/>
        <w:rPr>
          <w:rFonts w:ascii="Arial" w:hAnsi="Arial" w:cs="Arial"/>
        </w:rPr>
      </w:pPr>
      <w:r w:rsidRPr="00927739">
        <w:rPr>
          <w:rFonts w:ascii="Arial" w:hAnsi="Arial" w:cs="Arial"/>
        </w:rPr>
        <w:t>We see great potential for technology to help transform nonprofit organizations, so they can better achieve their missions. In fiscal year 2017 we launched Microsoft Tech for Social Impact with a pledge to bring the benefits of the cloud to 300,000 nonprofits in three years. In addition, in 2017, our employees donated a record $158 million to nonprofits serving our local communities and the world. We donated more than $1.4 billion in software and services in fiscal year 2018 via Microsoft Philanthropies.</w:t>
      </w:r>
    </w:p>
    <w:p w14:paraId="29DAB137" w14:textId="77777777" w:rsidR="00927739" w:rsidRPr="00927739" w:rsidRDefault="00927739" w:rsidP="00927739">
      <w:pPr>
        <w:ind w:left="5400"/>
        <w:rPr>
          <w:rFonts w:ascii="Arial" w:hAnsi="Arial" w:cs="Arial"/>
        </w:rPr>
      </w:pPr>
    </w:p>
    <w:p w14:paraId="45CD46C5" w14:textId="77777777" w:rsidR="00927739" w:rsidRPr="00C40278" w:rsidRDefault="00927739" w:rsidP="00927739">
      <w:pPr>
        <w:ind w:left="5400"/>
        <w:rPr>
          <w:rStyle w:val="Heading4Char"/>
        </w:rPr>
      </w:pPr>
      <w:r w:rsidRPr="00C40278">
        <w:rPr>
          <w:rStyle w:val="Heading4Char"/>
        </w:rPr>
        <w:t>Protecting Our Planet</w:t>
      </w:r>
    </w:p>
    <w:p w14:paraId="5B8830A5" w14:textId="4FA6755D" w:rsidR="00927739" w:rsidRDefault="00927739" w:rsidP="00941395">
      <w:pPr>
        <w:spacing w:after="1080"/>
        <w:ind w:left="5400"/>
        <w:rPr>
          <w:rFonts w:ascii="Arial" w:hAnsi="Arial" w:cs="Arial"/>
          <w:noProof/>
        </w:rPr>
      </w:pPr>
      <w:r w:rsidRPr="00927739">
        <w:rPr>
          <w:rFonts w:ascii="Arial" w:hAnsi="Arial" w:cs="Arial"/>
        </w:rPr>
        <w:t>Microsoft is committed to operating sustainably. Our operations are 100% carbon neutral, and we surpassed our goal of sourcing 50% of the electricity used by our datacenters from renewable energy sources by the end of 2018. We also announced the $50 million, 5</w:t>
      </w:r>
      <w:r w:rsidR="00951FA9">
        <w:rPr>
          <w:rFonts w:ascii="Arial" w:hAnsi="Arial" w:cs="Arial"/>
        </w:rPr>
        <w:noBreakHyphen/>
      </w:r>
      <w:r w:rsidRPr="00927739">
        <w:rPr>
          <w:rFonts w:ascii="Arial" w:hAnsi="Arial" w:cs="Arial"/>
        </w:rPr>
        <w:t>year AI for Earth Program to put artificial intelligence in the hands of innovators who are working to solve the world’s most pressing environmental challenges.</w:t>
      </w:r>
      <w:r w:rsidR="000551B3" w:rsidRPr="000551B3">
        <w:rPr>
          <w:rFonts w:ascii="Arial" w:hAnsi="Arial" w:cs="Arial"/>
          <w:noProof/>
        </w:rPr>
        <w:t xml:space="preserve"> </w:t>
      </w:r>
    </w:p>
    <w:p w14:paraId="17DE220B" w14:textId="39050B83" w:rsidR="000551B3" w:rsidRPr="00941395" w:rsidRDefault="000551B3" w:rsidP="00941395">
      <w:pPr>
        <w:ind w:left="5400" w:hanging="5400"/>
        <w:rPr>
          <w:rFonts w:ascii="Arial" w:hAnsi="Arial" w:cs="Arial"/>
        </w:rPr>
      </w:pPr>
      <w:r>
        <w:rPr>
          <w:rFonts w:ascii="Arial" w:hAnsi="Arial" w:cs="Arial"/>
          <w:noProof/>
        </w:rPr>
        <w:drawing>
          <wp:inline distT="0" distB="0" distL="0" distR="0" wp14:anchorId="75911647" wp14:editId="2F6E0E04">
            <wp:extent cx="6912610" cy="594360"/>
            <wp:effectExtent l="0" t="0" r="2540" b="0"/>
            <wp:docPr id="47" name="Picture 47" descr="for more information, visit our corporate social responsibility website at www.microsof.com/csr and view our nonprofit software donations at www.microsoft.com/nonprofit&#10;&#10;The printed version of this document was printed on paper from responsible sources per the FSC at www.fsc.org&#10;&#10;You have reached the end of the Microsoft 2018 Prox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PNG"/>
                    <pic:cNvPicPr/>
                  </pic:nvPicPr>
                  <pic:blipFill>
                    <a:blip r:embed="rId184">
                      <a:extLst>
                        <a:ext uri="{28A0092B-C50C-407E-A947-70E740481C1C}">
                          <a14:useLocalDpi xmlns:a14="http://schemas.microsoft.com/office/drawing/2010/main" val="0"/>
                        </a:ext>
                      </a:extLst>
                    </a:blip>
                    <a:stretch>
                      <a:fillRect/>
                    </a:stretch>
                  </pic:blipFill>
                  <pic:spPr>
                    <a:xfrm>
                      <a:off x="0" y="0"/>
                      <a:ext cx="6912610" cy="594360"/>
                    </a:xfrm>
                    <a:prstGeom prst="rect">
                      <a:avLst/>
                    </a:prstGeom>
                  </pic:spPr>
                </pic:pic>
              </a:graphicData>
            </a:graphic>
          </wp:inline>
        </w:drawing>
      </w:r>
    </w:p>
    <w:sectPr w:rsidR="000551B3" w:rsidRPr="00941395" w:rsidSect="00015741">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E790C" w14:textId="77777777" w:rsidR="00962087" w:rsidRDefault="00962087" w:rsidP="00017F76">
      <w:r>
        <w:separator/>
      </w:r>
    </w:p>
  </w:endnote>
  <w:endnote w:type="continuationSeparator" w:id="0">
    <w:p w14:paraId="3ADDA927" w14:textId="77777777" w:rsidR="00962087" w:rsidRDefault="00962087" w:rsidP="00017F76">
      <w:r>
        <w:continuationSeparator/>
      </w:r>
    </w:p>
  </w:endnote>
  <w:endnote w:type="continuationNotice" w:id="1">
    <w:p w14:paraId="2B38033B" w14:textId="77777777" w:rsidR="00962087" w:rsidRDefault="00962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3E411" w14:textId="77777777" w:rsidR="00962087" w:rsidRDefault="00962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962087" w14:paraId="17DE244A" w14:textId="77777777" w:rsidTr="00015741">
      <w:tc>
        <w:tcPr>
          <w:tcW w:w="432" w:type="dxa"/>
          <w:shd w:val="clear" w:color="auto" w:fill="auto"/>
        </w:tcPr>
        <w:p w14:paraId="17DE2447" w14:textId="77777777" w:rsidR="00962087" w:rsidRPr="0052270D" w:rsidRDefault="00962087" w:rsidP="00015741">
          <w:pPr>
            <w:pStyle w:val="Footer"/>
            <w:rPr>
              <w:rFonts w:cs="Segoe UI"/>
              <w:sz w:val="8"/>
              <w:szCs w:val="8"/>
            </w:rPr>
          </w:pPr>
        </w:p>
      </w:tc>
      <w:tc>
        <w:tcPr>
          <w:tcW w:w="6761" w:type="dxa"/>
          <w:shd w:val="clear" w:color="auto" w:fill="auto"/>
        </w:tcPr>
        <w:p w14:paraId="17DE2448" w14:textId="77777777" w:rsidR="00962087" w:rsidRPr="0052270D" w:rsidRDefault="00962087" w:rsidP="00015741">
          <w:pPr>
            <w:pStyle w:val="Footer"/>
            <w:rPr>
              <w:rFonts w:cs="Segoe UI"/>
              <w:sz w:val="8"/>
              <w:szCs w:val="8"/>
            </w:rPr>
          </w:pPr>
        </w:p>
      </w:tc>
      <w:tc>
        <w:tcPr>
          <w:tcW w:w="3597" w:type="dxa"/>
          <w:shd w:val="clear" w:color="auto" w:fill="auto"/>
        </w:tcPr>
        <w:p w14:paraId="17DE2449" w14:textId="77777777" w:rsidR="00962087" w:rsidRPr="0052270D" w:rsidRDefault="00962087" w:rsidP="00015741">
          <w:pPr>
            <w:pStyle w:val="Footer"/>
            <w:rPr>
              <w:rFonts w:cs="Segoe UI"/>
              <w:sz w:val="8"/>
              <w:szCs w:val="8"/>
            </w:rPr>
          </w:pPr>
        </w:p>
      </w:tc>
    </w:tr>
    <w:tr w:rsidR="00962087" w14:paraId="17DE244E" w14:textId="77777777" w:rsidTr="00015741">
      <w:tc>
        <w:tcPr>
          <w:tcW w:w="432" w:type="dxa"/>
          <w:shd w:val="clear" w:color="auto" w:fill="auto"/>
          <w:vAlign w:val="bottom"/>
        </w:tcPr>
        <w:p w14:paraId="17DE244B" w14:textId="77777777" w:rsidR="00962087" w:rsidRPr="00B6160E" w:rsidRDefault="00962087" w:rsidP="00015741">
          <w:pPr>
            <w:pStyle w:val="Footer"/>
            <w:ind w:left="36" w:right="-606"/>
            <w:rPr>
              <w:rFonts w:cs="Segoe UI"/>
              <w:b/>
              <w:color w:val="0081C4"/>
              <w:sz w:val="16"/>
              <w:szCs w:val="16"/>
            </w:rPr>
          </w:pPr>
          <w:r w:rsidRPr="007F2A67">
            <w:rPr>
              <w:rFonts w:cs="Segoe UI"/>
              <w:b/>
              <w:color w:val="0083C6"/>
              <w:sz w:val="16"/>
              <w:szCs w:val="16"/>
            </w:rPr>
            <w:fldChar w:fldCharType="begin"/>
          </w:r>
          <w:r w:rsidRPr="007F2A67">
            <w:rPr>
              <w:rFonts w:cs="Segoe UI"/>
              <w:b/>
              <w:color w:val="0083C6"/>
              <w:sz w:val="16"/>
              <w:szCs w:val="16"/>
            </w:rPr>
            <w:instrText xml:space="preserve"> PAGE   \* MERGEFORMAT </w:instrText>
          </w:r>
          <w:r w:rsidRPr="007F2A67">
            <w:rPr>
              <w:rFonts w:cs="Segoe UI"/>
              <w:b/>
              <w:color w:val="0083C6"/>
              <w:sz w:val="16"/>
              <w:szCs w:val="16"/>
            </w:rPr>
            <w:fldChar w:fldCharType="separate"/>
          </w:r>
          <w:r>
            <w:rPr>
              <w:rFonts w:cs="Segoe UI"/>
              <w:b/>
              <w:noProof/>
              <w:color w:val="0083C6"/>
              <w:sz w:val="16"/>
              <w:szCs w:val="16"/>
            </w:rPr>
            <w:t>28</w:t>
          </w:r>
          <w:r w:rsidRPr="007F2A67">
            <w:rPr>
              <w:rFonts w:cs="Segoe UI"/>
              <w:b/>
              <w:noProof/>
              <w:color w:val="0083C6"/>
              <w:sz w:val="16"/>
              <w:szCs w:val="16"/>
            </w:rPr>
            <w:fldChar w:fldCharType="end"/>
          </w:r>
        </w:p>
      </w:tc>
      <w:tc>
        <w:tcPr>
          <w:tcW w:w="6761" w:type="dxa"/>
          <w:shd w:val="clear" w:color="auto" w:fill="auto"/>
        </w:tcPr>
        <w:p w14:paraId="17DE244C" w14:textId="76F35D0D" w:rsidR="00962087" w:rsidRPr="0052270D" w:rsidRDefault="00962087" w:rsidP="00015741">
          <w:pPr>
            <w:pStyle w:val="Footer"/>
            <w:rPr>
              <w:rFonts w:cs="Segoe UI"/>
              <w:sz w:val="16"/>
              <w:szCs w:val="16"/>
            </w:rPr>
          </w:pPr>
        </w:p>
      </w:tc>
      <w:tc>
        <w:tcPr>
          <w:tcW w:w="3597" w:type="dxa"/>
          <w:shd w:val="clear" w:color="auto" w:fill="auto"/>
        </w:tcPr>
        <w:p w14:paraId="17DE244D" w14:textId="77777777" w:rsidR="00962087" w:rsidRPr="0052270D" w:rsidRDefault="00962087" w:rsidP="00015741">
          <w:pPr>
            <w:pStyle w:val="Footer"/>
            <w:rPr>
              <w:rFonts w:cs="Segoe UI"/>
              <w:sz w:val="16"/>
              <w:szCs w:val="16"/>
            </w:rPr>
          </w:pPr>
        </w:p>
      </w:tc>
    </w:tr>
  </w:tbl>
  <w:p w14:paraId="17DE244F" w14:textId="77777777" w:rsidR="00962087" w:rsidRPr="00FE7594" w:rsidRDefault="00962087" w:rsidP="00015741">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2450" w14:textId="77777777" w:rsidR="00962087" w:rsidRPr="000A2D3A" w:rsidRDefault="00962087" w:rsidP="00015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6230F" w14:textId="77777777" w:rsidR="00962087" w:rsidRDefault="00962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F3B2" w14:textId="77777777" w:rsidR="00962087" w:rsidRDefault="00962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962087" w14:paraId="17DE23F5" w14:textId="77777777" w:rsidTr="00015741">
      <w:tc>
        <w:tcPr>
          <w:tcW w:w="8343" w:type="dxa"/>
          <w:shd w:val="clear" w:color="auto" w:fill="auto"/>
        </w:tcPr>
        <w:p w14:paraId="17DE23F2" w14:textId="77777777" w:rsidR="00962087" w:rsidRPr="00B575F4" w:rsidRDefault="00962087" w:rsidP="00015741">
          <w:pPr>
            <w:pStyle w:val="Footer"/>
            <w:rPr>
              <w:rFonts w:cs="Segoe UI"/>
              <w:sz w:val="8"/>
              <w:szCs w:val="8"/>
            </w:rPr>
          </w:pPr>
        </w:p>
      </w:tc>
      <w:tc>
        <w:tcPr>
          <w:tcW w:w="2205" w:type="dxa"/>
          <w:shd w:val="clear" w:color="auto" w:fill="auto"/>
        </w:tcPr>
        <w:p w14:paraId="17DE23F3" w14:textId="77777777" w:rsidR="00962087" w:rsidRPr="00B575F4" w:rsidRDefault="00962087" w:rsidP="00015741">
          <w:pPr>
            <w:pStyle w:val="Footer"/>
            <w:rPr>
              <w:rFonts w:cs="Segoe UI"/>
              <w:sz w:val="8"/>
              <w:szCs w:val="8"/>
            </w:rPr>
          </w:pPr>
        </w:p>
      </w:tc>
      <w:tc>
        <w:tcPr>
          <w:tcW w:w="278" w:type="dxa"/>
          <w:shd w:val="clear" w:color="auto" w:fill="auto"/>
        </w:tcPr>
        <w:p w14:paraId="17DE23F4" w14:textId="77777777" w:rsidR="00962087" w:rsidRPr="00B575F4" w:rsidRDefault="00962087" w:rsidP="00015741">
          <w:pPr>
            <w:pStyle w:val="Footer"/>
            <w:rPr>
              <w:rFonts w:cs="Segoe UI"/>
              <w:sz w:val="8"/>
              <w:szCs w:val="8"/>
            </w:rPr>
          </w:pPr>
        </w:p>
      </w:tc>
    </w:tr>
    <w:tr w:rsidR="00962087" w14:paraId="17DE23F9" w14:textId="77777777" w:rsidTr="00015741">
      <w:tc>
        <w:tcPr>
          <w:tcW w:w="8343" w:type="dxa"/>
          <w:shd w:val="clear" w:color="auto" w:fill="auto"/>
        </w:tcPr>
        <w:p w14:paraId="17DE23F6" w14:textId="77777777" w:rsidR="00962087" w:rsidRPr="00B575F4" w:rsidRDefault="00962087" w:rsidP="00015741">
          <w:pPr>
            <w:pStyle w:val="Footer"/>
            <w:rPr>
              <w:rFonts w:cs="Segoe UI"/>
              <w:sz w:val="16"/>
              <w:szCs w:val="16"/>
            </w:rPr>
          </w:pPr>
        </w:p>
      </w:tc>
      <w:tc>
        <w:tcPr>
          <w:tcW w:w="2205" w:type="dxa"/>
          <w:shd w:val="clear" w:color="auto" w:fill="auto"/>
        </w:tcPr>
        <w:p w14:paraId="17DE23F7" w14:textId="77777777" w:rsidR="00962087" w:rsidRPr="00B575F4" w:rsidRDefault="00962087" w:rsidP="00015741">
          <w:pPr>
            <w:pStyle w:val="Footer"/>
            <w:jc w:val="right"/>
            <w:rPr>
              <w:rFonts w:cs="Segoe UI"/>
              <w:sz w:val="16"/>
              <w:szCs w:val="16"/>
            </w:rPr>
          </w:pPr>
          <w:r w:rsidRPr="00B575F4">
            <w:rPr>
              <w:rFonts w:cs="Segoe UI"/>
              <w:sz w:val="16"/>
              <w:szCs w:val="16"/>
            </w:rPr>
            <w:t>201</w:t>
          </w:r>
          <w:r>
            <w:rPr>
              <w:rFonts w:cs="Segoe UI"/>
              <w:sz w:val="16"/>
              <w:szCs w:val="16"/>
            </w:rPr>
            <w:t>8</w:t>
          </w:r>
          <w:r w:rsidRPr="00B575F4">
            <w:rPr>
              <w:rFonts w:cs="Segoe UI"/>
              <w:sz w:val="16"/>
              <w:szCs w:val="16"/>
            </w:rPr>
            <w:t xml:space="preserve"> PROXY STATEMENT</w:t>
          </w:r>
        </w:p>
      </w:tc>
      <w:tc>
        <w:tcPr>
          <w:tcW w:w="278" w:type="dxa"/>
          <w:shd w:val="clear" w:color="auto" w:fill="auto"/>
        </w:tcPr>
        <w:p w14:paraId="17DE23F8" w14:textId="77777777" w:rsidR="00962087" w:rsidRPr="00B575F4" w:rsidRDefault="00962087" w:rsidP="00015741">
          <w:pPr>
            <w:pStyle w:val="Footer"/>
            <w:ind w:left="-640" w:right="21"/>
            <w:jc w:val="right"/>
            <w:rPr>
              <w:rFonts w:cs="Segoe UI"/>
              <w:b/>
              <w:color w:val="0083C6"/>
              <w:sz w:val="16"/>
              <w:szCs w:val="16"/>
            </w:rPr>
          </w:pPr>
          <w:r w:rsidRPr="00B575F4">
            <w:rPr>
              <w:rFonts w:cs="Segoe UI"/>
              <w:b/>
              <w:color w:val="0083C6"/>
              <w:sz w:val="16"/>
              <w:szCs w:val="16"/>
            </w:rPr>
            <w:t>i</w:t>
          </w:r>
        </w:p>
      </w:tc>
    </w:tr>
  </w:tbl>
  <w:p w14:paraId="17DE23FA" w14:textId="77777777" w:rsidR="00962087" w:rsidRPr="00FE7594" w:rsidRDefault="00962087" w:rsidP="00015741">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962087" w14:paraId="17DE241B" w14:textId="77777777" w:rsidTr="00015741">
      <w:tc>
        <w:tcPr>
          <w:tcW w:w="432" w:type="dxa"/>
          <w:shd w:val="clear" w:color="auto" w:fill="auto"/>
        </w:tcPr>
        <w:p w14:paraId="17DE2418" w14:textId="77777777" w:rsidR="00962087" w:rsidRPr="0052270D" w:rsidRDefault="00962087" w:rsidP="00015741">
          <w:pPr>
            <w:pStyle w:val="Footer"/>
            <w:rPr>
              <w:rFonts w:cs="Segoe UI"/>
              <w:sz w:val="8"/>
              <w:szCs w:val="8"/>
            </w:rPr>
          </w:pPr>
        </w:p>
      </w:tc>
      <w:tc>
        <w:tcPr>
          <w:tcW w:w="6761" w:type="dxa"/>
          <w:shd w:val="clear" w:color="auto" w:fill="auto"/>
        </w:tcPr>
        <w:p w14:paraId="17DE2419" w14:textId="77777777" w:rsidR="00962087" w:rsidRPr="0052270D" w:rsidRDefault="00962087" w:rsidP="00015741">
          <w:pPr>
            <w:pStyle w:val="Footer"/>
            <w:rPr>
              <w:rFonts w:cs="Segoe UI"/>
              <w:sz w:val="8"/>
              <w:szCs w:val="8"/>
            </w:rPr>
          </w:pPr>
        </w:p>
      </w:tc>
      <w:tc>
        <w:tcPr>
          <w:tcW w:w="3597" w:type="dxa"/>
          <w:shd w:val="clear" w:color="auto" w:fill="auto"/>
        </w:tcPr>
        <w:p w14:paraId="17DE241A" w14:textId="77777777" w:rsidR="00962087" w:rsidRPr="0052270D" w:rsidRDefault="00962087" w:rsidP="00015741">
          <w:pPr>
            <w:pStyle w:val="Footer"/>
            <w:rPr>
              <w:rFonts w:cs="Segoe UI"/>
              <w:sz w:val="8"/>
              <w:szCs w:val="8"/>
            </w:rPr>
          </w:pPr>
        </w:p>
      </w:tc>
    </w:tr>
    <w:tr w:rsidR="00962087" w14:paraId="17DE241F" w14:textId="77777777" w:rsidTr="00015741">
      <w:tc>
        <w:tcPr>
          <w:tcW w:w="432" w:type="dxa"/>
          <w:shd w:val="clear" w:color="auto" w:fill="auto"/>
          <w:vAlign w:val="bottom"/>
        </w:tcPr>
        <w:p w14:paraId="17DE241C" w14:textId="77777777" w:rsidR="00962087" w:rsidRPr="00B6160E" w:rsidRDefault="00962087" w:rsidP="00015741">
          <w:pPr>
            <w:pStyle w:val="Footer"/>
            <w:ind w:left="36" w:right="-606"/>
            <w:rPr>
              <w:rFonts w:cs="Segoe UI"/>
              <w:b/>
              <w:color w:val="0081C4"/>
              <w:sz w:val="16"/>
              <w:szCs w:val="16"/>
            </w:rPr>
          </w:pPr>
          <w:r>
            <w:rPr>
              <w:rFonts w:cs="Segoe UI"/>
              <w:b/>
              <w:color w:val="0081C4"/>
              <w:sz w:val="16"/>
              <w:szCs w:val="16"/>
            </w:rPr>
            <w:t>i</w:t>
          </w:r>
          <w:r w:rsidRPr="007F2A67">
            <w:rPr>
              <w:rFonts w:cs="Segoe UI"/>
              <w:b/>
              <w:color w:val="0083C6"/>
              <w:sz w:val="16"/>
              <w:szCs w:val="16"/>
            </w:rPr>
            <w:fldChar w:fldCharType="begin"/>
          </w:r>
          <w:r w:rsidRPr="007F2A67">
            <w:rPr>
              <w:rFonts w:cs="Segoe UI"/>
              <w:b/>
              <w:color w:val="0083C6"/>
              <w:sz w:val="16"/>
              <w:szCs w:val="16"/>
            </w:rPr>
            <w:instrText xml:space="preserve"> PAGE   \* MERGEFORMAT </w:instrText>
          </w:r>
          <w:r w:rsidRPr="007F2A67">
            <w:rPr>
              <w:rFonts w:cs="Segoe UI"/>
              <w:b/>
              <w:color w:val="0083C6"/>
              <w:sz w:val="16"/>
              <w:szCs w:val="16"/>
            </w:rPr>
            <w:fldChar w:fldCharType="separate"/>
          </w:r>
          <w:r>
            <w:rPr>
              <w:rFonts w:cs="Segoe UI"/>
              <w:b/>
              <w:noProof/>
              <w:color w:val="0083C6"/>
              <w:sz w:val="16"/>
              <w:szCs w:val="16"/>
            </w:rPr>
            <w:t>8</w:t>
          </w:r>
          <w:r w:rsidRPr="007F2A67">
            <w:rPr>
              <w:rFonts w:cs="Segoe UI"/>
              <w:b/>
              <w:noProof/>
              <w:color w:val="0083C6"/>
              <w:sz w:val="16"/>
              <w:szCs w:val="16"/>
            </w:rPr>
            <w:fldChar w:fldCharType="end"/>
          </w:r>
        </w:p>
      </w:tc>
      <w:tc>
        <w:tcPr>
          <w:tcW w:w="6761" w:type="dxa"/>
          <w:shd w:val="clear" w:color="auto" w:fill="auto"/>
        </w:tcPr>
        <w:p w14:paraId="17DE241D" w14:textId="613EDB97" w:rsidR="00962087" w:rsidRPr="0052270D" w:rsidRDefault="00962087" w:rsidP="00015741">
          <w:pPr>
            <w:pStyle w:val="Footer"/>
            <w:rPr>
              <w:rFonts w:cs="Segoe UI"/>
              <w:sz w:val="16"/>
              <w:szCs w:val="16"/>
            </w:rPr>
          </w:pPr>
        </w:p>
      </w:tc>
      <w:tc>
        <w:tcPr>
          <w:tcW w:w="3597" w:type="dxa"/>
          <w:shd w:val="clear" w:color="auto" w:fill="auto"/>
        </w:tcPr>
        <w:p w14:paraId="17DE241E" w14:textId="77777777" w:rsidR="00962087" w:rsidRPr="0052270D" w:rsidRDefault="00962087" w:rsidP="00015741">
          <w:pPr>
            <w:pStyle w:val="Footer"/>
            <w:rPr>
              <w:rFonts w:cs="Segoe UI"/>
              <w:sz w:val="16"/>
              <w:szCs w:val="16"/>
            </w:rPr>
          </w:pPr>
        </w:p>
      </w:tc>
    </w:tr>
  </w:tbl>
  <w:p w14:paraId="17DE2420" w14:textId="77777777" w:rsidR="00962087" w:rsidRPr="00FE7594" w:rsidRDefault="00962087" w:rsidP="00015741">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962087" w14:paraId="17DE2424" w14:textId="77777777" w:rsidTr="00015741">
      <w:tc>
        <w:tcPr>
          <w:tcW w:w="8343" w:type="dxa"/>
          <w:shd w:val="clear" w:color="auto" w:fill="auto"/>
        </w:tcPr>
        <w:p w14:paraId="17DE2421" w14:textId="77777777" w:rsidR="00962087" w:rsidRPr="00B575F4" w:rsidRDefault="00962087" w:rsidP="00015741">
          <w:pPr>
            <w:pStyle w:val="Footer"/>
            <w:rPr>
              <w:rFonts w:cs="Segoe UI"/>
              <w:sz w:val="8"/>
              <w:szCs w:val="8"/>
            </w:rPr>
          </w:pPr>
        </w:p>
      </w:tc>
      <w:tc>
        <w:tcPr>
          <w:tcW w:w="2205" w:type="dxa"/>
          <w:shd w:val="clear" w:color="auto" w:fill="auto"/>
        </w:tcPr>
        <w:p w14:paraId="17DE2422" w14:textId="77777777" w:rsidR="00962087" w:rsidRPr="00B575F4" w:rsidRDefault="00962087" w:rsidP="00015741">
          <w:pPr>
            <w:pStyle w:val="Footer"/>
            <w:rPr>
              <w:rFonts w:cs="Segoe UI"/>
              <w:sz w:val="8"/>
              <w:szCs w:val="8"/>
            </w:rPr>
          </w:pPr>
        </w:p>
      </w:tc>
      <w:tc>
        <w:tcPr>
          <w:tcW w:w="278" w:type="dxa"/>
          <w:shd w:val="clear" w:color="auto" w:fill="auto"/>
        </w:tcPr>
        <w:p w14:paraId="17DE2423" w14:textId="77777777" w:rsidR="00962087" w:rsidRPr="00B575F4" w:rsidRDefault="00962087" w:rsidP="00015741">
          <w:pPr>
            <w:pStyle w:val="Footer"/>
            <w:rPr>
              <w:rFonts w:cs="Segoe UI"/>
              <w:sz w:val="8"/>
              <w:szCs w:val="8"/>
            </w:rPr>
          </w:pPr>
        </w:p>
      </w:tc>
    </w:tr>
    <w:tr w:rsidR="00962087" w14:paraId="17DE2428" w14:textId="77777777" w:rsidTr="00015741">
      <w:tc>
        <w:tcPr>
          <w:tcW w:w="8343" w:type="dxa"/>
          <w:shd w:val="clear" w:color="auto" w:fill="auto"/>
        </w:tcPr>
        <w:p w14:paraId="17DE2425" w14:textId="77777777" w:rsidR="00962087" w:rsidRPr="00B575F4" w:rsidRDefault="00962087" w:rsidP="00015741">
          <w:pPr>
            <w:pStyle w:val="Footer"/>
            <w:rPr>
              <w:rFonts w:cs="Segoe UI"/>
              <w:sz w:val="16"/>
              <w:szCs w:val="16"/>
            </w:rPr>
          </w:pPr>
        </w:p>
      </w:tc>
      <w:tc>
        <w:tcPr>
          <w:tcW w:w="2205" w:type="dxa"/>
          <w:shd w:val="clear" w:color="auto" w:fill="auto"/>
        </w:tcPr>
        <w:p w14:paraId="17DE2426" w14:textId="77777777" w:rsidR="00962087" w:rsidRPr="00B575F4" w:rsidRDefault="00962087" w:rsidP="00015741">
          <w:pPr>
            <w:pStyle w:val="Footer"/>
            <w:jc w:val="right"/>
            <w:rPr>
              <w:rFonts w:cs="Segoe UI"/>
              <w:sz w:val="16"/>
              <w:szCs w:val="16"/>
            </w:rPr>
          </w:pPr>
          <w:r w:rsidRPr="00B575F4">
            <w:rPr>
              <w:rFonts w:cs="Segoe UI"/>
              <w:sz w:val="16"/>
              <w:szCs w:val="16"/>
            </w:rPr>
            <w:t>201</w:t>
          </w:r>
          <w:r>
            <w:rPr>
              <w:rFonts w:cs="Segoe UI"/>
              <w:sz w:val="16"/>
              <w:szCs w:val="16"/>
            </w:rPr>
            <w:t>8</w:t>
          </w:r>
          <w:r w:rsidRPr="00B575F4">
            <w:rPr>
              <w:rFonts w:cs="Segoe UI"/>
              <w:sz w:val="16"/>
              <w:szCs w:val="16"/>
            </w:rPr>
            <w:t xml:space="preserve"> PROXY STATEMENT</w:t>
          </w:r>
        </w:p>
      </w:tc>
      <w:tc>
        <w:tcPr>
          <w:tcW w:w="278" w:type="dxa"/>
          <w:shd w:val="clear" w:color="auto" w:fill="auto"/>
        </w:tcPr>
        <w:p w14:paraId="17DE2427" w14:textId="77777777" w:rsidR="00962087" w:rsidRPr="00B575F4" w:rsidRDefault="00962087" w:rsidP="00015741">
          <w:pPr>
            <w:pStyle w:val="Footer"/>
            <w:ind w:left="-640" w:right="21"/>
            <w:jc w:val="right"/>
            <w:rPr>
              <w:rFonts w:cs="Segoe UI"/>
              <w:b/>
              <w:color w:val="0083C6"/>
              <w:sz w:val="16"/>
              <w:szCs w:val="16"/>
            </w:rPr>
          </w:pPr>
          <w:r w:rsidRPr="007F2A67">
            <w:rPr>
              <w:rFonts w:cs="Segoe UI"/>
              <w:b/>
              <w:color w:val="0083C6"/>
              <w:sz w:val="16"/>
              <w:szCs w:val="16"/>
            </w:rPr>
            <w:fldChar w:fldCharType="begin"/>
          </w:r>
          <w:r w:rsidRPr="007F2A67">
            <w:rPr>
              <w:rFonts w:cs="Segoe UI"/>
              <w:b/>
              <w:color w:val="0083C6"/>
              <w:sz w:val="16"/>
              <w:szCs w:val="16"/>
            </w:rPr>
            <w:instrText xml:space="preserve"> PAGE   \* MERGEFORMAT </w:instrText>
          </w:r>
          <w:r w:rsidRPr="007F2A67">
            <w:rPr>
              <w:rFonts w:cs="Segoe UI"/>
              <w:b/>
              <w:color w:val="0083C6"/>
              <w:sz w:val="16"/>
              <w:szCs w:val="16"/>
            </w:rPr>
            <w:fldChar w:fldCharType="separate"/>
          </w:r>
          <w:r>
            <w:rPr>
              <w:rFonts w:cs="Segoe UI"/>
              <w:b/>
              <w:noProof/>
              <w:color w:val="0083C6"/>
              <w:sz w:val="16"/>
              <w:szCs w:val="16"/>
            </w:rPr>
            <w:t>1</w:t>
          </w:r>
          <w:r w:rsidRPr="007F2A67">
            <w:rPr>
              <w:rFonts w:cs="Segoe UI"/>
              <w:b/>
              <w:noProof/>
              <w:color w:val="0083C6"/>
              <w:sz w:val="16"/>
              <w:szCs w:val="16"/>
            </w:rPr>
            <w:fldChar w:fldCharType="end"/>
          </w:r>
        </w:p>
      </w:tc>
    </w:tr>
  </w:tbl>
  <w:p w14:paraId="17DE2429" w14:textId="77777777" w:rsidR="00962087" w:rsidRPr="00FE7594" w:rsidRDefault="00962087">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432"/>
      <w:gridCol w:w="6761"/>
      <w:gridCol w:w="3597"/>
    </w:tblGrid>
    <w:tr w:rsidR="00962087" w14:paraId="17DE242D" w14:textId="77777777" w:rsidTr="00015741">
      <w:tc>
        <w:tcPr>
          <w:tcW w:w="432" w:type="dxa"/>
          <w:shd w:val="clear" w:color="auto" w:fill="auto"/>
        </w:tcPr>
        <w:p w14:paraId="17DE242A" w14:textId="77777777" w:rsidR="00962087" w:rsidRPr="0052270D" w:rsidRDefault="00962087" w:rsidP="00015741">
          <w:pPr>
            <w:pStyle w:val="Footer"/>
            <w:rPr>
              <w:rFonts w:cs="Segoe UI"/>
              <w:sz w:val="8"/>
              <w:szCs w:val="8"/>
            </w:rPr>
          </w:pPr>
        </w:p>
      </w:tc>
      <w:tc>
        <w:tcPr>
          <w:tcW w:w="6761" w:type="dxa"/>
          <w:shd w:val="clear" w:color="auto" w:fill="auto"/>
        </w:tcPr>
        <w:p w14:paraId="17DE242B" w14:textId="77777777" w:rsidR="00962087" w:rsidRPr="0052270D" w:rsidRDefault="00962087" w:rsidP="00015741">
          <w:pPr>
            <w:pStyle w:val="Footer"/>
            <w:rPr>
              <w:rFonts w:cs="Segoe UI"/>
              <w:sz w:val="8"/>
              <w:szCs w:val="8"/>
            </w:rPr>
          </w:pPr>
        </w:p>
      </w:tc>
      <w:tc>
        <w:tcPr>
          <w:tcW w:w="3597" w:type="dxa"/>
          <w:shd w:val="clear" w:color="auto" w:fill="auto"/>
        </w:tcPr>
        <w:p w14:paraId="17DE242C" w14:textId="77777777" w:rsidR="00962087" w:rsidRPr="0052270D" w:rsidRDefault="00962087" w:rsidP="00015741">
          <w:pPr>
            <w:pStyle w:val="Footer"/>
            <w:rPr>
              <w:rFonts w:cs="Segoe UI"/>
              <w:sz w:val="8"/>
              <w:szCs w:val="8"/>
            </w:rPr>
          </w:pPr>
        </w:p>
      </w:tc>
    </w:tr>
    <w:tr w:rsidR="00962087" w14:paraId="17DE2431" w14:textId="77777777" w:rsidTr="00015741">
      <w:tc>
        <w:tcPr>
          <w:tcW w:w="432" w:type="dxa"/>
          <w:shd w:val="clear" w:color="auto" w:fill="auto"/>
          <w:vAlign w:val="bottom"/>
        </w:tcPr>
        <w:p w14:paraId="17DE242E" w14:textId="77777777" w:rsidR="00962087" w:rsidRPr="00B6160E" w:rsidRDefault="00962087" w:rsidP="00015741">
          <w:pPr>
            <w:pStyle w:val="Footer"/>
            <w:ind w:left="36" w:right="-606"/>
            <w:rPr>
              <w:rFonts w:cs="Segoe UI"/>
              <w:b/>
              <w:color w:val="0081C4"/>
              <w:sz w:val="16"/>
              <w:szCs w:val="16"/>
            </w:rPr>
          </w:pPr>
          <w:r w:rsidRPr="007F2A67">
            <w:rPr>
              <w:rFonts w:cs="Segoe UI"/>
              <w:b/>
              <w:color w:val="0083C6"/>
              <w:sz w:val="16"/>
              <w:szCs w:val="16"/>
            </w:rPr>
            <w:fldChar w:fldCharType="begin"/>
          </w:r>
          <w:r w:rsidRPr="007F2A67">
            <w:rPr>
              <w:rFonts w:cs="Segoe UI"/>
              <w:b/>
              <w:color w:val="0083C6"/>
              <w:sz w:val="16"/>
              <w:szCs w:val="16"/>
            </w:rPr>
            <w:instrText xml:space="preserve"> PAGE   \* MERGEFORMAT </w:instrText>
          </w:r>
          <w:r w:rsidRPr="007F2A67">
            <w:rPr>
              <w:rFonts w:cs="Segoe UI"/>
              <w:b/>
              <w:color w:val="0083C6"/>
              <w:sz w:val="16"/>
              <w:szCs w:val="16"/>
            </w:rPr>
            <w:fldChar w:fldCharType="separate"/>
          </w:r>
          <w:r>
            <w:rPr>
              <w:rFonts w:cs="Segoe UI"/>
              <w:b/>
              <w:noProof/>
              <w:color w:val="0083C6"/>
              <w:sz w:val="16"/>
              <w:szCs w:val="16"/>
            </w:rPr>
            <w:t>6</w:t>
          </w:r>
          <w:r w:rsidRPr="007F2A67">
            <w:rPr>
              <w:rFonts w:cs="Segoe UI"/>
              <w:b/>
              <w:noProof/>
              <w:color w:val="0083C6"/>
              <w:sz w:val="16"/>
              <w:szCs w:val="16"/>
            </w:rPr>
            <w:fldChar w:fldCharType="end"/>
          </w:r>
        </w:p>
      </w:tc>
      <w:tc>
        <w:tcPr>
          <w:tcW w:w="6761" w:type="dxa"/>
          <w:shd w:val="clear" w:color="auto" w:fill="auto"/>
        </w:tcPr>
        <w:p w14:paraId="17DE242F" w14:textId="7D927730" w:rsidR="00962087" w:rsidRPr="0052270D" w:rsidRDefault="00962087" w:rsidP="00015741">
          <w:pPr>
            <w:pStyle w:val="Footer"/>
            <w:rPr>
              <w:rFonts w:cs="Segoe UI"/>
              <w:sz w:val="16"/>
              <w:szCs w:val="16"/>
            </w:rPr>
          </w:pPr>
        </w:p>
      </w:tc>
      <w:tc>
        <w:tcPr>
          <w:tcW w:w="3597" w:type="dxa"/>
          <w:shd w:val="clear" w:color="auto" w:fill="auto"/>
        </w:tcPr>
        <w:p w14:paraId="17DE2430" w14:textId="77777777" w:rsidR="00962087" w:rsidRPr="0052270D" w:rsidRDefault="00962087" w:rsidP="00015741">
          <w:pPr>
            <w:pStyle w:val="Footer"/>
            <w:rPr>
              <w:rFonts w:cs="Segoe UI"/>
              <w:sz w:val="16"/>
              <w:szCs w:val="16"/>
            </w:rPr>
          </w:pPr>
        </w:p>
      </w:tc>
    </w:tr>
  </w:tbl>
  <w:p w14:paraId="17DE2432" w14:textId="77777777" w:rsidR="00962087" w:rsidRPr="00FE7594" w:rsidRDefault="00962087" w:rsidP="00015741">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962087" w14:paraId="17DE2436" w14:textId="77777777" w:rsidTr="00015741">
      <w:tc>
        <w:tcPr>
          <w:tcW w:w="8343" w:type="dxa"/>
          <w:shd w:val="clear" w:color="auto" w:fill="auto"/>
        </w:tcPr>
        <w:p w14:paraId="17DE2433" w14:textId="77777777" w:rsidR="00962087" w:rsidRPr="00B575F4" w:rsidRDefault="00962087" w:rsidP="00015741">
          <w:pPr>
            <w:pStyle w:val="Footer"/>
            <w:rPr>
              <w:rFonts w:cs="Segoe UI"/>
              <w:sz w:val="8"/>
              <w:szCs w:val="8"/>
            </w:rPr>
          </w:pPr>
        </w:p>
      </w:tc>
      <w:tc>
        <w:tcPr>
          <w:tcW w:w="2205" w:type="dxa"/>
          <w:shd w:val="clear" w:color="auto" w:fill="auto"/>
        </w:tcPr>
        <w:p w14:paraId="17DE2434" w14:textId="77777777" w:rsidR="00962087" w:rsidRPr="00B575F4" w:rsidRDefault="00962087" w:rsidP="00015741">
          <w:pPr>
            <w:pStyle w:val="Footer"/>
            <w:rPr>
              <w:rFonts w:cs="Segoe UI"/>
              <w:sz w:val="8"/>
              <w:szCs w:val="8"/>
            </w:rPr>
          </w:pPr>
        </w:p>
      </w:tc>
      <w:tc>
        <w:tcPr>
          <w:tcW w:w="278" w:type="dxa"/>
          <w:shd w:val="clear" w:color="auto" w:fill="auto"/>
        </w:tcPr>
        <w:p w14:paraId="17DE2435" w14:textId="77777777" w:rsidR="00962087" w:rsidRPr="00B575F4" w:rsidRDefault="00962087" w:rsidP="00015741">
          <w:pPr>
            <w:pStyle w:val="Footer"/>
            <w:rPr>
              <w:rFonts w:cs="Segoe UI"/>
              <w:sz w:val="8"/>
              <w:szCs w:val="8"/>
            </w:rPr>
          </w:pPr>
        </w:p>
      </w:tc>
    </w:tr>
    <w:tr w:rsidR="00962087" w14:paraId="17DE243A" w14:textId="77777777" w:rsidTr="00015741">
      <w:tc>
        <w:tcPr>
          <w:tcW w:w="8343" w:type="dxa"/>
          <w:shd w:val="clear" w:color="auto" w:fill="auto"/>
        </w:tcPr>
        <w:p w14:paraId="17DE2437" w14:textId="77777777" w:rsidR="00962087" w:rsidRPr="00B575F4" w:rsidRDefault="00962087" w:rsidP="00015741">
          <w:pPr>
            <w:pStyle w:val="Footer"/>
            <w:rPr>
              <w:rFonts w:cs="Segoe UI"/>
              <w:sz w:val="16"/>
              <w:szCs w:val="16"/>
            </w:rPr>
          </w:pPr>
        </w:p>
      </w:tc>
      <w:tc>
        <w:tcPr>
          <w:tcW w:w="2205" w:type="dxa"/>
          <w:shd w:val="clear" w:color="auto" w:fill="auto"/>
        </w:tcPr>
        <w:p w14:paraId="17DE2438" w14:textId="77777777" w:rsidR="00962087" w:rsidRPr="00B575F4" w:rsidRDefault="00962087" w:rsidP="00015741">
          <w:pPr>
            <w:pStyle w:val="Footer"/>
            <w:jc w:val="right"/>
            <w:rPr>
              <w:rFonts w:cs="Segoe UI"/>
              <w:sz w:val="16"/>
              <w:szCs w:val="16"/>
            </w:rPr>
          </w:pPr>
          <w:r w:rsidRPr="00B575F4">
            <w:rPr>
              <w:rFonts w:cs="Segoe UI"/>
              <w:sz w:val="16"/>
              <w:szCs w:val="16"/>
            </w:rPr>
            <w:t>201</w:t>
          </w:r>
          <w:r>
            <w:rPr>
              <w:rFonts w:cs="Segoe UI"/>
              <w:sz w:val="16"/>
              <w:szCs w:val="16"/>
            </w:rPr>
            <w:t>8</w:t>
          </w:r>
          <w:r w:rsidRPr="00B575F4">
            <w:rPr>
              <w:rFonts w:cs="Segoe UI"/>
              <w:sz w:val="16"/>
              <w:szCs w:val="16"/>
            </w:rPr>
            <w:t xml:space="preserve"> PROXY STATEMENT</w:t>
          </w:r>
        </w:p>
      </w:tc>
      <w:tc>
        <w:tcPr>
          <w:tcW w:w="278" w:type="dxa"/>
          <w:shd w:val="clear" w:color="auto" w:fill="auto"/>
        </w:tcPr>
        <w:p w14:paraId="17DE2439" w14:textId="77777777" w:rsidR="00962087" w:rsidRPr="00B575F4" w:rsidRDefault="00962087" w:rsidP="00015741">
          <w:pPr>
            <w:pStyle w:val="Footer"/>
            <w:ind w:left="-640" w:right="21"/>
            <w:jc w:val="right"/>
            <w:rPr>
              <w:rFonts w:cs="Segoe UI"/>
              <w:b/>
              <w:color w:val="0083C6"/>
              <w:sz w:val="16"/>
              <w:szCs w:val="16"/>
            </w:rPr>
          </w:pPr>
          <w:r w:rsidRPr="007F2A67">
            <w:rPr>
              <w:rFonts w:cs="Segoe UI"/>
              <w:b/>
              <w:color w:val="0083C6"/>
              <w:sz w:val="16"/>
              <w:szCs w:val="16"/>
            </w:rPr>
            <w:fldChar w:fldCharType="begin"/>
          </w:r>
          <w:r w:rsidRPr="007F2A67">
            <w:rPr>
              <w:rFonts w:cs="Segoe UI"/>
              <w:b/>
              <w:color w:val="0083C6"/>
              <w:sz w:val="16"/>
              <w:szCs w:val="16"/>
            </w:rPr>
            <w:instrText xml:space="preserve"> PAGE   \* MERGEFORMAT </w:instrText>
          </w:r>
          <w:r w:rsidRPr="007F2A67">
            <w:rPr>
              <w:rFonts w:cs="Segoe UI"/>
              <w:b/>
              <w:color w:val="0083C6"/>
              <w:sz w:val="16"/>
              <w:szCs w:val="16"/>
            </w:rPr>
            <w:fldChar w:fldCharType="separate"/>
          </w:r>
          <w:r>
            <w:rPr>
              <w:rFonts w:cs="Segoe UI"/>
              <w:b/>
              <w:noProof/>
              <w:color w:val="0083C6"/>
              <w:sz w:val="16"/>
              <w:szCs w:val="16"/>
            </w:rPr>
            <w:t>5</w:t>
          </w:r>
          <w:r w:rsidRPr="007F2A67">
            <w:rPr>
              <w:rFonts w:cs="Segoe UI"/>
              <w:b/>
              <w:noProof/>
              <w:color w:val="0083C6"/>
              <w:sz w:val="16"/>
              <w:szCs w:val="16"/>
            </w:rPr>
            <w:fldChar w:fldCharType="end"/>
          </w:r>
        </w:p>
      </w:tc>
    </w:tr>
  </w:tbl>
  <w:p w14:paraId="17DE243B" w14:textId="77777777" w:rsidR="00962087" w:rsidRPr="00FE7594" w:rsidRDefault="00962087">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26" w:type="dxa"/>
      <w:tblLayout w:type="fixed"/>
      <w:tblCellMar>
        <w:left w:w="0" w:type="dxa"/>
        <w:right w:w="0" w:type="dxa"/>
      </w:tblCellMar>
      <w:tblLook w:val="04A0" w:firstRow="1" w:lastRow="0" w:firstColumn="1" w:lastColumn="0" w:noHBand="0" w:noVBand="1"/>
    </w:tblPr>
    <w:tblGrid>
      <w:gridCol w:w="8343"/>
      <w:gridCol w:w="2205"/>
      <w:gridCol w:w="278"/>
    </w:tblGrid>
    <w:tr w:rsidR="00962087" w14:paraId="17DE243F" w14:textId="77777777" w:rsidTr="00015741">
      <w:tc>
        <w:tcPr>
          <w:tcW w:w="8343" w:type="dxa"/>
          <w:shd w:val="clear" w:color="auto" w:fill="auto"/>
        </w:tcPr>
        <w:p w14:paraId="17DE243C" w14:textId="77777777" w:rsidR="00962087" w:rsidRPr="00B575F4" w:rsidRDefault="00962087" w:rsidP="00015741">
          <w:pPr>
            <w:pStyle w:val="Footer"/>
            <w:rPr>
              <w:rFonts w:cs="Segoe UI"/>
              <w:sz w:val="8"/>
              <w:szCs w:val="8"/>
            </w:rPr>
          </w:pPr>
        </w:p>
      </w:tc>
      <w:tc>
        <w:tcPr>
          <w:tcW w:w="2205" w:type="dxa"/>
          <w:shd w:val="clear" w:color="auto" w:fill="auto"/>
        </w:tcPr>
        <w:p w14:paraId="17DE243D" w14:textId="77777777" w:rsidR="00962087" w:rsidRPr="00B575F4" w:rsidRDefault="00962087" w:rsidP="00015741">
          <w:pPr>
            <w:pStyle w:val="Footer"/>
            <w:rPr>
              <w:rFonts w:cs="Segoe UI"/>
              <w:sz w:val="8"/>
              <w:szCs w:val="8"/>
            </w:rPr>
          </w:pPr>
        </w:p>
      </w:tc>
      <w:tc>
        <w:tcPr>
          <w:tcW w:w="278" w:type="dxa"/>
          <w:shd w:val="clear" w:color="auto" w:fill="auto"/>
        </w:tcPr>
        <w:p w14:paraId="17DE243E" w14:textId="77777777" w:rsidR="00962087" w:rsidRPr="00B575F4" w:rsidRDefault="00962087" w:rsidP="00015741">
          <w:pPr>
            <w:pStyle w:val="Footer"/>
            <w:rPr>
              <w:rFonts w:cs="Segoe UI"/>
              <w:sz w:val="8"/>
              <w:szCs w:val="8"/>
            </w:rPr>
          </w:pPr>
        </w:p>
      </w:tc>
    </w:tr>
    <w:tr w:rsidR="00962087" w14:paraId="17DE2443" w14:textId="77777777" w:rsidTr="00015741">
      <w:tc>
        <w:tcPr>
          <w:tcW w:w="8343" w:type="dxa"/>
          <w:shd w:val="clear" w:color="auto" w:fill="auto"/>
        </w:tcPr>
        <w:p w14:paraId="17DE2440" w14:textId="77777777" w:rsidR="00962087" w:rsidRPr="00B575F4" w:rsidRDefault="00962087" w:rsidP="00015741">
          <w:pPr>
            <w:pStyle w:val="Footer"/>
            <w:rPr>
              <w:rFonts w:cs="Segoe UI"/>
              <w:sz w:val="16"/>
              <w:szCs w:val="16"/>
            </w:rPr>
          </w:pPr>
        </w:p>
      </w:tc>
      <w:tc>
        <w:tcPr>
          <w:tcW w:w="2205" w:type="dxa"/>
          <w:shd w:val="clear" w:color="auto" w:fill="auto"/>
        </w:tcPr>
        <w:p w14:paraId="17DE2441" w14:textId="77777777" w:rsidR="00962087" w:rsidRPr="00B575F4" w:rsidRDefault="00962087" w:rsidP="00015741">
          <w:pPr>
            <w:pStyle w:val="Footer"/>
            <w:jc w:val="right"/>
            <w:rPr>
              <w:rFonts w:cs="Segoe UI"/>
              <w:sz w:val="16"/>
              <w:szCs w:val="16"/>
            </w:rPr>
          </w:pPr>
          <w:r w:rsidRPr="00B575F4">
            <w:rPr>
              <w:rFonts w:cs="Segoe UI"/>
              <w:sz w:val="16"/>
              <w:szCs w:val="16"/>
            </w:rPr>
            <w:t>201</w:t>
          </w:r>
          <w:r>
            <w:rPr>
              <w:rFonts w:cs="Segoe UI"/>
              <w:sz w:val="16"/>
              <w:szCs w:val="16"/>
            </w:rPr>
            <w:t>8</w:t>
          </w:r>
          <w:r w:rsidRPr="00B575F4">
            <w:rPr>
              <w:rFonts w:cs="Segoe UI"/>
              <w:sz w:val="16"/>
              <w:szCs w:val="16"/>
            </w:rPr>
            <w:t xml:space="preserve"> PROXY STATEMENT</w:t>
          </w:r>
        </w:p>
      </w:tc>
      <w:tc>
        <w:tcPr>
          <w:tcW w:w="278" w:type="dxa"/>
          <w:shd w:val="clear" w:color="auto" w:fill="auto"/>
        </w:tcPr>
        <w:p w14:paraId="17DE2442" w14:textId="77777777" w:rsidR="00962087" w:rsidRPr="00B575F4" w:rsidRDefault="00962087" w:rsidP="00015741">
          <w:pPr>
            <w:pStyle w:val="Footer"/>
            <w:ind w:left="-640" w:right="21"/>
            <w:jc w:val="right"/>
            <w:rPr>
              <w:rFonts w:cs="Segoe UI"/>
              <w:b/>
              <w:color w:val="0083C6"/>
              <w:sz w:val="16"/>
              <w:szCs w:val="16"/>
            </w:rPr>
          </w:pPr>
          <w:r w:rsidRPr="007F2A67">
            <w:rPr>
              <w:rFonts w:cs="Segoe UI"/>
              <w:b/>
              <w:color w:val="0083C6"/>
              <w:sz w:val="16"/>
              <w:szCs w:val="16"/>
            </w:rPr>
            <w:fldChar w:fldCharType="begin"/>
          </w:r>
          <w:r w:rsidRPr="007F2A67">
            <w:rPr>
              <w:rFonts w:cs="Segoe UI"/>
              <w:b/>
              <w:color w:val="0083C6"/>
              <w:sz w:val="16"/>
              <w:szCs w:val="16"/>
            </w:rPr>
            <w:instrText xml:space="preserve"> PAGE   \* MERGEFORMAT </w:instrText>
          </w:r>
          <w:r w:rsidRPr="007F2A67">
            <w:rPr>
              <w:rFonts w:cs="Segoe UI"/>
              <w:b/>
              <w:color w:val="0083C6"/>
              <w:sz w:val="16"/>
              <w:szCs w:val="16"/>
            </w:rPr>
            <w:fldChar w:fldCharType="separate"/>
          </w:r>
          <w:r>
            <w:rPr>
              <w:rFonts w:cs="Segoe UI"/>
              <w:b/>
              <w:noProof/>
              <w:color w:val="0083C6"/>
              <w:sz w:val="16"/>
              <w:szCs w:val="16"/>
            </w:rPr>
            <w:t>29</w:t>
          </w:r>
          <w:r w:rsidRPr="007F2A67">
            <w:rPr>
              <w:rFonts w:cs="Segoe UI"/>
              <w:b/>
              <w:noProof/>
              <w:color w:val="0083C6"/>
              <w:sz w:val="16"/>
              <w:szCs w:val="16"/>
            </w:rPr>
            <w:fldChar w:fldCharType="end"/>
          </w:r>
        </w:p>
      </w:tc>
    </w:tr>
  </w:tbl>
  <w:p w14:paraId="17DE2444" w14:textId="77777777" w:rsidR="00962087" w:rsidRPr="00FE7594" w:rsidRDefault="0096208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78482" w14:textId="77777777" w:rsidR="00962087" w:rsidRDefault="00962087" w:rsidP="00017F76">
      <w:r>
        <w:separator/>
      </w:r>
    </w:p>
  </w:footnote>
  <w:footnote w:type="continuationSeparator" w:id="0">
    <w:p w14:paraId="39409C53" w14:textId="77777777" w:rsidR="00962087" w:rsidRDefault="00962087" w:rsidP="00017F76">
      <w:r>
        <w:continuationSeparator/>
      </w:r>
    </w:p>
  </w:footnote>
  <w:footnote w:type="continuationNotice" w:id="1">
    <w:p w14:paraId="3FFC38FD" w14:textId="77777777" w:rsidR="00962087" w:rsidRDefault="009620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7087" w14:textId="77777777" w:rsidR="00962087" w:rsidRDefault="00962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D2520" w14:textId="77777777" w:rsidR="00962087" w:rsidRDefault="009620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28B9" w14:textId="77777777" w:rsidR="00962087" w:rsidRDefault="009620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2416" w14:textId="1935A312" w:rsidR="00962087" w:rsidRDefault="009620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2417" w14:textId="77777777" w:rsidR="00962087" w:rsidRDefault="00962087">
    <w:pPr>
      <w:pStyle w:val="Header"/>
    </w:pPr>
    <w:r>
      <w:rPr>
        <w:noProof/>
      </w:rPr>
      <mc:AlternateContent>
        <mc:Choice Requires="wps">
          <w:drawing>
            <wp:anchor distT="0" distB="0" distL="114300" distR="114300" simplePos="0" relativeHeight="251658240" behindDoc="1" locked="0" layoutInCell="1" allowOverlap="1" wp14:anchorId="17DE2455" wp14:editId="730DC57A">
              <wp:simplePos x="0" y="0"/>
              <wp:positionH relativeFrom="column">
                <wp:posOffset>-485775</wp:posOffset>
              </wp:positionH>
              <wp:positionV relativeFrom="paragraph">
                <wp:posOffset>-363855</wp:posOffset>
              </wp:positionV>
              <wp:extent cx="7810500" cy="9734550"/>
              <wp:effectExtent l="457200" t="457200" r="438150" b="438150"/>
              <wp:wrapNone/>
              <wp:docPr id="240" name="Text Box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9734550"/>
                      </a:xfrm>
                      <a:prstGeom prst="rect">
                        <a:avLst/>
                      </a:prstGeom>
                      <a:noFill/>
                      <a:ln w="914400" cap="sq">
                        <a:solidFill>
                          <a:srgbClr val="E7E7E8"/>
                        </a:solidFill>
                        <a:miter lim="800000"/>
                      </a:ln>
                      <a:effectLst/>
                    </wps:spPr>
                    <wps:txbx>
                      <w:txbxContent>
                        <w:p w14:paraId="17DE245C" w14:textId="77777777" w:rsidR="00962087" w:rsidRPr="007F2A67" w:rsidRDefault="00962087" w:rsidP="00015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E2455" id="_x0000_t202" coordsize="21600,21600" o:spt="202" path="m,l,21600r21600,l21600,xe">
              <v:stroke joinstyle="miter"/>
              <v:path gradientshapeok="t" o:connecttype="rect"/>
            </v:shapetype>
            <v:shape id="Text Box 240" o:spid="_x0000_s1029" type="#_x0000_t202" style="position:absolute;margin-left:-38.25pt;margin-top:-28.65pt;width:615pt;height:7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" filled="f" strokecolor="#e7e7e8" strokeweight="1in">
              <v:stroke endcap="square"/>
              <v:path arrowok="t"/>
              <v:textbox>
                <w:txbxContent>
                  <w:p w14:paraId="17DE245C" w14:textId="77777777" w:rsidR="00962087" w:rsidRPr="007F2A67" w:rsidRDefault="00962087" w:rsidP="00015741"/>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2445" w14:textId="77777777" w:rsidR="00962087" w:rsidRDefault="0096208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2446" w14:textId="77777777" w:rsidR="00962087" w:rsidRDefault="00962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55A9"/>
    <w:multiLevelType w:val="hybridMultilevel"/>
    <w:tmpl w:val="F17E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26D9A"/>
    <w:multiLevelType w:val="hybridMultilevel"/>
    <w:tmpl w:val="140E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694B"/>
    <w:multiLevelType w:val="hybridMultilevel"/>
    <w:tmpl w:val="3A8C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D7A98"/>
    <w:multiLevelType w:val="hybridMultilevel"/>
    <w:tmpl w:val="BADAF32A"/>
    <w:lvl w:ilvl="0" w:tplc="04090001">
      <w:start w:val="1"/>
      <w:numFmt w:val="bullet"/>
      <w:lvlText w:val=""/>
      <w:lvlJc w:val="left"/>
      <w:pPr>
        <w:ind w:left="720" w:hanging="360"/>
      </w:pPr>
      <w:rPr>
        <w:rFonts w:ascii="Symbol" w:hAnsi="Symbol" w:hint="default"/>
      </w:rPr>
    </w:lvl>
    <w:lvl w:ilvl="1" w:tplc="5B82083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764FD"/>
    <w:multiLevelType w:val="hybridMultilevel"/>
    <w:tmpl w:val="F3D8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61BCD"/>
    <w:multiLevelType w:val="hybridMultilevel"/>
    <w:tmpl w:val="0C04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A6ABB"/>
    <w:multiLevelType w:val="hybridMultilevel"/>
    <w:tmpl w:val="A21C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A25E5"/>
    <w:multiLevelType w:val="hybridMultilevel"/>
    <w:tmpl w:val="5838BF96"/>
    <w:lvl w:ilvl="0" w:tplc="056C5280">
      <w:start w:val="3"/>
      <w:numFmt w:val="bullet"/>
      <w:lvlText w:val=""/>
      <w:lvlJc w:val="left"/>
      <w:pPr>
        <w:ind w:left="720" w:hanging="360"/>
      </w:pPr>
      <w:rPr>
        <w:rFonts w:ascii="Wingdings 2" w:eastAsia="Times New Roman" w:hAnsi="Wingdings 2" w:cs="Times New Roman" w:hint="default"/>
        <w:color w:val="1A6D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86DCD"/>
    <w:multiLevelType w:val="hybridMultilevel"/>
    <w:tmpl w:val="5ADA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C1A97"/>
    <w:multiLevelType w:val="hybridMultilevel"/>
    <w:tmpl w:val="8DD0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20F54"/>
    <w:multiLevelType w:val="hybridMultilevel"/>
    <w:tmpl w:val="92429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230D9"/>
    <w:multiLevelType w:val="hybridMultilevel"/>
    <w:tmpl w:val="53D0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9583E"/>
    <w:multiLevelType w:val="hybridMultilevel"/>
    <w:tmpl w:val="1C50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96311B"/>
    <w:multiLevelType w:val="hybridMultilevel"/>
    <w:tmpl w:val="0638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953F2C"/>
    <w:multiLevelType w:val="hybridMultilevel"/>
    <w:tmpl w:val="773A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475FA8"/>
    <w:multiLevelType w:val="hybridMultilevel"/>
    <w:tmpl w:val="D78E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F2356"/>
    <w:multiLevelType w:val="hybridMultilevel"/>
    <w:tmpl w:val="AC4A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D09A1"/>
    <w:multiLevelType w:val="hybridMultilevel"/>
    <w:tmpl w:val="06FC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0913D7"/>
    <w:multiLevelType w:val="hybridMultilevel"/>
    <w:tmpl w:val="B3B8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7855C6"/>
    <w:multiLevelType w:val="hybridMultilevel"/>
    <w:tmpl w:val="96DE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519CC"/>
    <w:multiLevelType w:val="hybridMultilevel"/>
    <w:tmpl w:val="9402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9"/>
  </w:num>
  <w:num w:numId="5">
    <w:abstractNumId w:val="11"/>
  </w:num>
  <w:num w:numId="6">
    <w:abstractNumId w:val="5"/>
  </w:num>
  <w:num w:numId="7">
    <w:abstractNumId w:val="16"/>
  </w:num>
  <w:num w:numId="8">
    <w:abstractNumId w:val="19"/>
  </w:num>
  <w:num w:numId="9">
    <w:abstractNumId w:val="3"/>
  </w:num>
  <w:num w:numId="10">
    <w:abstractNumId w:val="4"/>
  </w:num>
  <w:num w:numId="11">
    <w:abstractNumId w:val="10"/>
  </w:num>
  <w:num w:numId="12">
    <w:abstractNumId w:val="6"/>
  </w:num>
  <w:num w:numId="13">
    <w:abstractNumId w:val="20"/>
  </w:num>
  <w:num w:numId="14">
    <w:abstractNumId w:val="14"/>
  </w:num>
  <w:num w:numId="15">
    <w:abstractNumId w:val="12"/>
  </w:num>
  <w:num w:numId="16">
    <w:abstractNumId w:val="1"/>
  </w:num>
  <w:num w:numId="17">
    <w:abstractNumId w:val="17"/>
  </w:num>
  <w:num w:numId="18">
    <w:abstractNumId w:val="13"/>
  </w:num>
  <w:num w:numId="19">
    <w:abstractNumId w:val="15"/>
  </w:num>
  <w:num w:numId="20">
    <w:abstractNumId w:val="1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379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5C"/>
    <w:rsid w:val="000012CE"/>
    <w:rsid w:val="00001982"/>
    <w:rsid w:val="00015741"/>
    <w:rsid w:val="0001705A"/>
    <w:rsid w:val="00017F76"/>
    <w:rsid w:val="00021A7E"/>
    <w:rsid w:val="0002486B"/>
    <w:rsid w:val="000270C8"/>
    <w:rsid w:val="00030DFF"/>
    <w:rsid w:val="00032BDA"/>
    <w:rsid w:val="00033318"/>
    <w:rsid w:val="000357F7"/>
    <w:rsid w:val="0004258E"/>
    <w:rsid w:val="000431AF"/>
    <w:rsid w:val="000508B6"/>
    <w:rsid w:val="00054B3D"/>
    <w:rsid w:val="000551B3"/>
    <w:rsid w:val="000602E5"/>
    <w:rsid w:val="00061795"/>
    <w:rsid w:val="00063E70"/>
    <w:rsid w:val="00063ECB"/>
    <w:rsid w:val="00065E1F"/>
    <w:rsid w:val="00067C18"/>
    <w:rsid w:val="00080A83"/>
    <w:rsid w:val="0008214F"/>
    <w:rsid w:val="000822E1"/>
    <w:rsid w:val="000830BA"/>
    <w:rsid w:val="0008391A"/>
    <w:rsid w:val="0008657F"/>
    <w:rsid w:val="00091F85"/>
    <w:rsid w:val="000A17C0"/>
    <w:rsid w:val="000A395D"/>
    <w:rsid w:val="000A6EED"/>
    <w:rsid w:val="000B24E7"/>
    <w:rsid w:val="000B5329"/>
    <w:rsid w:val="000C02C7"/>
    <w:rsid w:val="000C34E7"/>
    <w:rsid w:val="000C5979"/>
    <w:rsid w:val="000D4229"/>
    <w:rsid w:val="000D666F"/>
    <w:rsid w:val="000E07D0"/>
    <w:rsid w:val="000E2038"/>
    <w:rsid w:val="000E460F"/>
    <w:rsid w:val="000E6F3D"/>
    <w:rsid w:val="000F48A7"/>
    <w:rsid w:val="001004BD"/>
    <w:rsid w:val="00100FEC"/>
    <w:rsid w:val="001037CA"/>
    <w:rsid w:val="00111FE9"/>
    <w:rsid w:val="0013516D"/>
    <w:rsid w:val="0013637A"/>
    <w:rsid w:val="001371F0"/>
    <w:rsid w:val="0015397F"/>
    <w:rsid w:val="001555F3"/>
    <w:rsid w:val="0016127B"/>
    <w:rsid w:val="0016257A"/>
    <w:rsid w:val="00174085"/>
    <w:rsid w:val="00184CEE"/>
    <w:rsid w:val="00192C08"/>
    <w:rsid w:val="00193C74"/>
    <w:rsid w:val="001A0525"/>
    <w:rsid w:val="001A1608"/>
    <w:rsid w:val="001A77F4"/>
    <w:rsid w:val="001B3ADE"/>
    <w:rsid w:val="001B4AB0"/>
    <w:rsid w:val="001C0581"/>
    <w:rsid w:val="001D7AE0"/>
    <w:rsid w:val="001D7C19"/>
    <w:rsid w:val="001E20BC"/>
    <w:rsid w:val="001E2ECF"/>
    <w:rsid w:val="001E3470"/>
    <w:rsid w:val="001F405E"/>
    <w:rsid w:val="002200C5"/>
    <w:rsid w:val="002213B1"/>
    <w:rsid w:val="002252B4"/>
    <w:rsid w:val="002261F9"/>
    <w:rsid w:val="002275DD"/>
    <w:rsid w:val="0023131F"/>
    <w:rsid w:val="00234780"/>
    <w:rsid w:val="00251845"/>
    <w:rsid w:val="0025217D"/>
    <w:rsid w:val="0025307C"/>
    <w:rsid w:val="00253DA3"/>
    <w:rsid w:val="00256D45"/>
    <w:rsid w:val="002606AD"/>
    <w:rsid w:val="0026121D"/>
    <w:rsid w:val="00261BEA"/>
    <w:rsid w:val="00274B56"/>
    <w:rsid w:val="00287475"/>
    <w:rsid w:val="00292D58"/>
    <w:rsid w:val="002A21AA"/>
    <w:rsid w:val="002B4EA8"/>
    <w:rsid w:val="002B5595"/>
    <w:rsid w:val="002C21D7"/>
    <w:rsid w:val="002C4329"/>
    <w:rsid w:val="002C4508"/>
    <w:rsid w:val="002C6C8F"/>
    <w:rsid w:val="002E130A"/>
    <w:rsid w:val="002E3CAF"/>
    <w:rsid w:val="002E6BB9"/>
    <w:rsid w:val="00314E62"/>
    <w:rsid w:val="00321F6A"/>
    <w:rsid w:val="00322930"/>
    <w:rsid w:val="003349B4"/>
    <w:rsid w:val="00334CE8"/>
    <w:rsid w:val="003361F7"/>
    <w:rsid w:val="00340B1B"/>
    <w:rsid w:val="00343311"/>
    <w:rsid w:val="00344991"/>
    <w:rsid w:val="00345368"/>
    <w:rsid w:val="00351CB1"/>
    <w:rsid w:val="00353ADD"/>
    <w:rsid w:val="00353B1C"/>
    <w:rsid w:val="00354A03"/>
    <w:rsid w:val="00361A32"/>
    <w:rsid w:val="003647B7"/>
    <w:rsid w:val="00365E26"/>
    <w:rsid w:val="00372E1D"/>
    <w:rsid w:val="003732E6"/>
    <w:rsid w:val="003772CA"/>
    <w:rsid w:val="00377E3F"/>
    <w:rsid w:val="00380F22"/>
    <w:rsid w:val="003850A0"/>
    <w:rsid w:val="00385918"/>
    <w:rsid w:val="00386FD5"/>
    <w:rsid w:val="003878E6"/>
    <w:rsid w:val="00391826"/>
    <w:rsid w:val="0039228D"/>
    <w:rsid w:val="0039557C"/>
    <w:rsid w:val="00395D5F"/>
    <w:rsid w:val="003A3841"/>
    <w:rsid w:val="003A64AF"/>
    <w:rsid w:val="003B4875"/>
    <w:rsid w:val="003B783F"/>
    <w:rsid w:val="003C1212"/>
    <w:rsid w:val="003C46C2"/>
    <w:rsid w:val="003C5F78"/>
    <w:rsid w:val="003D0320"/>
    <w:rsid w:val="003D5F58"/>
    <w:rsid w:val="003E6457"/>
    <w:rsid w:val="003F02FB"/>
    <w:rsid w:val="003F09A9"/>
    <w:rsid w:val="003F369B"/>
    <w:rsid w:val="003F4862"/>
    <w:rsid w:val="00403152"/>
    <w:rsid w:val="00404502"/>
    <w:rsid w:val="00417330"/>
    <w:rsid w:val="0042178F"/>
    <w:rsid w:val="00431233"/>
    <w:rsid w:val="0043192B"/>
    <w:rsid w:val="00431F9F"/>
    <w:rsid w:val="00432666"/>
    <w:rsid w:val="0044327D"/>
    <w:rsid w:val="00443961"/>
    <w:rsid w:val="004449FE"/>
    <w:rsid w:val="00446D51"/>
    <w:rsid w:val="0045722D"/>
    <w:rsid w:val="00463056"/>
    <w:rsid w:val="00463D46"/>
    <w:rsid w:val="00464E4D"/>
    <w:rsid w:val="00484D20"/>
    <w:rsid w:val="004861EF"/>
    <w:rsid w:val="00490CBE"/>
    <w:rsid w:val="004946EB"/>
    <w:rsid w:val="004A0B64"/>
    <w:rsid w:val="004A1B99"/>
    <w:rsid w:val="004A5129"/>
    <w:rsid w:val="004B143B"/>
    <w:rsid w:val="004B1D9F"/>
    <w:rsid w:val="004B2E10"/>
    <w:rsid w:val="004B3AE4"/>
    <w:rsid w:val="004B6348"/>
    <w:rsid w:val="004C03C3"/>
    <w:rsid w:val="004D6284"/>
    <w:rsid w:val="004D6543"/>
    <w:rsid w:val="004E6134"/>
    <w:rsid w:val="004F07B2"/>
    <w:rsid w:val="004F2B3C"/>
    <w:rsid w:val="004F35EF"/>
    <w:rsid w:val="004F4513"/>
    <w:rsid w:val="004F48B2"/>
    <w:rsid w:val="004F56F9"/>
    <w:rsid w:val="0050111A"/>
    <w:rsid w:val="00503E94"/>
    <w:rsid w:val="00504A34"/>
    <w:rsid w:val="00510F08"/>
    <w:rsid w:val="0052168E"/>
    <w:rsid w:val="00521F80"/>
    <w:rsid w:val="0052425C"/>
    <w:rsid w:val="00526060"/>
    <w:rsid w:val="0053283E"/>
    <w:rsid w:val="00534778"/>
    <w:rsid w:val="00536C87"/>
    <w:rsid w:val="00537BF1"/>
    <w:rsid w:val="00537EB0"/>
    <w:rsid w:val="005466CE"/>
    <w:rsid w:val="00557E04"/>
    <w:rsid w:val="00567486"/>
    <w:rsid w:val="005749C3"/>
    <w:rsid w:val="00583564"/>
    <w:rsid w:val="0059115D"/>
    <w:rsid w:val="00592B69"/>
    <w:rsid w:val="00592BCA"/>
    <w:rsid w:val="00592FD6"/>
    <w:rsid w:val="00594EE3"/>
    <w:rsid w:val="00595689"/>
    <w:rsid w:val="005A3F5B"/>
    <w:rsid w:val="005A44FB"/>
    <w:rsid w:val="005A5632"/>
    <w:rsid w:val="005B0D6D"/>
    <w:rsid w:val="005C0204"/>
    <w:rsid w:val="005C7206"/>
    <w:rsid w:val="005D1146"/>
    <w:rsid w:val="005E129D"/>
    <w:rsid w:val="005E711F"/>
    <w:rsid w:val="00615E37"/>
    <w:rsid w:val="00623E28"/>
    <w:rsid w:val="00625E4B"/>
    <w:rsid w:val="00630398"/>
    <w:rsid w:val="006308EF"/>
    <w:rsid w:val="006356F2"/>
    <w:rsid w:val="00635C2D"/>
    <w:rsid w:val="00636601"/>
    <w:rsid w:val="006421D4"/>
    <w:rsid w:val="0064392B"/>
    <w:rsid w:val="00643D0D"/>
    <w:rsid w:val="00646393"/>
    <w:rsid w:val="006500E7"/>
    <w:rsid w:val="00653A9E"/>
    <w:rsid w:val="00655E3A"/>
    <w:rsid w:val="00657B72"/>
    <w:rsid w:val="00666CA8"/>
    <w:rsid w:val="00670231"/>
    <w:rsid w:val="00674B0F"/>
    <w:rsid w:val="00677F04"/>
    <w:rsid w:val="006812DD"/>
    <w:rsid w:val="00682209"/>
    <w:rsid w:val="006943CA"/>
    <w:rsid w:val="006A19A7"/>
    <w:rsid w:val="006A2C12"/>
    <w:rsid w:val="006A7674"/>
    <w:rsid w:val="006B3F28"/>
    <w:rsid w:val="006B6040"/>
    <w:rsid w:val="006B63FE"/>
    <w:rsid w:val="006B75D2"/>
    <w:rsid w:val="006C0022"/>
    <w:rsid w:val="006C31C3"/>
    <w:rsid w:val="006C3AC1"/>
    <w:rsid w:val="006C66CB"/>
    <w:rsid w:val="006C7792"/>
    <w:rsid w:val="006D0333"/>
    <w:rsid w:val="006D0D6F"/>
    <w:rsid w:val="006D5C71"/>
    <w:rsid w:val="006E43B6"/>
    <w:rsid w:val="00700295"/>
    <w:rsid w:val="007137CA"/>
    <w:rsid w:val="0071499C"/>
    <w:rsid w:val="00716CBD"/>
    <w:rsid w:val="007246BC"/>
    <w:rsid w:val="00733712"/>
    <w:rsid w:val="00734B6A"/>
    <w:rsid w:val="00735BA9"/>
    <w:rsid w:val="00747644"/>
    <w:rsid w:val="007559F0"/>
    <w:rsid w:val="007575C4"/>
    <w:rsid w:val="00774BD3"/>
    <w:rsid w:val="00775671"/>
    <w:rsid w:val="00784CA2"/>
    <w:rsid w:val="00796F4A"/>
    <w:rsid w:val="007A1E68"/>
    <w:rsid w:val="007A2700"/>
    <w:rsid w:val="007A4FBE"/>
    <w:rsid w:val="007A6DA7"/>
    <w:rsid w:val="007B19B0"/>
    <w:rsid w:val="007C65F6"/>
    <w:rsid w:val="007C6761"/>
    <w:rsid w:val="007E2125"/>
    <w:rsid w:val="007E2F9B"/>
    <w:rsid w:val="007E323B"/>
    <w:rsid w:val="007E5B76"/>
    <w:rsid w:val="007E6F37"/>
    <w:rsid w:val="007E7613"/>
    <w:rsid w:val="007F2873"/>
    <w:rsid w:val="00817719"/>
    <w:rsid w:val="0082057F"/>
    <w:rsid w:val="008214BA"/>
    <w:rsid w:val="00831D3C"/>
    <w:rsid w:val="008378BE"/>
    <w:rsid w:val="00851951"/>
    <w:rsid w:val="008521EA"/>
    <w:rsid w:val="00854978"/>
    <w:rsid w:val="00856992"/>
    <w:rsid w:val="00861D14"/>
    <w:rsid w:val="00872C17"/>
    <w:rsid w:val="00883DB1"/>
    <w:rsid w:val="00891D3C"/>
    <w:rsid w:val="00895E38"/>
    <w:rsid w:val="00897725"/>
    <w:rsid w:val="008A2242"/>
    <w:rsid w:val="008A4355"/>
    <w:rsid w:val="008B1FE4"/>
    <w:rsid w:val="008B502E"/>
    <w:rsid w:val="008B51CB"/>
    <w:rsid w:val="008C79F9"/>
    <w:rsid w:val="008D074C"/>
    <w:rsid w:val="008D0E06"/>
    <w:rsid w:val="008D4B10"/>
    <w:rsid w:val="008E1BE4"/>
    <w:rsid w:val="008E3A0B"/>
    <w:rsid w:val="008E555F"/>
    <w:rsid w:val="008E5DB6"/>
    <w:rsid w:val="008F3887"/>
    <w:rsid w:val="00906DC6"/>
    <w:rsid w:val="0092475C"/>
    <w:rsid w:val="009261D7"/>
    <w:rsid w:val="00927739"/>
    <w:rsid w:val="009360ED"/>
    <w:rsid w:val="00936272"/>
    <w:rsid w:val="009372ED"/>
    <w:rsid w:val="00941395"/>
    <w:rsid w:val="00951FA9"/>
    <w:rsid w:val="00956422"/>
    <w:rsid w:val="00960502"/>
    <w:rsid w:val="00962087"/>
    <w:rsid w:val="00964FE7"/>
    <w:rsid w:val="009678DB"/>
    <w:rsid w:val="00971000"/>
    <w:rsid w:val="00972AF8"/>
    <w:rsid w:val="00972C08"/>
    <w:rsid w:val="00974053"/>
    <w:rsid w:val="00977934"/>
    <w:rsid w:val="00980346"/>
    <w:rsid w:val="00982717"/>
    <w:rsid w:val="009855D0"/>
    <w:rsid w:val="009930EB"/>
    <w:rsid w:val="009967FD"/>
    <w:rsid w:val="009A2C5C"/>
    <w:rsid w:val="009B0526"/>
    <w:rsid w:val="009B1B1D"/>
    <w:rsid w:val="009B1F0A"/>
    <w:rsid w:val="009C3F26"/>
    <w:rsid w:val="009D0A75"/>
    <w:rsid w:val="009D2554"/>
    <w:rsid w:val="009D2B5F"/>
    <w:rsid w:val="009D40F5"/>
    <w:rsid w:val="009D6C58"/>
    <w:rsid w:val="009E3065"/>
    <w:rsid w:val="009E7CBA"/>
    <w:rsid w:val="009F6292"/>
    <w:rsid w:val="00A0333C"/>
    <w:rsid w:val="00A04026"/>
    <w:rsid w:val="00A04BBA"/>
    <w:rsid w:val="00A07F86"/>
    <w:rsid w:val="00A243F6"/>
    <w:rsid w:val="00A27AC5"/>
    <w:rsid w:val="00A409D0"/>
    <w:rsid w:val="00A41746"/>
    <w:rsid w:val="00A41C05"/>
    <w:rsid w:val="00A47322"/>
    <w:rsid w:val="00A5397E"/>
    <w:rsid w:val="00A57261"/>
    <w:rsid w:val="00A717CF"/>
    <w:rsid w:val="00A72D62"/>
    <w:rsid w:val="00A81099"/>
    <w:rsid w:val="00A93820"/>
    <w:rsid w:val="00A95F9D"/>
    <w:rsid w:val="00A97172"/>
    <w:rsid w:val="00A97779"/>
    <w:rsid w:val="00AA10B5"/>
    <w:rsid w:val="00AA23C8"/>
    <w:rsid w:val="00AA7459"/>
    <w:rsid w:val="00AB0EE8"/>
    <w:rsid w:val="00AB3FA4"/>
    <w:rsid w:val="00AB67AC"/>
    <w:rsid w:val="00AC21DF"/>
    <w:rsid w:val="00AC7E54"/>
    <w:rsid w:val="00AD060B"/>
    <w:rsid w:val="00AD3C82"/>
    <w:rsid w:val="00AD4F30"/>
    <w:rsid w:val="00AD5E04"/>
    <w:rsid w:val="00AE1D1B"/>
    <w:rsid w:val="00AE31C7"/>
    <w:rsid w:val="00B02B32"/>
    <w:rsid w:val="00B076F4"/>
    <w:rsid w:val="00B10B0D"/>
    <w:rsid w:val="00B1469A"/>
    <w:rsid w:val="00B20DD6"/>
    <w:rsid w:val="00B2201F"/>
    <w:rsid w:val="00B22E3E"/>
    <w:rsid w:val="00B263F7"/>
    <w:rsid w:val="00B26CEE"/>
    <w:rsid w:val="00B27363"/>
    <w:rsid w:val="00B278EE"/>
    <w:rsid w:val="00B30386"/>
    <w:rsid w:val="00B329D2"/>
    <w:rsid w:val="00B3563C"/>
    <w:rsid w:val="00B36042"/>
    <w:rsid w:val="00B4139E"/>
    <w:rsid w:val="00B45221"/>
    <w:rsid w:val="00B550DF"/>
    <w:rsid w:val="00B55865"/>
    <w:rsid w:val="00B5762E"/>
    <w:rsid w:val="00B60B31"/>
    <w:rsid w:val="00B644E4"/>
    <w:rsid w:val="00B6537D"/>
    <w:rsid w:val="00B7141E"/>
    <w:rsid w:val="00B72A26"/>
    <w:rsid w:val="00B74DD1"/>
    <w:rsid w:val="00B81005"/>
    <w:rsid w:val="00B84169"/>
    <w:rsid w:val="00B85795"/>
    <w:rsid w:val="00B90D6B"/>
    <w:rsid w:val="00B9102B"/>
    <w:rsid w:val="00B938E2"/>
    <w:rsid w:val="00B97AED"/>
    <w:rsid w:val="00BA070D"/>
    <w:rsid w:val="00BA1F48"/>
    <w:rsid w:val="00BA6894"/>
    <w:rsid w:val="00BA7B6D"/>
    <w:rsid w:val="00BB0D51"/>
    <w:rsid w:val="00BB0DB7"/>
    <w:rsid w:val="00BB76CC"/>
    <w:rsid w:val="00BC1008"/>
    <w:rsid w:val="00BC45C2"/>
    <w:rsid w:val="00BC5FFD"/>
    <w:rsid w:val="00BD72AC"/>
    <w:rsid w:val="00BE3379"/>
    <w:rsid w:val="00BE5C9A"/>
    <w:rsid w:val="00BF3119"/>
    <w:rsid w:val="00BF397C"/>
    <w:rsid w:val="00C02292"/>
    <w:rsid w:val="00C023BE"/>
    <w:rsid w:val="00C02E87"/>
    <w:rsid w:val="00C0784D"/>
    <w:rsid w:val="00C11AC3"/>
    <w:rsid w:val="00C120F1"/>
    <w:rsid w:val="00C12CB0"/>
    <w:rsid w:val="00C15D87"/>
    <w:rsid w:val="00C16B2A"/>
    <w:rsid w:val="00C23C3F"/>
    <w:rsid w:val="00C25871"/>
    <w:rsid w:val="00C3020C"/>
    <w:rsid w:val="00C3427A"/>
    <w:rsid w:val="00C40278"/>
    <w:rsid w:val="00C40C1E"/>
    <w:rsid w:val="00C436BC"/>
    <w:rsid w:val="00C45CBB"/>
    <w:rsid w:val="00C46B94"/>
    <w:rsid w:val="00C50E25"/>
    <w:rsid w:val="00C52C08"/>
    <w:rsid w:val="00C568B5"/>
    <w:rsid w:val="00C62173"/>
    <w:rsid w:val="00C62825"/>
    <w:rsid w:val="00C6379F"/>
    <w:rsid w:val="00C65C00"/>
    <w:rsid w:val="00C660F4"/>
    <w:rsid w:val="00C722D7"/>
    <w:rsid w:val="00C73C89"/>
    <w:rsid w:val="00C74B80"/>
    <w:rsid w:val="00C800BA"/>
    <w:rsid w:val="00C813D8"/>
    <w:rsid w:val="00C81C88"/>
    <w:rsid w:val="00C82996"/>
    <w:rsid w:val="00C842C7"/>
    <w:rsid w:val="00C85038"/>
    <w:rsid w:val="00C92ECF"/>
    <w:rsid w:val="00CA2C0E"/>
    <w:rsid w:val="00CA342E"/>
    <w:rsid w:val="00CA4B69"/>
    <w:rsid w:val="00CB26F6"/>
    <w:rsid w:val="00CB2D14"/>
    <w:rsid w:val="00CB3BF7"/>
    <w:rsid w:val="00CB4347"/>
    <w:rsid w:val="00CB5C55"/>
    <w:rsid w:val="00CB79DB"/>
    <w:rsid w:val="00CB7E4C"/>
    <w:rsid w:val="00CC67C1"/>
    <w:rsid w:val="00CD12CC"/>
    <w:rsid w:val="00CD318C"/>
    <w:rsid w:val="00CD31F6"/>
    <w:rsid w:val="00CE08B4"/>
    <w:rsid w:val="00CE16B4"/>
    <w:rsid w:val="00CE61D0"/>
    <w:rsid w:val="00CF397F"/>
    <w:rsid w:val="00CF7C0E"/>
    <w:rsid w:val="00D01C4C"/>
    <w:rsid w:val="00D03CBD"/>
    <w:rsid w:val="00D07D72"/>
    <w:rsid w:val="00D13910"/>
    <w:rsid w:val="00D16CE5"/>
    <w:rsid w:val="00D16D34"/>
    <w:rsid w:val="00D3183C"/>
    <w:rsid w:val="00D36824"/>
    <w:rsid w:val="00D40A21"/>
    <w:rsid w:val="00D5174B"/>
    <w:rsid w:val="00D55AA4"/>
    <w:rsid w:val="00D619F2"/>
    <w:rsid w:val="00D64CDD"/>
    <w:rsid w:val="00D81509"/>
    <w:rsid w:val="00D816C2"/>
    <w:rsid w:val="00D81F52"/>
    <w:rsid w:val="00D86734"/>
    <w:rsid w:val="00D9476D"/>
    <w:rsid w:val="00D949C0"/>
    <w:rsid w:val="00D96C54"/>
    <w:rsid w:val="00DA2B19"/>
    <w:rsid w:val="00DA40F5"/>
    <w:rsid w:val="00DB0430"/>
    <w:rsid w:val="00DB0CEA"/>
    <w:rsid w:val="00DB2084"/>
    <w:rsid w:val="00DD06C2"/>
    <w:rsid w:val="00DD1AB1"/>
    <w:rsid w:val="00DD1E63"/>
    <w:rsid w:val="00DD5466"/>
    <w:rsid w:val="00DE087E"/>
    <w:rsid w:val="00DE2678"/>
    <w:rsid w:val="00DE38C7"/>
    <w:rsid w:val="00DE7347"/>
    <w:rsid w:val="00DF2E45"/>
    <w:rsid w:val="00DF483E"/>
    <w:rsid w:val="00E01CC0"/>
    <w:rsid w:val="00E064DF"/>
    <w:rsid w:val="00E07DD4"/>
    <w:rsid w:val="00E141F0"/>
    <w:rsid w:val="00E1537A"/>
    <w:rsid w:val="00E213EB"/>
    <w:rsid w:val="00E24463"/>
    <w:rsid w:val="00E3250B"/>
    <w:rsid w:val="00E35800"/>
    <w:rsid w:val="00E4238D"/>
    <w:rsid w:val="00E42E57"/>
    <w:rsid w:val="00E44B2A"/>
    <w:rsid w:val="00E52FB9"/>
    <w:rsid w:val="00E5390C"/>
    <w:rsid w:val="00E56426"/>
    <w:rsid w:val="00E61444"/>
    <w:rsid w:val="00E65F2F"/>
    <w:rsid w:val="00E66A3E"/>
    <w:rsid w:val="00E73A3C"/>
    <w:rsid w:val="00E7517B"/>
    <w:rsid w:val="00E82324"/>
    <w:rsid w:val="00E841F6"/>
    <w:rsid w:val="00E85C7D"/>
    <w:rsid w:val="00E877AB"/>
    <w:rsid w:val="00E902B7"/>
    <w:rsid w:val="00E933E5"/>
    <w:rsid w:val="00E95E4F"/>
    <w:rsid w:val="00E97D0D"/>
    <w:rsid w:val="00EA2A97"/>
    <w:rsid w:val="00EA2DA2"/>
    <w:rsid w:val="00EB4D69"/>
    <w:rsid w:val="00EC446E"/>
    <w:rsid w:val="00EC4CC6"/>
    <w:rsid w:val="00EC6CC7"/>
    <w:rsid w:val="00ED0AF5"/>
    <w:rsid w:val="00ED7607"/>
    <w:rsid w:val="00ED7716"/>
    <w:rsid w:val="00EF2AEB"/>
    <w:rsid w:val="00EF3C52"/>
    <w:rsid w:val="00F007F6"/>
    <w:rsid w:val="00F14567"/>
    <w:rsid w:val="00F21498"/>
    <w:rsid w:val="00F2203F"/>
    <w:rsid w:val="00F3086C"/>
    <w:rsid w:val="00F35BE1"/>
    <w:rsid w:val="00F36D44"/>
    <w:rsid w:val="00F43F40"/>
    <w:rsid w:val="00F45D9F"/>
    <w:rsid w:val="00F534D5"/>
    <w:rsid w:val="00F545C5"/>
    <w:rsid w:val="00F54F6E"/>
    <w:rsid w:val="00F62DDB"/>
    <w:rsid w:val="00F63D67"/>
    <w:rsid w:val="00F642C3"/>
    <w:rsid w:val="00F669AB"/>
    <w:rsid w:val="00F706C0"/>
    <w:rsid w:val="00F70AAE"/>
    <w:rsid w:val="00F75898"/>
    <w:rsid w:val="00F80720"/>
    <w:rsid w:val="00F8147E"/>
    <w:rsid w:val="00F81688"/>
    <w:rsid w:val="00F8714F"/>
    <w:rsid w:val="00F9462D"/>
    <w:rsid w:val="00F94A32"/>
    <w:rsid w:val="00F95046"/>
    <w:rsid w:val="00F968EB"/>
    <w:rsid w:val="00FA019C"/>
    <w:rsid w:val="00FA271A"/>
    <w:rsid w:val="00FA4E8C"/>
    <w:rsid w:val="00FA5EDF"/>
    <w:rsid w:val="00FB0116"/>
    <w:rsid w:val="00FB17F7"/>
    <w:rsid w:val="00FB3D55"/>
    <w:rsid w:val="00FB557F"/>
    <w:rsid w:val="00FC12C7"/>
    <w:rsid w:val="00FC3E31"/>
    <w:rsid w:val="00FC4798"/>
    <w:rsid w:val="00FC7388"/>
    <w:rsid w:val="00FE0653"/>
    <w:rsid w:val="00FE5CC5"/>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5"/>
    <o:shapelayout v:ext="edit">
      <o:idmap v:ext="edit" data="1"/>
    </o:shapelayout>
  </w:shapeDefaults>
  <w:decimalSymbol w:val="."/>
  <w:listSeparator w:val=","/>
  <w14:docId w14:val="17DE0516"/>
  <w14:defaultImageDpi w14:val="32767"/>
  <w15:chartTrackingRefBased/>
  <w15:docId w15:val="{976321CD-122A-421F-A492-5E802049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Calibri" w:hAnsi="Segoe UI" w:cs="Times New Roman"/>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qFormat/>
    <w:rsid w:val="00854978"/>
  </w:style>
  <w:style w:type="paragraph" w:styleId="Heading1">
    <w:name w:val="heading 1"/>
    <w:aliases w:val="Heading1"/>
    <w:basedOn w:val="Normal"/>
    <w:next w:val="Normal"/>
    <w:link w:val="Heading1Char"/>
    <w:uiPriority w:val="9"/>
    <w:qFormat/>
    <w:rsid w:val="0016257A"/>
    <w:pPr>
      <w:keepNext/>
      <w:keepLines/>
      <w:spacing w:before="240"/>
      <w:jc w:val="center"/>
      <w:outlineLvl w:val="0"/>
    </w:pPr>
    <w:rPr>
      <w:rFonts w:ascii="Arial" w:eastAsiaTheme="majorEastAsia" w:hAnsi="Arial" w:cstheme="majorBidi"/>
      <w:szCs w:val="32"/>
    </w:rPr>
  </w:style>
  <w:style w:type="paragraph" w:styleId="Heading2">
    <w:name w:val="heading 2"/>
    <w:aliases w:val="Heading2"/>
    <w:basedOn w:val="NormalWeb"/>
    <w:next w:val="Normal"/>
    <w:link w:val="Heading2Char"/>
    <w:uiPriority w:val="9"/>
    <w:unhideWhenUsed/>
    <w:qFormat/>
    <w:rsid w:val="00E61444"/>
    <w:pPr>
      <w:spacing w:before="0" w:beforeAutospacing="0" w:after="0" w:afterAutospacing="0"/>
      <w:jc w:val="center"/>
      <w:outlineLvl w:val="1"/>
    </w:pPr>
    <w:rPr>
      <w:rFonts w:ascii="Arial" w:hAnsi="Arial" w:cs="Arial"/>
      <w:b/>
      <w:bCs/>
      <w:sz w:val="52"/>
      <w:szCs w:val="52"/>
    </w:rPr>
  </w:style>
  <w:style w:type="paragraph" w:styleId="Heading3">
    <w:name w:val="heading 3"/>
    <w:basedOn w:val="NormalWeb"/>
    <w:next w:val="Normal"/>
    <w:link w:val="Heading3Char"/>
    <w:uiPriority w:val="9"/>
    <w:unhideWhenUsed/>
    <w:qFormat/>
    <w:rsid w:val="0016257A"/>
    <w:pPr>
      <w:keepNext/>
      <w:spacing w:before="240" w:beforeAutospacing="0" w:after="0" w:afterAutospacing="0"/>
      <w:outlineLvl w:val="2"/>
    </w:pPr>
    <w:rPr>
      <w:rFonts w:ascii="Arial" w:hAnsi="Arial" w:cs="Arial"/>
      <w:b/>
      <w:bCs/>
      <w:color w:val="0083C0"/>
      <w:sz w:val="28"/>
      <w:szCs w:val="18"/>
    </w:rPr>
  </w:style>
  <w:style w:type="paragraph" w:styleId="Heading4">
    <w:name w:val="heading 4"/>
    <w:basedOn w:val="NormalWeb"/>
    <w:next w:val="Normal"/>
    <w:link w:val="Heading4Char"/>
    <w:uiPriority w:val="9"/>
    <w:unhideWhenUsed/>
    <w:qFormat/>
    <w:rsid w:val="0016257A"/>
    <w:pPr>
      <w:keepNext/>
      <w:spacing w:before="240" w:beforeAutospacing="0" w:after="0" w:afterAutospacing="0"/>
      <w:outlineLvl w:val="3"/>
    </w:pPr>
    <w:rPr>
      <w:rFonts w:ascii="Arial" w:hAnsi="Arial" w:cs="Arial"/>
      <w:b/>
      <w:bCs/>
      <w:szCs w:val="18"/>
    </w:rPr>
  </w:style>
  <w:style w:type="paragraph" w:styleId="Heading5">
    <w:name w:val="heading 5"/>
    <w:basedOn w:val="NormalWeb"/>
    <w:next w:val="Normal"/>
    <w:link w:val="Heading5Char"/>
    <w:uiPriority w:val="9"/>
    <w:unhideWhenUsed/>
    <w:qFormat/>
    <w:rsid w:val="0016257A"/>
    <w:pPr>
      <w:spacing w:before="80" w:beforeAutospacing="0" w:after="0" w:afterAutospacing="0"/>
      <w:outlineLvl w:val="4"/>
    </w:pPr>
    <w:rPr>
      <w:rFonts w:ascii="Arial" w:hAnsi="Arial" w:cs="Arial"/>
      <w:b/>
      <w:i/>
      <w:szCs w:val="18"/>
    </w:rPr>
  </w:style>
  <w:style w:type="paragraph" w:styleId="Heading6">
    <w:name w:val="heading 6"/>
    <w:basedOn w:val="Normal"/>
    <w:next w:val="Normal"/>
    <w:link w:val="Heading6Char"/>
    <w:uiPriority w:val="9"/>
    <w:unhideWhenUsed/>
    <w:qFormat/>
    <w:rsid w:val="0085497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Web"/>
    <w:next w:val="Normal"/>
    <w:link w:val="Heading7Char"/>
    <w:uiPriority w:val="9"/>
    <w:qFormat/>
    <w:rsid w:val="00351CB1"/>
    <w:pPr>
      <w:keepNext/>
      <w:spacing w:before="0" w:beforeAutospacing="0" w:after="0" w:afterAutospacing="0"/>
      <w:outlineLvl w:val="6"/>
    </w:pPr>
    <w:rPr>
      <w:rFonts w:ascii="Arial" w:hAnsi="Arial" w:cs="Arial"/>
      <w:color w:val="1A6DB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unhideWhenUsed/>
    <w:rsid w:val="00017F76"/>
    <w:pPr>
      <w:spacing w:line="240" w:lineRule="exact"/>
      <w:jc w:val="center"/>
    </w:pPr>
    <w:rPr>
      <w:rFonts w:ascii="Times New Roman" w:eastAsia="Times New Roman" w:hAnsi="Times New Roman"/>
      <w:b/>
      <w:noProof/>
    </w:rPr>
  </w:style>
  <w:style w:type="paragraph" w:customStyle="1" w:styleId="H2">
    <w:name w:val="H2"/>
    <w:unhideWhenUsed/>
    <w:rsid w:val="00017F76"/>
    <w:pPr>
      <w:spacing w:line="240" w:lineRule="exact"/>
    </w:pPr>
    <w:rPr>
      <w:rFonts w:ascii="Times New Roman" w:eastAsia="Times New Roman" w:hAnsi="Times New Roman"/>
      <w:b/>
      <w:noProof/>
    </w:rPr>
  </w:style>
  <w:style w:type="paragraph" w:customStyle="1" w:styleId="H3">
    <w:name w:val="H3"/>
    <w:unhideWhenUsed/>
    <w:rsid w:val="00017F76"/>
    <w:pPr>
      <w:spacing w:line="240" w:lineRule="exact"/>
      <w:jc w:val="right"/>
    </w:pPr>
    <w:rPr>
      <w:rFonts w:ascii="Times New Roman" w:eastAsia="Times New Roman" w:hAnsi="Times New Roman"/>
      <w:b/>
      <w:noProof/>
    </w:rPr>
  </w:style>
  <w:style w:type="paragraph" w:customStyle="1" w:styleId="H4">
    <w:name w:val="H4"/>
    <w:unhideWhenUsed/>
    <w:rsid w:val="00017F76"/>
    <w:pPr>
      <w:spacing w:line="240" w:lineRule="exact"/>
      <w:jc w:val="center"/>
    </w:pPr>
    <w:rPr>
      <w:rFonts w:ascii="Times New Roman" w:eastAsia="Times New Roman" w:hAnsi="Times New Roman"/>
      <w:i/>
      <w:noProof/>
    </w:rPr>
  </w:style>
  <w:style w:type="paragraph" w:customStyle="1" w:styleId="H4X">
    <w:name w:val="H4X"/>
    <w:unhideWhenUsed/>
    <w:rsid w:val="00017F76"/>
    <w:pPr>
      <w:spacing w:line="240" w:lineRule="exact"/>
      <w:jc w:val="center"/>
    </w:pPr>
    <w:rPr>
      <w:rFonts w:ascii="Times New Roman" w:eastAsia="Times New Roman" w:hAnsi="Times New Roman"/>
      <w:b/>
      <w:i/>
      <w:noProof/>
    </w:rPr>
  </w:style>
  <w:style w:type="paragraph" w:customStyle="1" w:styleId="H5">
    <w:name w:val="H5"/>
    <w:unhideWhenUsed/>
    <w:rsid w:val="00017F76"/>
    <w:pPr>
      <w:spacing w:line="240" w:lineRule="exact"/>
    </w:pPr>
    <w:rPr>
      <w:rFonts w:ascii="Times New Roman" w:eastAsia="Times New Roman" w:hAnsi="Times New Roman"/>
      <w:i/>
      <w:noProof/>
    </w:rPr>
  </w:style>
  <w:style w:type="paragraph" w:customStyle="1" w:styleId="H5X">
    <w:name w:val="H5X"/>
    <w:unhideWhenUsed/>
    <w:rsid w:val="00017F76"/>
    <w:pPr>
      <w:spacing w:line="240" w:lineRule="exact"/>
    </w:pPr>
    <w:rPr>
      <w:rFonts w:ascii="Times New Roman" w:eastAsia="Times New Roman" w:hAnsi="Times New Roman"/>
      <w:b/>
      <w:i/>
      <w:noProof/>
    </w:rPr>
  </w:style>
  <w:style w:type="paragraph" w:customStyle="1" w:styleId="H6">
    <w:name w:val="H6"/>
    <w:unhideWhenUsed/>
    <w:rsid w:val="00017F76"/>
    <w:pPr>
      <w:spacing w:line="240" w:lineRule="exact"/>
      <w:jc w:val="right"/>
    </w:pPr>
    <w:rPr>
      <w:rFonts w:ascii="Times New Roman" w:eastAsia="Times New Roman" w:hAnsi="Times New Roman"/>
      <w:i/>
      <w:noProof/>
    </w:rPr>
  </w:style>
  <w:style w:type="paragraph" w:customStyle="1" w:styleId="H6X">
    <w:name w:val="H6X"/>
    <w:unhideWhenUsed/>
    <w:rsid w:val="00017F76"/>
    <w:pPr>
      <w:spacing w:line="240" w:lineRule="exact"/>
      <w:jc w:val="right"/>
    </w:pPr>
    <w:rPr>
      <w:rFonts w:ascii="Times New Roman" w:eastAsia="Times New Roman" w:hAnsi="Times New Roman"/>
      <w:b/>
      <w:i/>
      <w:noProof/>
    </w:rPr>
  </w:style>
  <w:style w:type="paragraph" w:customStyle="1" w:styleId="H7">
    <w:name w:val="H7"/>
    <w:unhideWhenUsed/>
    <w:rsid w:val="00017F76"/>
    <w:pPr>
      <w:spacing w:line="240" w:lineRule="exact"/>
      <w:jc w:val="center"/>
    </w:pPr>
    <w:rPr>
      <w:rFonts w:ascii="Times New Roman" w:eastAsia="Times New Roman" w:hAnsi="Times New Roman"/>
      <w:noProof/>
    </w:rPr>
  </w:style>
  <w:style w:type="paragraph" w:customStyle="1" w:styleId="H8">
    <w:name w:val="H8"/>
    <w:unhideWhenUsed/>
    <w:rsid w:val="00017F76"/>
    <w:pPr>
      <w:spacing w:line="240" w:lineRule="exact"/>
    </w:pPr>
    <w:rPr>
      <w:rFonts w:ascii="Times New Roman" w:eastAsia="Times New Roman" w:hAnsi="Times New Roman"/>
      <w:noProof/>
    </w:rPr>
  </w:style>
  <w:style w:type="paragraph" w:customStyle="1" w:styleId="H9">
    <w:name w:val="H9"/>
    <w:unhideWhenUsed/>
    <w:rsid w:val="00017F76"/>
    <w:pPr>
      <w:spacing w:line="240" w:lineRule="exact"/>
      <w:jc w:val="right"/>
    </w:pPr>
    <w:rPr>
      <w:rFonts w:ascii="Times New Roman" w:eastAsia="Times New Roman" w:hAnsi="Times New Roman"/>
      <w:noProof/>
    </w:rPr>
  </w:style>
  <w:style w:type="paragraph" w:customStyle="1" w:styleId="I1">
    <w:name w:val="I1"/>
    <w:unhideWhenUsed/>
    <w:rsid w:val="00017F76"/>
    <w:pPr>
      <w:spacing w:line="240" w:lineRule="exact"/>
      <w:ind w:left="240"/>
    </w:pPr>
    <w:rPr>
      <w:rFonts w:ascii="Times New Roman" w:eastAsia="Times New Roman" w:hAnsi="Times New Roman"/>
      <w:noProof/>
    </w:rPr>
  </w:style>
  <w:style w:type="paragraph" w:customStyle="1" w:styleId="I2">
    <w:name w:val="I2"/>
    <w:unhideWhenUsed/>
    <w:rsid w:val="00017F76"/>
    <w:pPr>
      <w:spacing w:line="240" w:lineRule="exact"/>
      <w:ind w:left="480"/>
    </w:pPr>
    <w:rPr>
      <w:rFonts w:ascii="Times New Roman" w:eastAsia="Times New Roman" w:hAnsi="Times New Roman"/>
      <w:noProof/>
    </w:rPr>
  </w:style>
  <w:style w:type="paragraph" w:customStyle="1" w:styleId="I3">
    <w:name w:val="I3"/>
    <w:unhideWhenUsed/>
    <w:rsid w:val="00017F76"/>
    <w:pPr>
      <w:spacing w:line="240" w:lineRule="exact"/>
      <w:ind w:left="720"/>
    </w:pPr>
    <w:rPr>
      <w:rFonts w:ascii="Times New Roman" w:eastAsia="Times New Roman" w:hAnsi="Times New Roman"/>
      <w:noProof/>
    </w:rPr>
  </w:style>
  <w:style w:type="paragraph" w:customStyle="1" w:styleId="I4">
    <w:name w:val="I4"/>
    <w:unhideWhenUsed/>
    <w:rsid w:val="00017F76"/>
    <w:pPr>
      <w:spacing w:line="240" w:lineRule="exact"/>
      <w:ind w:left="960"/>
    </w:pPr>
    <w:rPr>
      <w:rFonts w:ascii="Times New Roman" w:eastAsia="Times New Roman" w:hAnsi="Times New Roman"/>
      <w:noProof/>
    </w:rPr>
  </w:style>
  <w:style w:type="paragraph" w:customStyle="1" w:styleId="IH1">
    <w:name w:val="IH1"/>
    <w:unhideWhenUsed/>
    <w:rsid w:val="00017F76"/>
    <w:pPr>
      <w:spacing w:line="240" w:lineRule="exact"/>
      <w:ind w:left="200" w:hanging="200"/>
    </w:pPr>
    <w:rPr>
      <w:rFonts w:ascii="Times New Roman" w:eastAsia="Times New Roman" w:hAnsi="Times New Roman"/>
      <w:noProof/>
    </w:rPr>
  </w:style>
  <w:style w:type="paragraph" w:customStyle="1" w:styleId="IH2">
    <w:name w:val="IH2"/>
    <w:unhideWhenUsed/>
    <w:rsid w:val="00017F76"/>
    <w:pPr>
      <w:ind w:left="400" w:hanging="400"/>
    </w:pPr>
    <w:rPr>
      <w:rFonts w:ascii="Times New Roman" w:eastAsia="Times New Roman" w:hAnsi="Times New Roman"/>
      <w:noProof/>
    </w:rPr>
  </w:style>
  <w:style w:type="paragraph" w:customStyle="1" w:styleId="IH3">
    <w:name w:val="IH3"/>
    <w:unhideWhenUsed/>
    <w:rsid w:val="00017F76"/>
    <w:pPr>
      <w:tabs>
        <w:tab w:val="left" w:pos="2"/>
      </w:tabs>
      <w:spacing w:line="240" w:lineRule="exact"/>
      <w:ind w:left="500" w:hanging="500"/>
    </w:pPr>
    <w:rPr>
      <w:rFonts w:ascii="Times New Roman" w:eastAsia="Times New Roman" w:hAnsi="Times New Roman"/>
      <w:noProof/>
    </w:rPr>
  </w:style>
  <w:style w:type="paragraph" w:customStyle="1" w:styleId="P1">
    <w:name w:val="P1"/>
    <w:unhideWhenUsed/>
    <w:rsid w:val="00017F76"/>
    <w:pPr>
      <w:spacing w:line="240" w:lineRule="exact"/>
    </w:pPr>
    <w:rPr>
      <w:rFonts w:ascii="Times New Roman" w:eastAsia="Times New Roman" w:hAnsi="Times New Roman"/>
      <w:noProof/>
    </w:rPr>
  </w:style>
  <w:style w:type="paragraph" w:customStyle="1" w:styleId="P2">
    <w:name w:val="P2"/>
    <w:unhideWhenUsed/>
    <w:rsid w:val="00017F76"/>
    <w:pPr>
      <w:spacing w:line="240" w:lineRule="exact"/>
    </w:pPr>
    <w:rPr>
      <w:rFonts w:ascii="Times New Roman" w:eastAsia="Times New Roman" w:hAnsi="Times New Roman"/>
      <w:b/>
      <w:noProof/>
    </w:rPr>
  </w:style>
  <w:style w:type="paragraph" w:customStyle="1" w:styleId="P3">
    <w:name w:val="P3"/>
    <w:unhideWhenUsed/>
    <w:rsid w:val="00017F76"/>
    <w:pPr>
      <w:spacing w:line="240" w:lineRule="exact"/>
    </w:pPr>
    <w:rPr>
      <w:rFonts w:ascii="Times New Roman" w:eastAsia="Times New Roman" w:hAnsi="Times New Roman"/>
      <w:i/>
      <w:noProof/>
    </w:rPr>
  </w:style>
  <w:style w:type="paragraph" w:customStyle="1" w:styleId="P4">
    <w:name w:val="P4"/>
    <w:unhideWhenUsed/>
    <w:rsid w:val="00017F76"/>
    <w:pPr>
      <w:spacing w:line="240" w:lineRule="exact"/>
    </w:pPr>
    <w:rPr>
      <w:rFonts w:ascii="Times New Roman" w:eastAsia="Times New Roman" w:hAnsi="Times New Roman"/>
      <w:b/>
      <w:i/>
      <w:noProof/>
    </w:rPr>
  </w:style>
  <w:style w:type="paragraph" w:customStyle="1" w:styleId="LP10">
    <w:name w:val="LP10"/>
    <w:unhideWhenUsed/>
    <w:rsid w:val="00017F76"/>
    <w:rPr>
      <w:rFonts w:ascii="Times New Roman" w:eastAsia="Times New Roman" w:hAnsi="Times New Roman"/>
      <w:noProof/>
    </w:rPr>
  </w:style>
  <w:style w:type="paragraph" w:customStyle="1" w:styleId="LP4">
    <w:name w:val="LP4"/>
    <w:unhideWhenUsed/>
    <w:rsid w:val="00017F76"/>
    <w:rPr>
      <w:rFonts w:ascii="Times New Roman" w:eastAsia="Times New Roman" w:hAnsi="Times New Roman"/>
      <w:noProof/>
      <w:sz w:val="8"/>
    </w:rPr>
  </w:style>
  <w:style w:type="paragraph" w:customStyle="1" w:styleId="LP6">
    <w:name w:val="LP6"/>
    <w:unhideWhenUsed/>
    <w:rsid w:val="00017F76"/>
    <w:pPr>
      <w:spacing w:line="120" w:lineRule="exact"/>
      <w:jc w:val="both"/>
    </w:pPr>
    <w:rPr>
      <w:rFonts w:ascii="Times New Roman" w:eastAsia="Times New Roman" w:hAnsi="Times New Roman"/>
      <w:noProof/>
      <w:sz w:val="12"/>
    </w:rPr>
  </w:style>
  <w:style w:type="paragraph" w:customStyle="1" w:styleId="LP8">
    <w:name w:val="LP8"/>
    <w:unhideWhenUsed/>
    <w:rsid w:val="00017F76"/>
    <w:rPr>
      <w:rFonts w:ascii="Times New Roman" w:eastAsia="Times New Roman" w:hAnsi="Times New Roman"/>
      <w:noProof/>
      <w:sz w:val="16"/>
    </w:rPr>
  </w:style>
  <w:style w:type="paragraph" w:customStyle="1" w:styleId="LP12">
    <w:name w:val="LP12"/>
    <w:unhideWhenUsed/>
    <w:rsid w:val="00017F76"/>
    <w:pPr>
      <w:spacing w:line="240" w:lineRule="exact"/>
      <w:jc w:val="both"/>
    </w:pPr>
    <w:rPr>
      <w:rFonts w:ascii="Times New Roman" w:eastAsia="Times New Roman" w:hAnsi="Times New Roman"/>
      <w:noProof/>
      <w:sz w:val="24"/>
    </w:rPr>
  </w:style>
  <w:style w:type="paragraph" w:customStyle="1" w:styleId="LP24">
    <w:name w:val="LP24"/>
    <w:unhideWhenUsed/>
    <w:rsid w:val="00017F76"/>
    <w:pPr>
      <w:spacing w:line="480" w:lineRule="exact"/>
      <w:jc w:val="both"/>
    </w:pPr>
    <w:rPr>
      <w:rFonts w:ascii="Times New Roman" w:eastAsia="Times New Roman" w:hAnsi="Times New Roman"/>
      <w:noProof/>
      <w:sz w:val="48"/>
    </w:rPr>
  </w:style>
  <w:style w:type="paragraph" w:customStyle="1" w:styleId="LP18">
    <w:name w:val="LP18"/>
    <w:unhideWhenUsed/>
    <w:rsid w:val="00017F76"/>
    <w:pPr>
      <w:spacing w:line="360" w:lineRule="exact"/>
      <w:jc w:val="both"/>
    </w:pPr>
    <w:rPr>
      <w:rFonts w:ascii="Times New Roman" w:eastAsia="Times New Roman" w:hAnsi="Times New Roman"/>
      <w:noProof/>
      <w:sz w:val="36"/>
    </w:rPr>
  </w:style>
  <w:style w:type="paragraph" w:customStyle="1" w:styleId="C8H">
    <w:name w:val="C8H"/>
    <w:unhideWhenUsed/>
    <w:rsid w:val="00017F76"/>
    <w:pPr>
      <w:spacing w:line="160" w:lineRule="exact"/>
      <w:jc w:val="center"/>
    </w:pPr>
    <w:rPr>
      <w:rFonts w:ascii="Times New Roman" w:eastAsia="Times New Roman" w:hAnsi="Times New Roman"/>
      <w:b/>
      <w:noProof/>
      <w:sz w:val="16"/>
    </w:rPr>
  </w:style>
  <w:style w:type="paragraph" w:customStyle="1" w:styleId="ST10">
    <w:name w:val="ST10"/>
    <w:unhideWhenUsed/>
    <w:rsid w:val="00017F76"/>
    <w:pPr>
      <w:spacing w:line="240" w:lineRule="exact"/>
    </w:pPr>
    <w:rPr>
      <w:rFonts w:ascii="Times New Roman" w:eastAsia="Times New Roman" w:hAnsi="Times New Roman"/>
      <w:noProof/>
    </w:rPr>
  </w:style>
  <w:style w:type="paragraph" w:customStyle="1" w:styleId="C10">
    <w:name w:val="C10"/>
    <w:unhideWhenUsed/>
    <w:rsid w:val="00017F76"/>
    <w:pPr>
      <w:spacing w:line="240" w:lineRule="exact"/>
      <w:jc w:val="right"/>
    </w:pPr>
    <w:rPr>
      <w:rFonts w:ascii="Times New Roman" w:eastAsia="Times New Roman" w:hAnsi="Times New Roman"/>
      <w:noProof/>
    </w:rPr>
  </w:style>
  <w:style w:type="character" w:customStyle="1" w:styleId="Body">
    <w:name w:val="Body"/>
    <w:unhideWhenUsed/>
    <w:qFormat/>
    <w:rsid w:val="00100FEC"/>
    <w:rPr>
      <w:rFonts w:ascii="Arial" w:hAnsi="Arial" w:cs="Arial"/>
      <w:sz w:val="18"/>
      <w:szCs w:val="18"/>
    </w:rPr>
  </w:style>
  <w:style w:type="paragraph" w:customStyle="1" w:styleId="msonormal0">
    <w:name w:val="msonormal"/>
    <w:basedOn w:val="Normal"/>
    <w:unhideWhenUsed/>
    <w:rsid w:val="00017F76"/>
    <w:pPr>
      <w:spacing w:before="100" w:beforeAutospacing="1" w:after="100" w:afterAutospacing="1"/>
    </w:pPr>
    <w:rPr>
      <w:szCs w:val="24"/>
    </w:rPr>
  </w:style>
  <w:style w:type="paragraph" w:customStyle="1" w:styleId="TABLE">
    <w:name w:val="TABLE"/>
    <w:basedOn w:val="Normal"/>
    <w:unhideWhenUsed/>
    <w:rsid w:val="00017F76"/>
    <w:pPr>
      <w:spacing w:line="240" w:lineRule="exact"/>
    </w:pPr>
    <w:rPr>
      <w:noProof/>
      <w:sz w:val="20"/>
    </w:rPr>
  </w:style>
  <w:style w:type="paragraph" w:customStyle="1" w:styleId="rrdColumnRuleStyle">
    <w:name w:val="rrdColumnRule_Style"/>
    <w:basedOn w:val="Normal"/>
    <w:unhideWhenUsed/>
    <w:rsid w:val="00017F76"/>
    <w:pPr>
      <w:pBdr>
        <w:top w:val="single" w:sz="6" w:space="1" w:color="auto"/>
      </w:pBdr>
      <w:spacing w:before="20" w:line="40" w:lineRule="exact"/>
      <w:jc w:val="center"/>
    </w:pPr>
    <w:rPr>
      <w:sz w:val="8"/>
      <w:szCs w:val="8"/>
    </w:rPr>
  </w:style>
  <w:style w:type="paragraph" w:customStyle="1" w:styleId="rrdsinglerule">
    <w:name w:val="rrdsinglerule"/>
    <w:basedOn w:val="Normal"/>
    <w:next w:val="Normal"/>
    <w:unhideWhenUsed/>
    <w:rsid w:val="00017F76"/>
    <w:pPr>
      <w:pBdr>
        <w:top w:val="single" w:sz="8" w:space="1" w:color="auto"/>
      </w:pBdr>
      <w:spacing w:before="20" w:line="20" w:lineRule="exact"/>
      <w:jc w:val="center"/>
    </w:pPr>
    <w:rPr>
      <w:sz w:val="8"/>
      <w:szCs w:val="8"/>
    </w:rPr>
  </w:style>
  <w:style w:type="paragraph" w:styleId="Header">
    <w:name w:val="header"/>
    <w:basedOn w:val="Normal"/>
    <w:link w:val="HeaderChar"/>
    <w:unhideWhenUsed/>
    <w:rsid w:val="00017F76"/>
    <w:pPr>
      <w:tabs>
        <w:tab w:val="center" w:pos="4320"/>
        <w:tab w:val="right" w:pos="8640"/>
      </w:tabs>
    </w:pPr>
  </w:style>
  <w:style w:type="character" w:customStyle="1" w:styleId="HeaderChar">
    <w:name w:val="Header Char"/>
    <w:link w:val="Header"/>
    <w:rsid w:val="00854978"/>
  </w:style>
  <w:style w:type="paragraph" w:styleId="Footer">
    <w:name w:val="footer"/>
    <w:basedOn w:val="Normal"/>
    <w:link w:val="FooterChar"/>
    <w:unhideWhenUsed/>
    <w:rsid w:val="00017F76"/>
    <w:pPr>
      <w:tabs>
        <w:tab w:val="center" w:pos="4320"/>
        <w:tab w:val="right" w:pos="8640"/>
      </w:tabs>
    </w:pPr>
  </w:style>
  <w:style w:type="character" w:customStyle="1" w:styleId="FooterChar">
    <w:name w:val="Footer Char"/>
    <w:link w:val="Footer"/>
    <w:rsid w:val="00854978"/>
  </w:style>
  <w:style w:type="character" w:styleId="PageNumber">
    <w:name w:val="page number"/>
    <w:basedOn w:val="DefaultParagraphFont"/>
    <w:unhideWhenUsed/>
    <w:rsid w:val="00017F76"/>
  </w:style>
  <w:style w:type="paragraph" w:styleId="NormalWeb">
    <w:name w:val="Normal (Web)"/>
    <w:basedOn w:val="Normal"/>
    <w:uiPriority w:val="99"/>
    <w:unhideWhenUsed/>
    <w:rsid w:val="00017F76"/>
    <w:pPr>
      <w:spacing w:before="100" w:beforeAutospacing="1" w:after="100" w:afterAutospacing="1"/>
    </w:pPr>
    <w:rPr>
      <w:szCs w:val="24"/>
    </w:rPr>
  </w:style>
  <w:style w:type="paragraph" w:customStyle="1" w:styleId="rrddoublerule">
    <w:name w:val="rrddoublerule"/>
    <w:basedOn w:val="rrdsinglerule"/>
    <w:unhideWhenUsed/>
    <w:rsid w:val="00017F76"/>
    <w:pPr>
      <w:pBdr>
        <w:top w:val="double" w:sz="6" w:space="1" w:color="auto"/>
      </w:pBdr>
    </w:pPr>
  </w:style>
  <w:style w:type="paragraph" w:customStyle="1" w:styleId="LA4">
    <w:name w:val="LA4"/>
    <w:basedOn w:val="Normal"/>
    <w:unhideWhenUsed/>
    <w:rsid w:val="00017F76"/>
    <w:pPr>
      <w:spacing w:line="80" w:lineRule="exact"/>
    </w:pPr>
    <w:rPr>
      <w:sz w:val="8"/>
      <w:szCs w:val="8"/>
    </w:rPr>
  </w:style>
  <w:style w:type="paragraph" w:customStyle="1" w:styleId="la2">
    <w:name w:val="la2"/>
    <w:basedOn w:val="LP4"/>
    <w:next w:val="P1"/>
    <w:unhideWhenUsed/>
    <w:rsid w:val="00017F76"/>
    <w:pPr>
      <w:spacing w:line="40" w:lineRule="exact"/>
    </w:pPr>
    <w:rPr>
      <w:szCs w:val="8"/>
    </w:rPr>
  </w:style>
  <w:style w:type="paragraph" w:customStyle="1" w:styleId="rco">
    <w:name w:val="rco"/>
    <w:unhideWhenUsed/>
    <w:rsid w:val="00017F76"/>
    <w:pPr>
      <w:pBdr>
        <w:bottom w:val="single" w:sz="8" w:space="1" w:color="auto"/>
      </w:pBdr>
      <w:spacing w:line="80" w:lineRule="exact"/>
      <w:ind w:left="4320" w:right="4320"/>
      <w:jc w:val="center"/>
    </w:pPr>
    <w:rPr>
      <w:rFonts w:ascii="Times New Roman" w:eastAsia="Times New Roman" w:hAnsi="Times New Roman"/>
      <w:noProof/>
      <w:sz w:val="12"/>
    </w:rPr>
  </w:style>
  <w:style w:type="paragraph" w:customStyle="1" w:styleId="rfn">
    <w:name w:val="rfn"/>
    <w:autoRedefine/>
    <w:unhideWhenUsed/>
    <w:rsid w:val="00017F76"/>
    <w:pPr>
      <w:pBdr>
        <w:bottom w:val="single" w:sz="6" w:space="1" w:color="auto"/>
      </w:pBdr>
      <w:spacing w:after="60" w:line="120" w:lineRule="exact"/>
      <w:ind w:right="7200"/>
    </w:pPr>
    <w:rPr>
      <w:rFonts w:ascii="Times New Roman" w:eastAsia="Times New Roman" w:hAnsi="Times New Roman"/>
      <w:noProof/>
      <w:sz w:val="12"/>
    </w:rPr>
  </w:style>
  <w:style w:type="character" w:customStyle="1" w:styleId="DefinedTerm">
    <w:name w:val="Defined Term"/>
    <w:unhideWhenUsed/>
    <w:rsid w:val="00017F76"/>
  </w:style>
  <w:style w:type="character" w:styleId="Hyperlink">
    <w:name w:val="Hyperlink"/>
    <w:uiPriority w:val="99"/>
    <w:unhideWhenUsed/>
    <w:rsid w:val="00017F76"/>
    <w:rPr>
      <w:color w:val="0000FF"/>
      <w:u w:val="single"/>
    </w:rPr>
  </w:style>
  <w:style w:type="character" w:styleId="FollowedHyperlink">
    <w:name w:val="FollowedHyperlink"/>
    <w:uiPriority w:val="99"/>
    <w:unhideWhenUsed/>
    <w:rsid w:val="00017F76"/>
    <w:rPr>
      <w:color w:val="800080"/>
      <w:u w:val="single"/>
    </w:rPr>
  </w:style>
  <w:style w:type="paragraph" w:styleId="BalloonText">
    <w:name w:val="Balloon Text"/>
    <w:basedOn w:val="Normal"/>
    <w:link w:val="BalloonTextChar"/>
    <w:unhideWhenUsed/>
    <w:rsid w:val="00017F76"/>
    <w:rPr>
      <w:rFonts w:ascii="Tahoma" w:hAnsi="Tahoma" w:cs="Tahoma"/>
      <w:sz w:val="16"/>
      <w:szCs w:val="16"/>
    </w:rPr>
  </w:style>
  <w:style w:type="character" w:customStyle="1" w:styleId="BalloonTextChar">
    <w:name w:val="Balloon Text Char"/>
    <w:link w:val="BalloonText"/>
    <w:rsid w:val="00854978"/>
    <w:rPr>
      <w:rFonts w:ascii="Tahoma" w:hAnsi="Tahoma" w:cs="Tahoma"/>
      <w:sz w:val="16"/>
      <w:szCs w:val="16"/>
    </w:rPr>
  </w:style>
  <w:style w:type="paragraph" w:customStyle="1" w:styleId="BodyBold">
    <w:name w:val="Body Bold"/>
    <w:basedOn w:val="NormalWeb"/>
    <w:unhideWhenUsed/>
    <w:qFormat/>
    <w:rsid w:val="00100FEC"/>
    <w:pPr>
      <w:spacing w:before="120" w:beforeAutospacing="0" w:after="0" w:afterAutospacing="0"/>
    </w:pPr>
    <w:rPr>
      <w:rFonts w:ascii="Arial" w:hAnsi="Arial" w:cs="Arial"/>
      <w:b/>
      <w:bCs/>
      <w:szCs w:val="18"/>
    </w:rPr>
  </w:style>
  <w:style w:type="paragraph" w:customStyle="1" w:styleId="Heading40">
    <w:name w:val="Heading4"/>
    <w:basedOn w:val="BodyBold"/>
    <w:unhideWhenUsed/>
    <w:rsid w:val="004F2B3C"/>
    <w:rPr>
      <w:i/>
    </w:rPr>
  </w:style>
  <w:style w:type="paragraph" w:customStyle="1" w:styleId="Heading50">
    <w:name w:val="Heading5"/>
    <w:basedOn w:val="Heading40"/>
    <w:unhideWhenUsed/>
    <w:rsid w:val="004F2B3C"/>
    <w:rPr>
      <w:b w:val="0"/>
    </w:rPr>
  </w:style>
  <w:style w:type="character" w:customStyle="1" w:styleId="Heading2Char">
    <w:name w:val="Heading 2 Char"/>
    <w:aliases w:val="Heading2 Char"/>
    <w:basedOn w:val="DefaultParagraphFont"/>
    <w:link w:val="Heading2"/>
    <w:uiPriority w:val="9"/>
    <w:rsid w:val="00D64CDD"/>
    <w:rPr>
      <w:rFonts w:ascii="Arial" w:hAnsi="Arial" w:cs="Arial"/>
      <w:b/>
      <w:bCs/>
      <w:sz w:val="52"/>
      <w:szCs w:val="52"/>
    </w:rPr>
  </w:style>
  <w:style w:type="character" w:customStyle="1" w:styleId="Heading1Char">
    <w:name w:val="Heading 1 Char"/>
    <w:aliases w:val="Heading1 Char"/>
    <w:basedOn w:val="DefaultParagraphFont"/>
    <w:link w:val="Heading1"/>
    <w:uiPriority w:val="9"/>
    <w:rsid w:val="00D64CDD"/>
    <w:rPr>
      <w:rFonts w:ascii="Arial" w:eastAsiaTheme="majorEastAsia" w:hAnsi="Arial" w:cstheme="majorBidi"/>
      <w:szCs w:val="32"/>
    </w:rPr>
  </w:style>
  <w:style w:type="character" w:customStyle="1" w:styleId="Heading3Char">
    <w:name w:val="Heading 3 Char"/>
    <w:basedOn w:val="DefaultParagraphFont"/>
    <w:link w:val="Heading3"/>
    <w:uiPriority w:val="9"/>
    <w:rsid w:val="00D64CDD"/>
    <w:rPr>
      <w:rFonts w:ascii="Arial" w:hAnsi="Arial" w:cs="Arial"/>
      <w:b/>
      <w:bCs/>
      <w:color w:val="0083C0"/>
      <w:sz w:val="28"/>
    </w:rPr>
  </w:style>
  <w:style w:type="character" w:customStyle="1" w:styleId="Heading4Char">
    <w:name w:val="Heading 4 Char"/>
    <w:basedOn w:val="DefaultParagraphFont"/>
    <w:link w:val="Heading4"/>
    <w:uiPriority w:val="9"/>
    <w:rsid w:val="00100FEC"/>
    <w:rPr>
      <w:rFonts w:ascii="Arial" w:hAnsi="Arial" w:cs="Arial"/>
      <w:b/>
      <w:bCs/>
    </w:rPr>
  </w:style>
  <w:style w:type="character" w:customStyle="1" w:styleId="Heading5Char">
    <w:name w:val="Heading 5 Char"/>
    <w:basedOn w:val="DefaultParagraphFont"/>
    <w:link w:val="Heading5"/>
    <w:uiPriority w:val="9"/>
    <w:rsid w:val="00100FEC"/>
    <w:rPr>
      <w:rFonts w:ascii="Arial" w:hAnsi="Arial" w:cs="Arial"/>
      <w:b/>
      <w:i/>
    </w:rPr>
  </w:style>
  <w:style w:type="character" w:customStyle="1" w:styleId="Heading6Char">
    <w:name w:val="Heading 6 Char"/>
    <w:basedOn w:val="DefaultParagraphFont"/>
    <w:link w:val="Heading6"/>
    <w:uiPriority w:val="9"/>
    <w:rsid w:val="00854978"/>
    <w:rPr>
      <w:rFonts w:asciiTheme="majorHAnsi" w:eastAsiaTheme="majorEastAsia" w:hAnsiTheme="majorHAnsi" w:cstheme="majorBidi"/>
      <w:color w:val="1F3763" w:themeColor="accent1" w:themeShade="7F"/>
    </w:rPr>
  </w:style>
  <w:style w:type="paragraph" w:styleId="ListParagraph">
    <w:name w:val="List Paragraph"/>
    <w:basedOn w:val="Normal"/>
    <w:uiPriority w:val="34"/>
    <w:unhideWhenUsed/>
    <w:qFormat/>
    <w:rsid w:val="00E4238D"/>
    <w:pPr>
      <w:ind w:left="720"/>
      <w:contextualSpacing/>
    </w:pPr>
  </w:style>
  <w:style w:type="table" w:styleId="TableGrid">
    <w:name w:val="Table Grid"/>
    <w:basedOn w:val="TableNormal"/>
    <w:uiPriority w:val="39"/>
    <w:rsid w:val="003C1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499C"/>
  </w:style>
  <w:style w:type="character" w:styleId="CommentReference">
    <w:name w:val="annotation reference"/>
    <w:basedOn w:val="DefaultParagraphFont"/>
    <w:uiPriority w:val="99"/>
    <w:semiHidden/>
    <w:unhideWhenUsed/>
    <w:rsid w:val="008E555F"/>
    <w:rPr>
      <w:sz w:val="16"/>
      <w:szCs w:val="16"/>
    </w:rPr>
  </w:style>
  <w:style w:type="paragraph" w:styleId="CommentText">
    <w:name w:val="annotation text"/>
    <w:basedOn w:val="Normal"/>
    <w:link w:val="CommentTextChar"/>
    <w:uiPriority w:val="99"/>
    <w:semiHidden/>
    <w:unhideWhenUsed/>
    <w:rsid w:val="008E555F"/>
    <w:rPr>
      <w:sz w:val="20"/>
      <w:szCs w:val="20"/>
    </w:rPr>
  </w:style>
  <w:style w:type="character" w:customStyle="1" w:styleId="CommentTextChar">
    <w:name w:val="Comment Text Char"/>
    <w:basedOn w:val="DefaultParagraphFont"/>
    <w:link w:val="CommentText"/>
    <w:uiPriority w:val="99"/>
    <w:semiHidden/>
    <w:rsid w:val="008E555F"/>
    <w:rPr>
      <w:sz w:val="20"/>
      <w:szCs w:val="20"/>
    </w:rPr>
  </w:style>
  <w:style w:type="paragraph" w:styleId="CommentSubject">
    <w:name w:val="annotation subject"/>
    <w:basedOn w:val="CommentText"/>
    <w:next w:val="CommentText"/>
    <w:link w:val="CommentSubjectChar"/>
    <w:uiPriority w:val="99"/>
    <w:semiHidden/>
    <w:unhideWhenUsed/>
    <w:rsid w:val="008E555F"/>
    <w:rPr>
      <w:b/>
      <w:bCs/>
    </w:rPr>
  </w:style>
  <w:style w:type="character" w:customStyle="1" w:styleId="CommentSubjectChar">
    <w:name w:val="Comment Subject Char"/>
    <w:basedOn w:val="CommentTextChar"/>
    <w:link w:val="CommentSubject"/>
    <w:uiPriority w:val="99"/>
    <w:semiHidden/>
    <w:rsid w:val="008E555F"/>
    <w:rPr>
      <w:b/>
      <w:bCs/>
      <w:sz w:val="20"/>
      <w:szCs w:val="20"/>
    </w:rPr>
  </w:style>
  <w:style w:type="character" w:customStyle="1" w:styleId="Heading7Char">
    <w:name w:val="Heading 7 Char"/>
    <w:basedOn w:val="DefaultParagraphFont"/>
    <w:link w:val="Heading7"/>
    <w:uiPriority w:val="9"/>
    <w:rsid w:val="00351CB1"/>
    <w:rPr>
      <w:rFonts w:ascii="Arial" w:hAnsi="Arial" w:cs="Arial"/>
      <w:color w:val="1A6DB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file:///C:\DMS\ARWP4\g588721g87c34.jpg" TargetMode="External"/><Relationship Id="rId21" Type="http://schemas.openxmlformats.org/officeDocument/2006/relationships/footer" Target="footer3.xml"/><Relationship Id="rId42" Type="http://schemas.openxmlformats.org/officeDocument/2006/relationships/footer" Target="footer8.xml"/><Relationship Id="rId47" Type="http://schemas.openxmlformats.org/officeDocument/2006/relationships/image" Target="media/image23.jp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72.jpeg"/><Relationship Id="rId133" Type="http://schemas.openxmlformats.org/officeDocument/2006/relationships/image" Target="file:///C:\DMS\ARWP4\g588721g69b43.jpg" TargetMode="External"/><Relationship Id="rId138" Type="http://schemas.openxmlformats.org/officeDocument/2006/relationships/image" Target="media/image85.jpeg"/><Relationship Id="rId154" Type="http://schemas.openxmlformats.org/officeDocument/2006/relationships/image" Target="file:///C:\DMS\ARWP4\g588721g24q01.jpg" TargetMode="External"/><Relationship Id="rId159" Type="http://schemas.openxmlformats.org/officeDocument/2006/relationships/image" Target="media/image97.jpeg"/><Relationship Id="rId175" Type="http://schemas.openxmlformats.org/officeDocument/2006/relationships/image" Target="media/image108.jpeg"/><Relationship Id="rId170" Type="http://schemas.openxmlformats.org/officeDocument/2006/relationships/image" Target="media/image104.jpg"/><Relationship Id="rId16" Type="http://schemas.openxmlformats.org/officeDocument/2006/relationships/header" Target="header1.xml"/><Relationship Id="rId107" Type="http://schemas.openxmlformats.org/officeDocument/2006/relationships/image" Target="file:///C:\DMS\ARWP4\g588721g66x91.jpg" TargetMode="External"/><Relationship Id="rId11" Type="http://schemas.openxmlformats.org/officeDocument/2006/relationships/image" Target="media/image1.jpeg"/><Relationship Id="rId32" Type="http://schemas.openxmlformats.org/officeDocument/2006/relationships/footer" Target="footer6.xml"/><Relationship Id="rId37" Type="http://schemas.openxmlformats.org/officeDocument/2006/relationships/image" Target="media/image16.jpeg"/><Relationship Id="rId53" Type="http://schemas.openxmlformats.org/officeDocument/2006/relationships/image" Target="media/image29.PNG"/><Relationship Id="rId58" Type="http://schemas.openxmlformats.org/officeDocument/2006/relationships/header" Target="header7.xml"/><Relationship Id="rId74" Type="http://schemas.openxmlformats.org/officeDocument/2006/relationships/image" Target="media/image46.jpeg"/><Relationship Id="rId79" Type="http://schemas.openxmlformats.org/officeDocument/2006/relationships/image" Target="file:///C:\DMS\ARWP4\g588721g59z48.jpg" TargetMode="External"/><Relationship Id="rId102" Type="http://schemas.openxmlformats.org/officeDocument/2006/relationships/image" Target="media/image67.jpeg"/><Relationship Id="rId123" Type="http://schemas.openxmlformats.org/officeDocument/2006/relationships/image" Target="file:///C:\DMS\ARWP4\g588721g02z91.jpg" TargetMode="External"/><Relationship Id="rId128" Type="http://schemas.openxmlformats.org/officeDocument/2006/relationships/image" Target="media/image80.jpeg"/><Relationship Id="rId144" Type="http://schemas.openxmlformats.org/officeDocument/2006/relationships/image" Target="media/image88.jpeg"/><Relationship Id="rId149" Type="http://schemas.openxmlformats.org/officeDocument/2006/relationships/image" Target="file:///C:\DMS\ARWP4\g588721g17m21.jpg" TargetMode="External"/><Relationship Id="rId5" Type="http://schemas.openxmlformats.org/officeDocument/2006/relationships/numbering" Target="numbering.xml"/><Relationship Id="rId90" Type="http://schemas.openxmlformats.org/officeDocument/2006/relationships/image" Target="media/image61.jpeg"/><Relationship Id="rId95" Type="http://schemas.openxmlformats.org/officeDocument/2006/relationships/image" Target="file:///C:\DMS\ARWP4\g588721g33p28.jpg" TargetMode="External"/><Relationship Id="rId160" Type="http://schemas.openxmlformats.org/officeDocument/2006/relationships/image" Target="file:///C:\DMS\ARWP4\g588721g17q03.jpg" TargetMode="External"/><Relationship Id="rId165" Type="http://schemas.openxmlformats.org/officeDocument/2006/relationships/image" Target="media/image100.png"/><Relationship Id="rId181" Type="http://schemas.openxmlformats.org/officeDocument/2006/relationships/image" Target="file:///C:\DMS\ARWP4\g588721g30a16.jpg" TargetMode="External"/><Relationship Id="rId186"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0.jpeg"/><Relationship Id="rId43" Type="http://schemas.openxmlformats.org/officeDocument/2006/relationships/image" Target="media/image19.png"/><Relationship Id="rId48" Type="http://schemas.openxmlformats.org/officeDocument/2006/relationships/image" Target="media/image24.jpeg"/><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image" Target="file:///C:\DMS\ARWP4\g588721g31y03.jpg" TargetMode="External"/><Relationship Id="rId118" Type="http://schemas.openxmlformats.org/officeDocument/2006/relationships/image" Target="media/image75.jpeg"/><Relationship Id="rId134" Type="http://schemas.openxmlformats.org/officeDocument/2006/relationships/image" Target="media/image83.jpeg"/><Relationship Id="rId139" Type="http://schemas.openxmlformats.org/officeDocument/2006/relationships/image" Target="file:///C:\DMS\ARWP4\g588721g88j58.jpg" TargetMode="External"/><Relationship Id="rId80" Type="http://schemas.openxmlformats.org/officeDocument/2006/relationships/image" Target="media/image51.jpeg"/><Relationship Id="rId85" Type="http://schemas.openxmlformats.org/officeDocument/2006/relationships/image" Target="media/image56.jpeg"/><Relationship Id="rId150" Type="http://schemas.openxmlformats.org/officeDocument/2006/relationships/image" Target="media/image91.jpeg"/><Relationship Id="rId155" Type="http://schemas.openxmlformats.org/officeDocument/2006/relationships/image" Target="media/image94.jpeg"/><Relationship Id="rId171" Type="http://schemas.openxmlformats.org/officeDocument/2006/relationships/image" Target="media/image105.png"/><Relationship Id="rId176" Type="http://schemas.openxmlformats.org/officeDocument/2006/relationships/image" Target="file:///C:\DMS\ARWP4\g588721g58u44.jpg" TargetMode="Externa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image" Target="file:///C:\DMS\ARWP4\g588721g41d41.jpg" TargetMode="External"/><Relationship Id="rId59" Type="http://schemas.openxmlformats.org/officeDocument/2006/relationships/footer" Target="footer10.xml"/><Relationship Id="rId103" Type="http://schemas.openxmlformats.org/officeDocument/2006/relationships/image" Target="file:///C:\DMS\ARWP4\g588721g81p37.jpg" TargetMode="External"/><Relationship Id="rId108" Type="http://schemas.openxmlformats.org/officeDocument/2006/relationships/image" Target="media/image70.jpeg"/><Relationship Id="rId124" Type="http://schemas.openxmlformats.org/officeDocument/2006/relationships/image" Target="media/image78.jpeg"/><Relationship Id="rId129" Type="http://schemas.openxmlformats.org/officeDocument/2006/relationships/image" Target="file:///C:\DMS\ARWP4\g588721g37x61.jpg" TargetMode="External"/><Relationship Id="rId54" Type="http://schemas.openxmlformats.org/officeDocument/2006/relationships/image" Target="media/image30.jpeg"/><Relationship Id="rId70" Type="http://schemas.openxmlformats.org/officeDocument/2006/relationships/image" Target="media/image42.jpeg"/><Relationship Id="rId75" Type="http://schemas.openxmlformats.org/officeDocument/2006/relationships/image" Target="media/image47.jpeg"/><Relationship Id="rId91" Type="http://schemas.openxmlformats.org/officeDocument/2006/relationships/image" Target="file:///C:\DMS\ARWP4\g588721g54r85.jpg" TargetMode="External"/><Relationship Id="rId96" Type="http://schemas.openxmlformats.org/officeDocument/2006/relationships/image" Target="media/image64.jpeg"/><Relationship Id="rId140" Type="http://schemas.openxmlformats.org/officeDocument/2006/relationships/image" Target="media/image86.jpeg"/><Relationship Id="rId145" Type="http://schemas.openxmlformats.org/officeDocument/2006/relationships/image" Target="file:///C:\DMS\ARWP4\g588721g06c89.jpg" TargetMode="External"/><Relationship Id="rId161" Type="http://schemas.openxmlformats.org/officeDocument/2006/relationships/image" Target="media/image98.jpeg"/><Relationship Id="rId166" Type="http://schemas.openxmlformats.org/officeDocument/2006/relationships/image" Target="media/image101.png"/><Relationship Id="rId182"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image" Target="media/image11.jpeg"/><Relationship Id="rId49" Type="http://schemas.openxmlformats.org/officeDocument/2006/relationships/image" Target="media/image25.jpeg"/><Relationship Id="rId114" Type="http://schemas.openxmlformats.org/officeDocument/2006/relationships/image" Target="media/image73.jpeg"/><Relationship Id="rId119" Type="http://schemas.openxmlformats.org/officeDocument/2006/relationships/image" Target="file:///C:\DMS\ARWP4\g588721g52l19.jpg" TargetMode="External"/><Relationship Id="rId44" Type="http://schemas.openxmlformats.org/officeDocument/2006/relationships/image" Target="media/image20.png"/><Relationship Id="rId60" Type="http://schemas.openxmlformats.org/officeDocument/2006/relationships/image" Target="media/image32.PNG"/><Relationship Id="rId65" Type="http://schemas.openxmlformats.org/officeDocument/2006/relationships/image" Target="media/image37.jpeg"/><Relationship Id="rId81" Type="http://schemas.openxmlformats.org/officeDocument/2006/relationships/image" Target="media/image52.jpeg"/><Relationship Id="rId86" Type="http://schemas.openxmlformats.org/officeDocument/2006/relationships/image" Target="media/image57.jpeg"/><Relationship Id="rId130" Type="http://schemas.openxmlformats.org/officeDocument/2006/relationships/image" Target="media/image81.jpeg"/><Relationship Id="rId135" Type="http://schemas.openxmlformats.org/officeDocument/2006/relationships/image" Target="file:///C:\DMS\ARWP4\g588721g19l15.jpg" TargetMode="External"/><Relationship Id="rId151" Type="http://schemas.openxmlformats.org/officeDocument/2006/relationships/image" Target="file:///C:\DMS\ARWP4\g588721g11l05.jpg" TargetMode="External"/><Relationship Id="rId156" Type="http://schemas.openxmlformats.org/officeDocument/2006/relationships/image" Target="file:///C:\DMS\ARWP4\g588721g05l96.jpg" TargetMode="External"/><Relationship Id="rId177" Type="http://schemas.openxmlformats.org/officeDocument/2006/relationships/image" Target="media/image109.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06.jpeg"/><Relationship Id="rId180" Type="http://schemas.openxmlformats.org/officeDocument/2006/relationships/image" Target="media/image110.jpeg"/><Relationship Id="rId13" Type="http://schemas.openxmlformats.org/officeDocument/2006/relationships/image" Target="media/image3.jpg"/><Relationship Id="rId18" Type="http://schemas.openxmlformats.org/officeDocument/2006/relationships/footer" Target="footer1.xml"/><Relationship Id="rId39" Type="http://schemas.openxmlformats.org/officeDocument/2006/relationships/image" Target="media/image17.png"/><Relationship Id="rId109" Type="http://schemas.openxmlformats.org/officeDocument/2006/relationships/image" Target="file:///C:\DMS\ARWP4\g588721g84c23.jpg" TargetMode="External"/><Relationship Id="rId34" Type="http://schemas.openxmlformats.org/officeDocument/2006/relationships/image" Target="media/image13.jpeg"/><Relationship Id="rId50" Type="http://schemas.openxmlformats.org/officeDocument/2006/relationships/image" Target="media/image26.jpeg"/><Relationship Id="rId55" Type="http://schemas.openxmlformats.org/officeDocument/2006/relationships/footer" Target="footer9.xml"/><Relationship Id="rId76" Type="http://schemas.openxmlformats.org/officeDocument/2006/relationships/image" Target="media/image48.jpeg"/><Relationship Id="rId97" Type="http://schemas.openxmlformats.org/officeDocument/2006/relationships/image" Target="file:///C:\DMS\ARWP4\g588721g03z70.jpg" TargetMode="External"/><Relationship Id="rId104" Type="http://schemas.openxmlformats.org/officeDocument/2006/relationships/image" Target="media/image68.jpeg"/><Relationship Id="rId120" Type="http://schemas.openxmlformats.org/officeDocument/2006/relationships/image" Target="media/image76.jpeg"/><Relationship Id="rId125" Type="http://schemas.openxmlformats.org/officeDocument/2006/relationships/image" Target="file:///C:\DMS\ARWP4\g588721g91c26.jpg" TargetMode="External"/><Relationship Id="rId141" Type="http://schemas.openxmlformats.org/officeDocument/2006/relationships/image" Target="file:///C:\DMS\ARWP4\g588721g15i39.jpg" TargetMode="External"/><Relationship Id="rId146" Type="http://schemas.openxmlformats.org/officeDocument/2006/relationships/image" Target="media/image89.jpeg"/><Relationship Id="rId167" Type="http://schemas.openxmlformats.org/officeDocument/2006/relationships/image" Target="media/image102.jpeg"/><Relationship Id="rId7" Type="http://schemas.openxmlformats.org/officeDocument/2006/relationships/settings" Target="settings.xml"/><Relationship Id="rId71" Type="http://schemas.openxmlformats.org/officeDocument/2006/relationships/image" Target="media/image43.jpeg"/><Relationship Id="rId92" Type="http://schemas.openxmlformats.org/officeDocument/2006/relationships/image" Target="media/image62.jpeg"/><Relationship Id="rId162" Type="http://schemas.openxmlformats.org/officeDocument/2006/relationships/image" Target="file:///C:\DMS\ARWP4\g588721g23q19.jpg" TargetMode="External"/><Relationship Id="rId183" Type="http://schemas.openxmlformats.org/officeDocument/2006/relationships/image" Target="media/image112.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8.jpeg"/><Relationship Id="rId40" Type="http://schemas.openxmlformats.org/officeDocument/2006/relationships/image" Target="media/image18.png"/><Relationship Id="rId45" Type="http://schemas.openxmlformats.org/officeDocument/2006/relationships/image" Target="media/image21.jpg"/><Relationship Id="rId66" Type="http://schemas.openxmlformats.org/officeDocument/2006/relationships/image" Target="media/image38.png"/><Relationship Id="rId87" Type="http://schemas.openxmlformats.org/officeDocument/2006/relationships/image" Target="media/image58.jpeg"/><Relationship Id="rId110" Type="http://schemas.openxmlformats.org/officeDocument/2006/relationships/image" Target="media/image71.jpeg"/><Relationship Id="rId115" Type="http://schemas.openxmlformats.org/officeDocument/2006/relationships/image" Target="file:///C:\DMS\ARWP4\g588721g55r85.jpg" TargetMode="External"/><Relationship Id="rId131" Type="http://schemas.openxmlformats.org/officeDocument/2006/relationships/image" Target="file:///C:\DMS\ARWP4\g588721g83d23.jpg" TargetMode="External"/><Relationship Id="rId136" Type="http://schemas.openxmlformats.org/officeDocument/2006/relationships/image" Target="media/image84.jpeg"/><Relationship Id="rId157" Type="http://schemas.openxmlformats.org/officeDocument/2006/relationships/image" Target="media/image95.png"/><Relationship Id="rId178" Type="http://schemas.openxmlformats.org/officeDocument/2006/relationships/image" Target="file:///C:\DMS\ARWP4\g588721g48c30.jpg" TargetMode="External"/><Relationship Id="rId61" Type="http://schemas.openxmlformats.org/officeDocument/2006/relationships/image" Target="media/image33.png"/><Relationship Id="rId82" Type="http://schemas.openxmlformats.org/officeDocument/2006/relationships/image" Target="media/image53.PNG"/><Relationship Id="rId152" Type="http://schemas.openxmlformats.org/officeDocument/2006/relationships/image" Target="media/image92.jpeg"/><Relationship Id="rId173" Type="http://schemas.openxmlformats.org/officeDocument/2006/relationships/image" Target="file:///C:\DMS\ARWP4\g588721g82c89.jpg" TargetMode="External"/><Relationship Id="rId19" Type="http://schemas.openxmlformats.org/officeDocument/2006/relationships/footer" Target="footer2.xml"/><Relationship Id="rId14" Type="http://schemas.openxmlformats.org/officeDocument/2006/relationships/image" Target="media/image4.jpeg"/><Relationship Id="rId30" Type="http://schemas.openxmlformats.org/officeDocument/2006/relationships/header" Target="header5.xml"/><Relationship Id="rId35" Type="http://schemas.openxmlformats.org/officeDocument/2006/relationships/image" Target="media/image14.jpeg"/><Relationship Id="rId56" Type="http://schemas.openxmlformats.org/officeDocument/2006/relationships/image" Target="media/image31.jpeg"/><Relationship Id="rId77" Type="http://schemas.openxmlformats.org/officeDocument/2006/relationships/image" Target="media/image49.jpeg"/><Relationship Id="rId100" Type="http://schemas.openxmlformats.org/officeDocument/2006/relationships/image" Target="media/image66.jpeg"/><Relationship Id="rId105" Type="http://schemas.openxmlformats.org/officeDocument/2006/relationships/image" Target="file:///C:\DMS\ARWP4\g588721g08t96.jpg" TargetMode="External"/><Relationship Id="rId126" Type="http://schemas.openxmlformats.org/officeDocument/2006/relationships/image" Target="media/image79.jpeg"/><Relationship Id="rId147" Type="http://schemas.openxmlformats.org/officeDocument/2006/relationships/image" Target="file:///C:\DMS\ARWP4\g588721g54x17.jpg" TargetMode="External"/><Relationship Id="rId168" Type="http://schemas.openxmlformats.org/officeDocument/2006/relationships/image" Target="media/image103.jpe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4.jpeg"/><Relationship Id="rId93" Type="http://schemas.openxmlformats.org/officeDocument/2006/relationships/image" Target="file:///C:\DMS\ARWP4\g588721g93l59.jpg" TargetMode="External"/><Relationship Id="rId98" Type="http://schemas.openxmlformats.org/officeDocument/2006/relationships/image" Target="media/image65.jpeg"/><Relationship Id="rId121" Type="http://schemas.openxmlformats.org/officeDocument/2006/relationships/image" Target="file:///C:\DMS\ARWP4\g588721g13v95.jpg" TargetMode="External"/><Relationship Id="rId142" Type="http://schemas.openxmlformats.org/officeDocument/2006/relationships/image" Target="media/image87.jpeg"/><Relationship Id="rId163" Type="http://schemas.openxmlformats.org/officeDocument/2006/relationships/image" Target="media/image99.jpeg"/><Relationship Id="rId184" Type="http://schemas.openxmlformats.org/officeDocument/2006/relationships/image" Target="media/image113.PNG"/><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22.jpg"/><Relationship Id="rId67" Type="http://schemas.openxmlformats.org/officeDocument/2006/relationships/image" Target="media/image39.jpeg"/><Relationship Id="rId116" Type="http://schemas.openxmlformats.org/officeDocument/2006/relationships/image" Target="media/image74.jpeg"/><Relationship Id="rId137" Type="http://schemas.openxmlformats.org/officeDocument/2006/relationships/image" Target="file:///C:\DMS\ARWP4\g588721g84w86.jpg" TargetMode="External"/><Relationship Id="rId158" Type="http://schemas.openxmlformats.org/officeDocument/2006/relationships/image" Target="media/image96.png"/><Relationship Id="rId20" Type="http://schemas.openxmlformats.org/officeDocument/2006/relationships/header" Target="header3.xml"/><Relationship Id="rId41" Type="http://schemas.openxmlformats.org/officeDocument/2006/relationships/footer" Target="footer7.xml"/><Relationship Id="rId62" Type="http://schemas.openxmlformats.org/officeDocument/2006/relationships/image" Target="media/image34.jpeg"/><Relationship Id="rId83" Type="http://schemas.openxmlformats.org/officeDocument/2006/relationships/image" Target="media/image54.PNG"/><Relationship Id="rId88" Type="http://schemas.openxmlformats.org/officeDocument/2006/relationships/image" Target="media/image59.jpeg"/><Relationship Id="rId111" Type="http://schemas.openxmlformats.org/officeDocument/2006/relationships/image" Target="file:///C:\DMS\ARWP4\g588721g37k97.jpg" TargetMode="External"/><Relationship Id="rId132" Type="http://schemas.openxmlformats.org/officeDocument/2006/relationships/image" Target="media/image82.jpeg"/><Relationship Id="rId153" Type="http://schemas.openxmlformats.org/officeDocument/2006/relationships/image" Target="media/image93.jpeg"/><Relationship Id="rId174" Type="http://schemas.openxmlformats.org/officeDocument/2006/relationships/image" Target="media/image107.jpeg"/><Relationship Id="rId179" Type="http://schemas.openxmlformats.org/officeDocument/2006/relationships/footer" Target="footer11.xml"/><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eader" Target="header6.xml"/><Relationship Id="rId106" Type="http://schemas.openxmlformats.org/officeDocument/2006/relationships/image" Target="media/image69.jpeg"/><Relationship Id="rId127" Type="http://schemas.openxmlformats.org/officeDocument/2006/relationships/image" Target="file:///C:\DMS\ARWP4\g588721g74f30.jpg" TargetMode="External"/><Relationship Id="rId10" Type="http://schemas.openxmlformats.org/officeDocument/2006/relationships/endnotes" Target="endnotes.xml"/><Relationship Id="rId31" Type="http://schemas.openxmlformats.org/officeDocument/2006/relationships/footer" Target="footer5.xml"/><Relationship Id="rId52" Type="http://schemas.openxmlformats.org/officeDocument/2006/relationships/image" Target="media/image28.png"/><Relationship Id="rId73" Type="http://schemas.openxmlformats.org/officeDocument/2006/relationships/image" Target="media/image45.jpeg"/><Relationship Id="rId78" Type="http://schemas.openxmlformats.org/officeDocument/2006/relationships/image" Target="media/image50.jpeg"/><Relationship Id="rId94" Type="http://schemas.openxmlformats.org/officeDocument/2006/relationships/image" Target="media/image63.jpeg"/><Relationship Id="rId99" Type="http://schemas.openxmlformats.org/officeDocument/2006/relationships/image" Target="file:///C:\DMS\ARWP4\g588721g74q87.jpg" TargetMode="External"/><Relationship Id="rId101" Type="http://schemas.openxmlformats.org/officeDocument/2006/relationships/image" Target="file:///C:\DMS\ARWP4\g588721g74i62.jpg" TargetMode="External"/><Relationship Id="rId122" Type="http://schemas.openxmlformats.org/officeDocument/2006/relationships/image" Target="media/image77.jpeg"/><Relationship Id="rId143" Type="http://schemas.openxmlformats.org/officeDocument/2006/relationships/image" Target="file:///C:\DMS\ARWP4\g588721g41x19.jpg" TargetMode="External"/><Relationship Id="rId148" Type="http://schemas.openxmlformats.org/officeDocument/2006/relationships/image" Target="media/image90.jpeg"/><Relationship Id="rId164" Type="http://schemas.openxmlformats.org/officeDocument/2006/relationships/image" Target="file:///C:\DMS\ARWP4\g588721g85f88.jpg" TargetMode="External"/><Relationship Id="rId169" Type="http://schemas.openxmlformats.org/officeDocument/2006/relationships/image" Target="file:///C:\DMS\ARWP4\g588721g05d78.jpg"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1E637B8E3D4B4384305A61E2B97D3C" ma:contentTypeVersion="7" ma:contentTypeDescription="Create a new document." ma:contentTypeScope="" ma:versionID="cc91a947e3ec4aafb724ad62ff84e485">
  <xsd:schema xmlns:xsd="http://www.w3.org/2001/XMLSchema" xmlns:xs="http://www.w3.org/2001/XMLSchema" xmlns:p="http://schemas.microsoft.com/office/2006/metadata/properties" xmlns:ns1="http://schemas.microsoft.com/sharepoint/v3" xmlns:ns2="d2cca94b-9420-410a-b842-9ca5819b1e63" targetNamespace="http://schemas.microsoft.com/office/2006/metadata/properties" ma:root="true" ma:fieldsID="59742dd7193079172f7bed5025f0d99a" ns1:_="" ns2:_="">
    <xsd:import namespace="http://schemas.microsoft.com/sharepoint/v3"/>
    <xsd:import namespace="d2cca94b-9420-410a-b842-9ca5819b1e63"/>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cca94b-9420-410a-b842-9ca5819b1e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1804-D31D-4862-BD37-0FF1059BA359}">
  <ds:schemaRefs>
    <ds:schemaRef ds:uri="d2cca94b-9420-410a-b842-9ca5819b1e63"/>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6A6255B-82E2-4212-833D-779F85F6E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cca94b-9420-410a-b842-9ca5819b1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08F198-1521-4C33-B805-4FFF43CBAC97}">
  <ds:schemaRefs>
    <ds:schemaRef ds:uri="http://schemas.microsoft.com/sharepoint/v3/contenttype/forms"/>
  </ds:schemaRefs>
</ds:datastoreItem>
</file>

<file path=customXml/itemProps4.xml><?xml version="1.0" encoding="utf-8"?>
<ds:datastoreItem xmlns:ds="http://schemas.openxmlformats.org/officeDocument/2006/customXml" ds:itemID="{50FAAF67-E8BD-4DAC-A45C-03552508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31136</Words>
  <Characters>177479</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208199</CharactersWithSpaces>
  <SharedDoc>false</SharedDoc>
  <HLinks>
    <vt:vector size="354" baseType="variant">
      <vt:variant>
        <vt:i4>7471124</vt:i4>
      </vt:variant>
      <vt:variant>
        <vt:i4>174</vt:i4>
      </vt:variant>
      <vt:variant>
        <vt:i4>0</vt:i4>
      </vt:variant>
      <vt:variant>
        <vt:i4>5</vt:i4>
      </vt:variant>
      <vt:variant>
        <vt:lpwstr/>
      </vt:variant>
      <vt:variant>
        <vt:lpwstr>tx588721_4</vt:lpwstr>
      </vt:variant>
      <vt:variant>
        <vt:i4>7667732</vt:i4>
      </vt:variant>
      <vt:variant>
        <vt:i4>171</vt:i4>
      </vt:variant>
      <vt:variant>
        <vt:i4>0</vt:i4>
      </vt:variant>
      <vt:variant>
        <vt:i4>5</vt:i4>
      </vt:variant>
      <vt:variant>
        <vt:lpwstr/>
      </vt:variant>
      <vt:variant>
        <vt:lpwstr>tx588721_3</vt:lpwstr>
      </vt:variant>
      <vt:variant>
        <vt:i4>7602196</vt:i4>
      </vt:variant>
      <vt:variant>
        <vt:i4>168</vt:i4>
      </vt:variant>
      <vt:variant>
        <vt:i4>0</vt:i4>
      </vt:variant>
      <vt:variant>
        <vt:i4>5</vt:i4>
      </vt:variant>
      <vt:variant>
        <vt:lpwstr/>
      </vt:variant>
      <vt:variant>
        <vt:lpwstr>tx588721_2</vt:lpwstr>
      </vt:variant>
      <vt:variant>
        <vt:i4>7798804</vt:i4>
      </vt:variant>
      <vt:variant>
        <vt:i4>165</vt:i4>
      </vt:variant>
      <vt:variant>
        <vt:i4>0</vt:i4>
      </vt:variant>
      <vt:variant>
        <vt:i4>5</vt:i4>
      </vt:variant>
      <vt:variant>
        <vt:lpwstr/>
      </vt:variant>
      <vt:variant>
        <vt:lpwstr>tx588721_1</vt:lpwstr>
      </vt:variant>
      <vt:variant>
        <vt:i4>3932176</vt:i4>
      </vt:variant>
      <vt:variant>
        <vt:i4>162</vt:i4>
      </vt:variant>
      <vt:variant>
        <vt:i4>0</vt:i4>
      </vt:variant>
      <vt:variant>
        <vt:i4>5</vt:i4>
      </vt:variant>
      <vt:variant>
        <vt:lpwstr/>
      </vt:variant>
      <vt:variant>
        <vt:lpwstr>toc588721_93</vt:lpwstr>
      </vt:variant>
      <vt:variant>
        <vt:i4>3997712</vt:i4>
      </vt:variant>
      <vt:variant>
        <vt:i4>159</vt:i4>
      </vt:variant>
      <vt:variant>
        <vt:i4>0</vt:i4>
      </vt:variant>
      <vt:variant>
        <vt:i4>5</vt:i4>
      </vt:variant>
      <vt:variant>
        <vt:lpwstr/>
      </vt:variant>
      <vt:variant>
        <vt:lpwstr>toc588721_92</vt:lpwstr>
      </vt:variant>
      <vt:variant>
        <vt:i4>4063248</vt:i4>
      </vt:variant>
      <vt:variant>
        <vt:i4>156</vt:i4>
      </vt:variant>
      <vt:variant>
        <vt:i4>0</vt:i4>
      </vt:variant>
      <vt:variant>
        <vt:i4>5</vt:i4>
      </vt:variant>
      <vt:variant>
        <vt:lpwstr/>
      </vt:variant>
      <vt:variant>
        <vt:lpwstr>toc588721_91</vt:lpwstr>
      </vt:variant>
      <vt:variant>
        <vt:i4>4128784</vt:i4>
      </vt:variant>
      <vt:variant>
        <vt:i4>153</vt:i4>
      </vt:variant>
      <vt:variant>
        <vt:i4>0</vt:i4>
      </vt:variant>
      <vt:variant>
        <vt:i4>5</vt:i4>
      </vt:variant>
      <vt:variant>
        <vt:lpwstr/>
      </vt:variant>
      <vt:variant>
        <vt:lpwstr>toc588721_90</vt:lpwstr>
      </vt:variant>
      <vt:variant>
        <vt:i4>3538961</vt:i4>
      </vt:variant>
      <vt:variant>
        <vt:i4>150</vt:i4>
      </vt:variant>
      <vt:variant>
        <vt:i4>0</vt:i4>
      </vt:variant>
      <vt:variant>
        <vt:i4>5</vt:i4>
      </vt:variant>
      <vt:variant>
        <vt:lpwstr/>
      </vt:variant>
      <vt:variant>
        <vt:lpwstr>toc588721_89</vt:lpwstr>
      </vt:variant>
      <vt:variant>
        <vt:i4>3604497</vt:i4>
      </vt:variant>
      <vt:variant>
        <vt:i4>147</vt:i4>
      </vt:variant>
      <vt:variant>
        <vt:i4>0</vt:i4>
      </vt:variant>
      <vt:variant>
        <vt:i4>5</vt:i4>
      </vt:variant>
      <vt:variant>
        <vt:lpwstr/>
      </vt:variant>
      <vt:variant>
        <vt:lpwstr>toc588721_88</vt:lpwstr>
      </vt:variant>
      <vt:variant>
        <vt:i4>3670033</vt:i4>
      </vt:variant>
      <vt:variant>
        <vt:i4>144</vt:i4>
      </vt:variant>
      <vt:variant>
        <vt:i4>0</vt:i4>
      </vt:variant>
      <vt:variant>
        <vt:i4>5</vt:i4>
      </vt:variant>
      <vt:variant>
        <vt:lpwstr/>
      </vt:variant>
      <vt:variant>
        <vt:lpwstr>toc588721_87</vt:lpwstr>
      </vt:variant>
      <vt:variant>
        <vt:i4>3735569</vt:i4>
      </vt:variant>
      <vt:variant>
        <vt:i4>141</vt:i4>
      </vt:variant>
      <vt:variant>
        <vt:i4>0</vt:i4>
      </vt:variant>
      <vt:variant>
        <vt:i4>5</vt:i4>
      </vt:variant>
      <vt:variant>
        <vt:lpwstr/>
      </vt:variant>
      <vt:variant>
        <vt:lpwstr>toc588721_86</vt:lpwstr>
      </vt:variant>
      <vt:variant>
        <vt:i4>3801105</vt:i4>
      </vt:variant>
      <vt:variant>
        <vt:i4>138</vt:i4>
      </vt:variant>
      <vt:variant>
        <vt:i4>0</vt:i4>
      </vt:variant>
      <vt:variant>
        <vt:i4>5</vt:i4>
      </vt:variant>
      <vt:variant>
        <vt:lpwstr/>
      </vt:variant>
      <vt:variant>
        <vt:lpwstr>toc588721_85</vt:lpwstr>
      </vt:variant>
      <vt:variant>
        <vt:i4>3866641</vt:i4>
      </vt:variant>
      <vt:variant>
        <vt:i4>135</vt:i4>
      </vt:variant>
      <vt:variant>
        <vt:i4>0</vt:i4>
      </vt:variant>
      <vt:variant>
        <vt:i4>5</vt:i4>
      </vt:variant>
      <vt:variant>
        <vt:lpwstr/>
      </vt:variant>
      <vt:variant>
        <vt:lpwstr>toc588721_84</vt:lpwstr>
      </vt:variant>
      <vt:variant>
        <vt:i4>3932177</vt:i4>
      </vt:variant>
      <vt:variant>
        <vt:i4>132</vt:i4>
      </vt:variant>
      <vt:variant>
        <vt:i4>0</vt:i4>
      </vt:variant>
      <vt:variant>
        <vt:i4>5</vt:i4>
      </vt:variant>
      <vt:variant>
        <vt:lpwstr/>
      </vt:variant>
      <vt:variant>
        <vt:lpwstr>toc588721_83</vt:lpwstr>
      </vt:variant>
      <vt:variant>
        <vt:i4>3997713</vt:i4>
      </vt:variant>
      <vt:variant>
        <vt:i4>129</vt:i4>
      </vt:variant>
      <vt:variant>
        <vt:i4>0</vt:i4>
      </vt:variant>
      <vt:variant>
        <vt:i4>5</vt:i4>
      </vt:variant>
      <vt:variant>
        <vt:lpwstr/>
      </vt:variant>
      <vt:variant>
        <vt:lpwstr>toc588721_82</vt:lpwstr>
      </vt:variant>
      <vt:variant>
        <vt:i4>4063249</vt:i4>
      </vt:variant>
      <vt:variant>
        <vt:i4>126</vt:i4>
      </vt:variant>
      <vt:variant>
        <vt:i4>0</vt:i4>
      </vt:variant>
      <vt:variant>
        <vt:i4>5</vt:i4>
      </vt:variant>
      <vt:variant>
        <vt:lpwstr/>
      </vt:variant>
      <vt:variant>
        <vt:lpwstr>toc588721_81</vt:lpwstr>
      </vt:variant>
      <vt:variant>
        <vt:i4>4128785</vt:i4>
      </vt:variant>
      <vt:variant>
        <vt:i4>123</vt:i4>
      </vt:variant>
      <vt:variant>
        <vt:i4>0</vt:i4>
      </vt:variant>
      <vt:variant>
        <vt:i4>5</vt:i4>
      </vt:variant>
      <vt:variant>
        <vt:lpwstr/>
      </vt:variant>
      <vt:variant>
        <vt:lpwstr>toc588721_80</vt:lpwstr>
      </vt:variant>
      <vt:variant>
        <vt:i4>3538974</vt:i4>
      </vt:variant>
      <vt:variant>
        <vt:i4>120</vt:i4>
      </vt:variant>
      <vt:variant>
        <vt:i4>0</vt:i4>
      </vt:variant>
      <vt:variant>
        <vt:i4>5</vt:i4>
      </vt:variant>
      <vt:variant>
        <vt:lpwstr/>
      </vt:variant>
      <vt:variant>
        <vt:lpwstr>toc588721_79</vt:lpwstr>
      </vt:variant>
      <vt:variant>
        <vt:i4>3604510</vt:i4>
      </vt:variant>
      <vt:variant>
        <vt:i4>117</vt:i4>
      </vt:variant>
      <vt:variant>
        <vt:i4>0</vt:i4>
      </vt:variant>
      <vt:variant>
        <vt:i4>5</vt:i4>
      </vt:variant>
      <vt:variant>
        <vt:lpwstr/>
      </vt:variant>
      <vt:variant>
        <vt:lpwstr>toc588721_78</vt:lpwstr>
      </vt:variant>
      <vt:variant>
        <vt:i4>3670046</vt:i4>
      </vt:variant>
      <vt:variant>
        <vt:i4>114</vt:i4>
      </vt:variant>
      <vt:variant>
        <vt:i4>0</vt:i4>
      </vt:variant>
      <vt:variant>
        <vt:i4>5</vt:i4>
      </vt:variant>
      <vt:variant>
        <vt:lpwstr/>
      </vt:variant>
      <vt:variant>
        <vt:lpwstr>toc588721_77</vt:lpwstr>
      </vt:variant>
      <vt:variant>
        <vt:i4>3735582</vt:i4>
      </vt:variant>
      <vt:variant>
        <vt:i4>111</vt:i4>
      </vt:variant>
      <vt:variant>
        <vt:i4>0</vt:i4>
      </vt:variant>
      <vt:variant>
        <vt:i4>5</vt:i4>
      </vt:variant>
      <vt:variant>
        <vt:lpwstr/>
      </vt:variant>
      <vt:variant>
        <vt:lpwstr>toc588721_76</vt:lpwstr>
      </vt:variant>
      <vt:variant>
        <vt:i4>3801118</vt:i4>
      </vt:variant>
      <vt:variant>
        <vt:i4>108</vt:i4>
      </vt:variant>
      <vt:variant>
        <vt:i4>0</vt:i4>
      </vt:variant>
      <vt:variant>
        <vt:i4>5</vt:i4>
      </vt:variant>
      <vt:variant>
        <vt:lpwstr/>
      </vt:variant>
      <vt:variant>
        <vt:lpwstr>toc588721_75</vt:lpwstr>
      </vt:variant>
      <vt:variant>
        <vt:i4>3866654</vt:i4>
      </vt:variant>
      <vt:variant>
        <vt:i4>105</vt:i4>
      </vt:variant>
      <vt:variant>
        <vt:i4>0</vt:i4>
      </vt:variant>
      <vt:variant>
        <vt:i4>5</vt:i4>
      </vt:variant>
      <vt:variant>
        <vt:lpwstr/>
      </vt:variant>
      <vt:variant>
        <vt:lpwstr>toc588721_74</vt:lpwstr>
      </vt:variant>
      <vt:variant>
        <vt:i4>3932190</vt:i4>
      </vt:variant>
      <vt:variant>
        <vt:i4>102</vt:i4>
      </vt:variant>
      <vt:variant>
        <vt:i4>0</vt:i4>
      </vt:variant>
      <vt:variant>
        <vt:i4>5</vt:i4>
      </vt:variant>
      <vt:variant>
        <vt:lpwstr/>
      </vt:variant>
      <vt:variant>
        <vt:lpwstr>toc588721_73</vt:lpwstr>
      </vt:variant>
      <vt:variant>
        <vt:i4>3604511</vt:i4>
      </vt:variant>
      <vt:variant>
        <vt:i4>99</vt:i4>
      </vt:variant>
      <vt:variant>
        <vt:i4>0</vt:i4>
      </vt:variant>
      <vt:variant>
        <vt:i4>5</vt:i4>
      </vt:variant>
      <vt:variant>
        <vt:lpwstr/>
      </vt:variant>
      <vt:variant>
        <vt:lpwstr>toc588721_68</vt:lpwstr>
      </vt:variant>
      <vt:variant>
        <vt:i4>4063263</vt:i4>
      </vt:variant>
      <vt:variant>
        <vt:i4>96</vt:i4>
      </vt:variant>
      <vt:variant>
        <vt:i4>0</vt:i4>
      </vt:variant>
      <vt:variant>
        <vt:i4>5</vt:i4>
      </vt:variant>
      <vt:variant>
        <vt:lpwstr/>
      </vt:variant>
      <vt:variant>
        <vt:lpwstr>toc588721_61</vt:lpwstr>
      </vt:variant>
      <vt:variant>
        <vt:i4>4128799</vt:i4>
      </vt:variant>
      <vt:variant>
        <vt:i4>93</vt:i4>
      </vt:variant>
      <vt:variant>
        <vt:i4>0</vt:i4>
      </vt:variant>
      <vt:variant>
        <vt:i4>5</vt:i4>
      </vt:variant>
      <vt:variant>
        <vt:lpwstr/>
      </vt:variant>
      <vt:variant>
        <vt:lpwstr>toc588721_60</vt:lpwstr>
      </vt:variant>
      <vt:variant>
        <vt:i4>3538972</vt:i4>
      </vt:variant>
      <vt:variant>
        <vt:i4>90</vt:i4>
      </vt:variant>
      <vt:variant>
        <vt:i4>0</vt:i4>
      </vt:variant>
      <vt:variant>
        <vt:i4>5</vt:i4>
      </vt:variant>
      <vt:variant>
        <vt:lpwstr/>
      </vt:variant>
      <vt:variant>
        <vt:lpwstr>toc588721_59</vt:lpwstr>
      </vt:variant>
      <vt:variant>
        <vt:i4>3604508</vt:i4>
      </vt:variant>
      <vt:variant>
        <vt:i4>87</vt:i4>
      </vt:variant>
      <vt:variant>
        <vt:i4>0</vt:i4>
      </vt:variant>
      <vt:variant>
        <vt:i4>5</vt:i4>
      </vt:variant>
      <vt:variant>
        <vt:lpwstr/>
      </vt:variant>
      <vt:variant>
        <vt:lpwstr>toc588721_58</vt:lpwstr>
      </vt:variant>
      <vt:variant>
        <vt:i4>3670044</vt:i4>
      </vt:variant>
      <vt:variant>
        <vt:i4>84</vt:i4>
      </vt:variant>
      <vt:variant>
        <vt:i4>0</vt:i4>
      </vt:variant>
      <vt:variant>
        <vt:i4>5</vt:i4>
      </vt:variant>
      <vt:variant>
        <vt:lpwstr/>
      </vt:variant>
      <vt:variant>
        <vt:lpwstr>toc588721_57</vt:lpwstr>
      </vt:variant>
      <vt:variant>
        <vt:i4>3735580</vt:i4>
      </vt:variant>
      <vt:variant>
        <vt:i4>81</vt:i4>
      </vt:variant>
      <vt:variant>
        <vt:i4>0</vt:i4>
      </vt:variant>
      <vt:variant>
        <vt:i4>5</vt:i4>
      </vt:variant>
      <vt:variant>
        <vt:lpwstr/>
      </vt:variant>
      <vt:variant>
        <vt:lpwstr>toc588721_56</vt:lpwstr>
      </vt:variant>
      <vt:variant>
        <vt:i4>3801116</vt:i4>
      </vt:variant>
      <vt:variant>
        <vt:i4>78</vt:i4>
      </vt:variant>
      <vt:variant>
        <vt:i4>0</vt:i4>
      </vt:variant>
      <vt:variant>
        <vt:i4>5</vt:i4>
      </vt:variant>
      <vt:variant>
        <vt:lpwstr/>
      </vt:variant>
      <vt:variant>
        <vt:lpwstr>toc588721_55</vt:lpwstr>
      </vt:variant>
      <vt:variant>
        <vt:i4>3866652</vt:i4>
      </vt:variant>
      <vt:variant>
        <vt:i4>75</vt:i4>
      </vt:variant>
      <vt:variant>
        <vt:i4>0</vt:i4>
      </vt:variant>
      <vt:variant>
        <vt:i4>5</vt:i4>
      </vt:variant>
      <vt:variant>
        <vt:lpwstr/>
      </vt:variant>
      <vt:variant>
        <vt:lpwstr>toc588721_54</vt:lpwstr>
      </vt:variant>
      <vt:variant>
        <vt:i4>3932188</vt:i4>
      </vt:variant>
      <vt:variant>
        <vt:i4>72</vt:i4>
      </vt:variant>
      <vt:variant>
        <vt:i4>0</vt:i4>
      </vt:variant>
      <vt:variant>
        <vt:i4>5</vt:i4>
      </vt:variant>
      <vt:variant>
        <vt:lpwstr/>
      </vt:variant>
      <vt:variant>
        <vt:lpwstr>toc588721_53</vt:lpwstr>
      </vt:variant>
      <vt:variant>
        <vt:i4>3997724</vt:i4>
      </vt:variant>
      <vt:variant>
        <vt:i4>69</vt:i4>
      </vt:variant>
      <vt:variant>
        <vt:i4>0</vt:i4>
      </vt:variant>
      <vt:variant>
        <vt:i4>5</vt:i4>
      </vt:variant>
      <vt:variant>
        <vt:lpwstr/>
      </vt:variant>
      <vt:variant>
        <vt:lpwstr>toc588721_52</vt:lpwstr>
      </vt:variant>
      <vt:variant>
        <vt:i4>4063260</vt:i4>
      </vt:variant>
      <vt:variant>
        <vt:i4>66</vt:i4>
      </vt:variant>
      <vt:variant>
        <vt:i4>0</vt:i4>
      </vt:variant>
      <vt:variant>
        <vt:i4>5</vt:i4>
      </vt:variant>
      <vt:variant>
        <vt:lpwstr/>
      </vt:variant>
      <vt:variant>
        <vt:lpwstr>toc588721_51</vt:lpwstr>
      </vt:variant>
      <vt:variant>
        <vt:i4>4128796</vt:i4>
      </vt:variant>
      <vt:variant>
        <vt:i4>63</vt:i4>
      </vt:variant>
      <vt:variant>
        <vt:i4>0</vt:i4>
      </vt:variant>
      <vt:variant>
        <vt:i4>5</vt:i4>
      </vt:variant>
      <vt:variant>
        <vt:lpwstr/>
      </vt:variant>
      <vt:variant>
        <vt:lpwstr>toc588721_50</vt:lpwstr>
      </vt:variant>
      <vt:variant>
        <vt:i4>3538973</vt:i4>
      </vt:variant>
      <vt:variant>
        <vt:i4>60</vt:i4>
      </vt:variant>
      <vt:variant>
        <vt:i4>0</vt:i4>
      </vt:variant>
      <vt:variant>
        <vt:i4>5</vt:i4>
      </vt:variant>
      <vt:variant>
        <vt:lpwstr/>
      </vt:variant>
      <vt:variant>
        <vt:lpwstr>toc588721_49</vt:lpwstr>
      </vt:variant>
      <vt:variant>
        <vt:i4>3604509</vt:i4>
      </vt:variant>
      <vt:variant>
        <vt:i4>57</vt:i4>
      </vt:variant>
      <vt:variant>
        <vt:i4>0</vt:i4>
      </vt:variant>
      <vt:variant>
        <vt:i4>5</vt:i4>
      </vt:variant>
      <vt:variant>
        <vt:lpwstr/>
      </vt:variant>
      <vt:variant>
        <vt:lpwstr>toc588721_48</vt:lpwstr>
      </vt:variant>
      <vt:variant>
        <vt:i4>4128797</vt:i4>
      </vt:variant>
      <vt:variant>
        <vt:i4>54</vt:i4>
      </vt:variant>
      <vt:variant>
        <vt:i4>0</vt:i4>
      </vt:variant>
      <vt:variant>
        <vt:i4>5</vt:i4>
      </vt:variant>
      <vt:variant>
        <vt:lpwstr/>
      </vt:variant>
      <vt:variant>
        <vt:lpwstr>toc588721_40</vt:lpwstr>
      </vt:variant>
      <vt:variant>
        <vt:i4>3735578</vt:i4>
      </vt:variant>
      <vt:variant>
        <vt:i4>51</vt:i4>
      </vt:variant>
      <vt:variant>
        <vt:i4>0</vt:i4>
      </vt:variant>
      <vt:variant>
        <vt:i4>5</vt:i4>
      </vt:variant>
      <vt:variant>
        <vt:lpwstr/>
      </vt:variant>
      <vt:variant>
        <vt:lpwstr>toc588721_36</vt:lpwstr>
      </vt:variant>
      <vt:variant>
        <vt:i4>3932186</vt:i4>
      </vt:variant>
      <vt:variant>
        <vt:i4>48</vt:i4>
      </vt:variant>
      <vt:variant>
        <vt:i4>0</vt:i4>
      </vt:variant>
      <vt:variant>
        <vt:i4>5</vt:i4>
      </vt:variant>
      <vt:variant>
        <vt:lpwstr/>
      </vt:variant>
      <vt:variant>
        <vt:lpwstr>toc588721_33</vt:lpwstr>
      </vt:variant>
      <vt:variant>
        <vt:i4>3670043</vt:i4>
      </vt:variant>
      <vt:variant>
        <vt:i4>45</vt:i4>
      </vt:variant>
      <vt:variant>
        <vt:i4>0</vt:i4>
      </vt:variant>
      <vt:variant>
        <vt:i4>5</vt:i4>
      </vt:variant>
      <vt:variant>
        <vt:lpwstr/>
      </vt:variant>
      <vt:variant>
        <vt:lpwstr>toc588721_27</vt:lpwstr>
      </vt:variant>
      <vt:variant>
        <vt:i4>3735579</vt:i4>
      </vt:variant>
      <vt:variant>
        <vt:i4>42</vt:i4>
      </vt:variant>
      <vt:variant>
        <vt:i4>0</vt:i4>
      </vt:variant>
      <vt:variant>
        <vt:i4>5</vt:i4>
      </vt:variant>
      <vt:variant>
        <vt:lpwstr/>
      </vt:variant>
      <vt:variant>
        <vt:lpwstr>toc588721_26</vt:lpwstr>
      </vt:variant>
      <vt:variant>
        <vt:i4>3801115</vt:i4>
      </vt:variant>
      <vt:variant>
        <vt:i4>39</vt:i4>
      </vt:variant>
      <vt:variant>
        <vt:i4>0</vt:i4>
      </vt:variant>
      <vt:variant>
        <vt:i4>5</vt:i4>
      </vt:variant>
      <vt:variant>
        <vt:lpwstr/>
      </vt:variant>
      <vt:variant>
        <vt:lpwstr>toc588721_25</vt:lpwstr>
      </vt:variant>
      <vt:variant>
        <vt:i4>3932187</vt:i4>
      </vt:variant>
      <vt:variant>
        <vt:i4>36</vt:i4>
      </vt:variant>
      <vt:variant>
        <vt:i4>0</vt:i4>
      </vt:variant>
      <vt:variant>
        <vt:i4>5</vt:i4>
      </vt:variant>
      <vt:variant>
        <vt:lpwstr/>
      </vt:variant>
      <vt:variant>
        <vt:lpwstr>toc588721_23</vt:lpwstr>
      </vt:variant>
      <vt:variant>
        <vt:i4>3997723</vt:i4>
      </vt:variant>
      <vt:variant>
        <vt:i4>33</vt:i4>
      </vt:variant>
      <vt:variant>
        <vt:i4>0</vt:i4>
      </vt:variant>
      <vt:variant>
        <vt:i4>5</vt:i4>
      </vt:variant>
      <vt:variant>
        <vt:lpwstr/>
      </vt:variant>
      <vt:variant>
        <vt:lpwstr>toc588721_22</vt:lpwstr>
      </vt:variant>
      <vt:variant>
        <vt:i4>4063259</vt:i4>
      </vt:variant>
      <vt:variant>
        <vt:i4>30</vt:i4>
      </vt:variant>
      <vt:variant>
        <vt:i4>0</vt:i4>
      </vt:variant>
      <vt:variant>
        <vt:i4>5</vt:i4>
      </vt:variant>
      <vt:variant>
        <vt:lpwstr/>
      </vt:variant>
      <vt:variant>
        <vt:lpwstr>toc588721_21</vt:lpwstr>
      </vt:variant>
      <vt:variant>
        <vt:i4>4128795</vt:i4>
      </vt:variant>
      <vt:variant>
        <vt:i4>27</vt:i4>
      </vt:variant>
      <vt:variant>
        <vt:i4>0</vt:i4>
      </vt:variant>
      <vt:variant>
        <vt:i4>5</vt:i4>
      </vt:variant>
      <vt:variant>
        <vt:lpwstr/>
      </vt:variant>
      <vt:variant>
        <vt:lpwstr>toc588721_20</vt:lpwstr>
      </vt:variant>
      <vt:variant>
        <vt:i4>3670040</vt:i4>
      </vt:variant>
      <vt:variant>
        <vt:i4>24</vt:i4>
      </vt:variant>
      <vt:variant>
        <vt:i4>0</vt:i4>
      </vt:variant>
      <vt:variant>
        <vt:i4>5</vt:i4>
      </vt:variant>
      <vt:variant>
        <vt:lpwstr/>
      </vt:variant>
      <vt:variant>
        <vt:lpwstr>toc588721_17</vt:lpwstr>
      </vt:variant>
      <vt:variant>
        <vt:i4>3735576</vt:i4>
      </vt:variant>
      <vt:variant>
        <vt:i4>21</vt:i4>
      </vt:variant>
      <vt:variant>
        <vt:i4>0</vt:i4>
      </vt:variant>
      <vt:variant>
        <vt:i4>5</vt:i4>
      </vt:variant>
      <vt:variant>
        <vt:lpwstr/>
      </vt:variant>
      <vt:variant>
        <vt:lpwstr>toc588721_16a</vt:lpwstr>
      </vt:variant>
      <vt:variant>
        <vt:i4>3735576</vt:i4>
      </vt:variant>
      <vt:variant>
        <vt:i4>18</vt:i4>
      </vt:variant>
      <vt:variant>
        <vt:i4>0</vt:i4>
      </vt:variant>
      <vt:variant>
        <vt:i4>5</vt:i4>
      </vt:variant>
      <vt:variant>
        <vt:lpwstr/>
      </vt:variant>
      <vt:variant>
        <vt:lpwstr>toc588721_16</vt:lpwstr>
      </vt:variant>
      <vt:variant>
        <vt:i4>3801112</vt:i4>
      </vt:variant>
      <vt:variant>
        <vt:i4>15</vt:i4>
      </vt:variant>
      <vt:variant>
        <vt:i4>0</vt:i4>
      </vt:variant>
      <vt:variant>
        <vt:i4>5</vt:i4>
      </vt:variant>
      <vt:variant>
        <vt:lpwstr/>
      </vt:variant>
      <vt:variant>
        <vt:lpwstr>toc588721_15</vt:lpwstr>
      </vt:variant>
      <vt:variant>
        <vt:i4>4128792</vt:i4>
      </vt:variant>
      <vt:variant>
        <vt:i4>12</vt:i4>
      </vt:variant>
      <vt:variant>
        <vt:i4>0</vt:i4>
      </vt:variant>
      <vt:variant>
        <vt:i4>5</vt:i4>
      </vt:variant>
      <vt:variant>
        <vt:lpwstr/>
      </vt:variant>
      <vt:variant>
        <vt:lpwstr>toc588721_10</vt:lpwstr>
      </vt:variant>
      <vt:variant>
        <vt:i4>983081</vt:i4>
      </vt:variant>
      <vt:variant>
        <vt:i4>9</vt:i4>
      </vt:variant>
      <vt:variant>
        <vt:i4>0</vt:i4>
      </vt:variant>
      <vt:variant>
        <vt:i4>5</vt:i4>
      </vt:variant>
      <vt:variant>
        <vt:lpwstr/>
      </vt:variant>
      <vt:variant>
        <vt:lpwstr>toc588721_7</vt:lpwstr>
      </vt:variant>
      <vt:variant>
        <vt:i4>983081</vt:i4>
      </vt:variant>
      <vt:variant>
        <vt:i4>6</vt:i4>
      </vt:variant>
      <vt:variant>
        <vt:i4>0</vt:i4>
      </vt:variant>
      <vt:variant>
        <vt:i4>5</vt:i4>
      </vt:variant>
      <vt:variant>
        <vt:lpwstr/>
      </vt:variant>
      <vt:variant>
        <vt:lpwstr>toc588721_4</vt:lpwstr>
      </vt:variant>
      <vt:variant>
        <vt:i4>983081</vt:i4>
      </vt:variant>
      <vt:variant>
        <vt:i4>3</vt:i4>
      </vt:variant>
      <vt:variant>
        <vt:i4>0</vt:i4>
      </vt:variant>
      <vt:variant>
        <vt:i4>5</vt:i4>
      </vt:variant>
      <vt:variant>
        <vt:lpwstr/>
      </vt:variant>
      <vt:variant>
        <vt:lpwstr>toc588721_2</vt:lpwstr>
      </vt:variant>
      <vt:variant>
        <vt:i4>983081</vt:i4>
      </vt:variant>
      <vt:variant>
        <vt:i4>0</vt:i4>
      </vt:variant>
      <vt:variant>
        <vt:i4>0</vt:i4>
      </vt:variant>
      <vt:variant>
        <vt:i4>5</vt:i4>
      </vt:variant>
      <vt:variant>
        <vt:lpwstr/>
      </vt:variant>
      <vt:variant>
        <vt:lpwstr>toc588721_1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Dahl (110 Consulting Inc)</dc:creator>
  <cp:keywords/>
  <dc:description/>
  <cp:lastModifiedBy>Christyne Mayberry (CELA)</cp:lastModifiedBy>
  <cp:revision>2</cp:revision>
  <dcterms:created xsi:type="dcterms:W3CDTF">2018-10-25T17:12:00Z</dcterms:created>
  <dcterms:modified xsi:type="dcterms:W3CDTF">2018-10-25T17:12:00Z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v-anddah@microsoft.com</vt:lpwstr>
  </property>
  <property fmtid="{D5CDD505-2E9C-101B-9397-08002B2CF9AE}" pid="5" name="MSIP_Label_f42aa342-8706-4288-bd11-ebb85995028c_SetDate">
    <vt:lpwstr>2018-10-10T16:30:34.6621147Z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0x010100C91E637B8E3D4B4384305A61E2B97D3C</vt:lpwstr>
  </property>
  <property fmtid="{D5CDD505-2E9C-101B-9397-08002B2CF9AE}" pid="11" name="Order">
    <vt:r8>28300</vt:r8>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y fmtid="{D5CDD505-2E9C-101B-9397-08002B2CF9AE}" pid="15" name="ComplianceAssetId">
    <vt:lpwstr/>
  </property>
</Properties>
</file>