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3" w:rsidRDefault="00E37B63">
      <w:pPr>
        <w:pStyle w:val="Title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7.5pt;margin-top:114.15pt;width:342.5pt;height:224.1pt;z-index:251654656;mso-position-horizontal-relative:page;mso-position-vertical-relative:page" filled="f" strokecolor="#930" strokeweight="4pt">
            <v:stroke linestyle="thinThick"/>
            <v:textbox style="mso-next-textbox:#_x0000_s1037">
              <w:txbxContent>
                <w:p w:rsidR="00E37B63" w:rsidRDefault="0011507C">
                  <w:r w:rsidRPr="0023605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Villetta" style="width:323.25pt;height:213pt">
                        <v:imagedata r:id="rId6" o:title="home"/>
                        <o:lock v:ext="edit" aspectratio="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rect id="_x0000_s1044" style="position:absolute;left:0;text-align:left;margin-left:-.5pt;margin-top:-21.1pt;width:468pt;height:651.15pt;z-index:-251659776" fillcolor="#f0ebdc" strokecolor="#aaa07d" strokeweight="3.5pt"/>
        </w:pict>
      </w:r>
      <w:r>
        <w:t>Vendesi villetta</w:t>
      </w:r>
    </w:p>
    <w:p w:rsidR="00E37B63" w:rsidRDefault="0023605A">
      <w:pPr>
        <w:pStyle w:val="Title"/>
      </w:pPr>
      <w:r>
        <w:pict>
          <v:shape id="_x0000_s1038" type="#_x0000_t202" style="position:absolute;left:0;text-align:left;margin-left:117pt;margin-top:342pt;width:393pt;height:93.25pt;z-index:251655680;mso-position-horizontal-relative:page;mso-position-vertical-relative:page" filled="f" stroked="f">
            <v:textbox style="mso-next-textbox:#_x0000_s1038">
              <w:txbxContent>
                <w:p w:rsidR="00E37B63" w:rsidRDefault="00E37B63">
                  <w:r>
                    <w:t>Via Capovilla 124</w:t>
                  </w:r>
                </w:p>
                <w:p w:rsidR="00E37B63" w:rsidRDefault="00E37B63">
                  <w:r>
                    <w:t>37138 Verona (VR)</w:t>
                  </w:r>
                </w:p>
                <w:p w:rsidR="00E37B63" w:rsidRDefault="00E37B63">
                  <w:pPr>
                    <w:pStyle w:val="Informazionicontatto"/>
                  </w:pPr>
                  <w:r>
                    <w:t>Rivolgersi a Massimiliano Monaco - 0451 25 72 29 091</w:t>
                  </w:r>
                </w:p>
              </w:txbxContent>
            </v:textbox>
            <w10:wrap anchorx="page" anchory="page"/>
          </v:shape>
        </w:pict>
      </w:r>
      <w:r w:rsidR="00E37B63">
        <w:pict>
          <v:group id="_x0000_s1052" style="position:absolute;left:0;text-align:left;margin-left:-43pt;margin-top:321.6pt;width:551.4pt;height:378pt;z-index:251657728" coordorigin="580,8626" coordsize="11028,6307">
            <v:shape id="_x0000_s1028" type="#_x0000_t202" style="position:absolute;left:580;top:8626;width:3540;height:6307;mso-position-horizontal-relative:page;mso-position-vertical-relative:page" o:regroupid="2" strokecolor="#930" strokeweight="4.5pt">
              <v:stroke linestyle="thinThick"/>
              <v:textbox style="mso-next-textbox:#_x0000_s1028" inset=",10.8pt,,10.8pt">
                <w:txbxContent>
                  <w:p w:rsidR="00E37B63" w:rsidRDefault="00E37B63">
                    <w:pPr>
                      <w:pStyle w:val="Heading1"/>
                    </w:pPr>
                    <w:r>
                      <w:t>Caratteristiche e informazioni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Costruita nel 1991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Lotto di terra da 0,16 ettari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Fondamenta in cemento armato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Soffitto a volta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Zona pranzo aperta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Ampio ripostiglio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Soffitta di 20 mq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Porta-finestra di accesso al giardino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Camino piastrellato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Legnaia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Grondaie in alluminio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 xml:space="preserve">Copertura in fibra di vetro 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 xml:space="preserve">Riscaldamento centralizzato 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Lavastoviglie e piano cottura esteso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Finestre con doppi vetri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Acqua/scarico collegati alla rete comunale</w:t>
                    </w:r>
                  </w:p>
                </w:txbxContent>
              </v:textbox>
            </v:shape>
            <v:shape id="_x0000_s1031" type="#_x0000_t202" style="position:absolute;left:4310;top:8626;width:3540;height:6293;mso-position-horizontal-relative:page;mso-position-vertical-relative:page" o:regroupid="2" strokecolor="#930" strokeweight="4.5pt">
              <v:stroke linestyle="thinThick"/>
              <v:textbox style="mso-next-textbox:#_x0000_s1031" inset=",10.8pt">
                <w:txbxContent>
                  <w:p w:rsidR="00E37B63" w:rsidRDefault="00E37B63">
                    <w:pPr>
                      <w:pStyle w:val="Heading1"/>
                    </w:pPr>
                  </w:p>
                  <w:p w:rsidR="00E37B63" w:rsidRDefault="00E37B63">
                    <w:pPr>
                      <w:pStyle w:val="Caratteristiche"/>
                    </w:pPr>
                    <w:r>
                      <w:t>Utile lavatrice/asciugatrice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Scaldabagno elettrico con funzioni di risparmio energetico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 xml:space="preserve">Chiusure di sicurezza su tutti gli accessi 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Ampia camera da letto matrimoniale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Aria condizionata in tutte le stanze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Forno a microonde incorporato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Tritarifiuti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Garage collegato con apriporta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Scaffalature in garage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Strada tranquilla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Giardino privato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Sala da pranzo separata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3 camere da letto</w:t>
                    </w:r>
                  </w:p>
                </w:txbxContent>
              </v:textbox>
            </v:shape>
            <v:shape id="_x0000_s1045" type="#_x0000_t202" style="position:absolute;left:8068;top:8626;width:3540;height:6307;mso-position-horizontal-relative:page;mso-position-vertical-relative:page" o:regroupid="2" strokecolor="#930" strokeweight="4.5pt">
              <v:stroke linestyle="thinThick"/>
              <v:textbox style="mso-next-textbox:#_x0000_s1045" inset=",10.8pt">
                <w:txbxContent>
                  <w:p w:rsidR="00E37B63" w:rsidRDefault="00E37B63">
                    <w:pPr>
                      <w:pStyle w:val="Heading1"/>
                    </w:pPr>
                    <w:r>
                      <w:t>Dimensioni delle stanze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Salotto - 5,5 m x 5,2 m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Sala da pranzo - 3,6 m x 2,85 m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Cucina - 2,9 m x 2,8 m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Camera da letto matrimoniale - 3,7 m x 3,6 m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Camera da letto - 3,7 m x 3,6 m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Camera da letto - 3,6 m x 3,6 m</w:t>
                    </w:r>
                  </w:p>
                  <w:p w:rsidR="00E37B63" w:rsidRDefault="00E37B63">
                    <w:r>
                      <w:rPr>
                        <w:b/>
                        <w:bCs/>
                      </w:rPr>
                      <w:t>Totale</w:t>
                    </w:r>
                    <w:r>
                      <w:t xml:space="preserve"> = 80 metri quadrati</w:t>
                    </w:r>
                  </w:p>
                  <w:p w:rsidR="00E37B63" w:rsidRDefault="00E37B63">
                    <w:pPr>
                      <w:pStyle w:val="Heading1"/>
                    </w:pPr>
                    <w:r>
                      <w:t>Scuole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Accademia di belle arti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Istituto di design grafico</w:t>
                    </w:r>
                  </w:p>
                  <w:p w:rsidR="00E37B63" w:rsidRDefault="00E37B63">
                    <w:pPr>
                      <w:pStyle w:val="Heading1"/>
                    </w:pPr>
                    <w:r>
                      <w:t>Costi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Prezzo richiesto: € 226.500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ICI: € 1.811</w:t>
                    </w:r>
                  </w:p>
                  <w:p w:rsidR="00E37B63" w:rsidRDefault="00E37B63">
                    <w:pPr>
                      <w:pStyle w:val="Caratteristiche"/>
                    </w:pPr>
                    <w:r>
                      <w:t>Servizi pubblici: € 150/mese</w:t>
                    </w:r>
                  </w:p>
                </w:txbxContent>
              </v:textbox>
            </v:shape>
          </v:group>
        </w:pict>
      </w:r>
      <w:r w:rsidR="00E37B63">
        <w:br w:type="page"/>
      </w:r>
      <w:r w:rsidR="00E37B63">
        <w:lastRenderedPageBreak/>
        <w:pict>
          <v:shape id="_x0000_s1050" type="#_x0000_t202" style="position:absolute;left:0;text-align:left;margin-left:99pt;margin-top:63pt;width:396pt;height:342pt;z-index:251660800;mso-position-horizontal-relative:page;mso-position-vertical-relative:page" strokecolor="#930" strokeweight="4pt">
            <v:stroke linestyle="thinThick"/>
            <v:textbox style="mso-next-textbox:#_x0000_s1050">
              <w:txbxContent>
                <w:p w:rsidR="00E37B63" w:rsidRDefault="00E37B63">
                  <w:pPr>
                    <w:pStyle w:val="Heading1"/>
                  </w:pPr>
                  <w:r>
                    <w:t>Mappa posizione</w:t>
                  </w:r>
                </w:p>
                <w:p w:rsidR="00E37B63" w:rsidRDefault="0011507C">
                  <w:r w:rsidRPr="0023605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 id="_x0000_i1026" type="#_x0000_t75" style="width:333pt;height:272.2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37B63">
        <w:pict>
          <v:shape id="_x0000_s1049" type="#_x0000_t202" style="position:absolute;left:0;text-align:left;margin-left:28.15pt;margin-top:430.95pt;width:550.35pt;height:315pt;z-index:-251656704;mso-position-horizontal-relative:page;mso-position-vertical-relative:page" strokecolor="#930" strokeweight="4.5pt">
            <v:stroke linestyle="thinThick"/>
            <v:textbox style="mso-next-textbox:#_x0000_s1049" inset=",10.8pt">
              <w:txbxContent>
                <w:p w:rsidR="00E37B63" w:rsidRDefault="00E37B63">
                  <w:pPr>
                    <w:pStyle w:val="Heading1"/>
                  </w:pPr>
                  <w:r>
                    <w:t>Pianta</w:t>
                  </w:r>
                </w:p>
                <w:p w:rsidR="00E37B63" w:rsidRDefault="0011507C">
                  <w:r w:rsidRPr="0023605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 id="_x0000_i1027" type="#_x0000_t75" style="width:380.25pt;height:250.5pt">
                        <v:imagedata r:id="rId8" o:title="floorplan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37B63">
        <w:pict>
          <v:rect id="_x0000_s1048" style="position:absolute;left:0;text-align:left;margin-left:-9pt;margin-top:-18pt;width:468pt;height:651.15pt;z-index:-251657728" fillcolor="#f0ebdc" strokecolor="#aaa07d" strokeweight="3.5pt"/>
        </w:pict>
      </w:r>
    </w:p>
    <w:sectPr w:rsidR="00E37B63" w:rsidSect="00E37B63">
      <w:pgSz w:w="11907" w:h="16839"/>
      <w:pgMar w:top="108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2ABC"/>
    <w:multiLevelType w:val="hybridMultilevel"/>
    <w:tmpl w:val="1BEEC96A"/>
    <w:lvl w:ilvl="0" w:tplc="015437B8">
      <w:start w:val="1"/>
      <w:numFmt w:val="bullet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07C"/>
    <w:rsid w:val="00061B56"/>
    <w:rsid w:val="0011507C"/>
    <w:rsid w:val="0023605A"/>
    <w:rsid w:val="003D3BE5"/>
    <w:rsid w:val="00E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00,#930,#663,#777,#f0ebdc,#aaa07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Garamond" w:hAnsi="Garamond" w:cs="Garamond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spacing w:before="120" w:after="120"/>
      <w:jc w:val="left"/>
      <w:outlineLvl w:val="0"/>
    </w:pPr>
    <w:rPr>
      <w:rFonts w:cs="Times New Roman"/>
      <w:b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 Black" w:hAnsi="Arial Black" w:cs="Times New Roman"/>
      <w:color w:val="9933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Pr>
      <w:rFonts w:ascii="Arial Black" w:hAnsi="Arial Black" w:cs="Arial Black"/>
      <w:color w:val="993300"/>
      <w:sz w:val="80"/>
      <w:szCs w:val="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atteristiche">
    <w:name w:val="Caratteristiche"/>
    <w:basedOn w:val="Normal"/>
    <w:pPr>
      <w:numPr>
        <w:numId w:val="2"/>
      </w:numPr>
      <w:spacing w:before="60"/>
      <w:jc w:val="left"/>
    </w:pPr>
    <w:rPr>
      <w:spacing w:val="4"/>
      <w:sz w:val="23"/>
      <w:szCs w:val="23"/>
      <w:lang w:bidi="it-IT"/>
    </w:rPr>
  </w:style>
  <w:style w:type="paragraph" w:customStyle="1" w:styleId="Informazionicontatto">
    <w:name w:val="Informazioni contatto"/>
    <w:basedOn w:val="Heading3"/>
    <w:rPr>
      <w:rFonts w:cs="Arial Black"/>
      <w:color w:val="auto"/>
      <w:sz w:val="40"/>
      <w:szCs w:val="40"/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House for sale flyer with photo, map, and floor layout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384547</Value>
      <Value>384593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2012-01-18T15:29:00+00:00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TP102817710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792944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578D9DBE-D037-466E-BD25-389D4ACC09C0}"/>
</file>

<file path=customXml/itemProps2.xml><?xml version="1.0" encoding="utf-8"?>
<ds:datastoreItem xmlns:ds="http://schemas.openxmlformats.org/officeDocument/2006/customXml" ds:itemID="{AE556A17-FDB8-4C0B-9E8C-ACA75DDE58F1}"/>
</file>

<file path=customXml/itemProps3.xml><?xml version="1.0" encoding="utf-8"?>
<ds:datastoreItem xmlns:ds="http://schemas.openxmlformats.org/officeDocument/2006/customXml" ds:itemID="{F2A0F1D8-264E-4095-B614-B29E7C74091F}"/>
</file>

<file path=docProps/app.xml><?xml version="1.0" encoding="utf-8"?>
<Properties xmlns="http://schemas.openxmlformats.org/officeDocument/2006/extended-properties" xmlns:vt="http://schemas.openxmlformats.org/officeDocument/2006/docPropsVTypes">
  <Template>01001436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Vendesi villetta</vt:lpstr>
    </vt:vector>
  </TitlesOfParts>
  <Manager/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2005-02-07T17:44:00Z</cp:lastPrinted>
  <dcterms:created xsi:type="dcterms:W3CDTF">2012-06-14T10:59:00Z</dcterms:created>
  <dcterms:modified xsi:type="dcterms:W3CDTF">2012-06-14T10:59:00Z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TC010014361040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8110900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