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6275AF18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4744A0D6" w:rsidR="003602B1" w:rsidRDefault="004974D4" w:rsidP="004974D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AFC13" wp14:editId="22051F93">
                                  <wp:extent cx="2484755" cy="532130"/>
                                  <wp:effectExtent l="0" t="0" r="0" b="127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4744A0D6" w:rsidR="003602B1" w:rsidRDefault="004974D4" w:rsidP="004974D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DAFC13" wp14:editId="22051F93">
                            <wp:extent cx="2484755" cy="532130"/>
                            <wp:effectExtent l="0" t="0" r="0" b="127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AD473C">
        <w:rPr>
          <w:rFonts w:ascii="Segoe UI" w:hAnsi="Segoe UI" w:cs="Segoe UI"/>
          <w:b/>
          <w:sz w:val="32"/>
          <w:szCs w:val="32"/>
        </w:rPr>
        <w:t>Mexico</w:t>
      </w:r>
      <w:r w:rsidR="00F06F02">
        <w:rPr>
          <w:rFonts w:ascii="Segoe UI" w:hAnsi="Segoe UI" w:cs="Segoe UI"/>
          <w:b/>
          <w:sz w:val="32"/>
          <w:szCs w:val="32"/>
        </w:rPr>
        <w:t xml:space="preserve"> 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692D3089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245080B7" w:rsidR="00DE70E0" w:rsidRDefault="001B7A17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46304" behindDoc="0" locked="0" layoutInCell="1" allowOverlap="1" wp14:anchorId="1CBB02A7" wp14:editId="243C0B42">
            <wp:simplePos x="0" y="0"/>
            <wp:positionH relativeFrom="column">
              <wp:posOffset>3741420</wp:posOffset>
            </wp:positionH>
            <wp:positionV relativeFrom="paragraph">
              <wp:posOffset>64135</wp:posOffset>
            </wp:positionV>
            <wp:extent cx="3392170" cy="20751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78BB68B6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2A1063A3" w:rsidR="00B43178" w:rsidRPr="00F31F01" w:rsidRDefault="00AD473C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Mexico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 w:rsidR="001B7A17">
        <w:rPr>
          <w:rFonts w:ascii="Segoe UI" w:hAnsi="Segoe UI" w:cs="Segoe UI"/>
          <w:b/>
          <w:sz w:val="28"/>
          <w:szCs w:val="28"/>
        </w:rPr>
        <w:t>13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74C27ACB" w:rsidR="00F91B89" w:rsidRDefault="005E65E6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76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 w:rsidR="00785ACE">
        <w:rPr>
          <w:rFonts w:ascii="Segoe UI" w:hAnsi="Segoe UI" w:cs="Segoe UI"/>
          <w:sz w:val="20"/>
          <w:szCs w:val="20"/>
        </w:rPr>
        <w:t xml:space="preserve">Mexico </w:t>
      </w:r>
      <w:r w:rsidR="001C2075">
        <w:rPr>
          <w:rFonts w:ascii="Segoe UI" w:hAnsi="Segoe UI" w:cs="Segoe UI"/>
          <w:sz w:val="20"/>
          <w:szCs w:val="20"/>
        </w:rPr>
        <w:t>exceeded</w:t>
      </w:r>
      <w:r w:rsidR="00B76105">
        <w:rPr>
          <w:rFonts w:ascii="Segoe UI" w:hAnsi="Segoe UI" w:cs="Segoe UI"/>
          <w:sz w:val="20"/>
          <w:szCs w:val="20"/>
        </w:rPr>
        <w:t xml:space="preserve"> </w:t>
      </w:r>
      <w:r w:rsidR="00F3704E"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 w:rsidR="00785ACE">
        <w:rPr>
          <w:rFonts w:ascii="Segoe UI" w:hAnsi="Segoe UI" w:cs="Segoe UI"/>
          <w:sz w:val="20"/>
          <w:szCs w:val="20"/>
        </w:rPr>
        <w:t xml:space="preserve">averages for </w:t>
      </w:r>
      <w:r w:rsidR="00F3704E">
        <w:rPr>
          <w:rFonts w:ascii="Segoe UI" w:hAnsi="Segoe UI" w:cs="Segoe UI"/>
          <w:sz w:val="20"/>
          <w:szCs w:val="20"/>
        </w:rPr>
        <w:t xml:space="preserve">Sexual </w:t>
      </w:r>
      <w:r w:rsidR="00785ACE">
        <w:rPr>
          <w:rFonts w:ascii="Segoe UI" w:hAnsi="Segoe UI" w:cs="Segoe UI"/>
          <w:sz w:val="20"/>
          <w:szCs w:val="20"/>
        </w:rPr>
        <w:t xml:space="preserve">and Intrusive </w:t>
      </w:r>
      <w:r w:rsidR="00F3704E">
        <w:rPr>
          <w:rFonts w:ascii="Segoe UI" w:hAnsi="Segoe UI" w:cs="Segoe UI"/>
          <w:sz w:val="20"/>
          <w:szCs w:val="20"/>
        </w:rPr>
        <w:t>risks</w:t>
      </w:r>
      <w:r w:rsidR="00785ACE">
        <w:rPr>
          <w:rFonts w:ascii="Segoe UI" w:hAnsi="Segoe UI" w:cs="Segoe UI"/>
          <w:sz w:val="20"/>
          <w:szCs w:val="20"/>
        </w:rPr>
        <w:t>.</w:t>
      </w:r>
    </w:p>
    <w:p w14:paraId="21CA0B5C" w14:textId="49B63F8D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62EBD634" w:rsidR="00CD6852" w:rsidRPr="003863D0" w:rsidRDefault="005E65E6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E65E6">
        <w:rPr>
          <w:noProof/>
        </w:rPr>
        <w:drawing>
          <wp:anchor distT="0" distB="0" distL="114300" distR="114300" simplePos="0" relativeHeight="251752448" behindDoc="0" locked="0" layoutInCell="1" allowOverlap="1" wp14:anchorId="51E051A1" wp14:editId="7AEFB77E">
            <wp:simplePos x="0" y="0"/>
            <wp:positionH relativeFrom="column">
              <wp:posOffset>3718560</wp:posOffset>
            </wp:positionH>
            <wp:positionV relativeFrom="paragraph">
              <wp:posOffset>38100</wp:posOffset>
            </wp:positionV>
            <wp:extent cx="3392424" cy="396849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852"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44CEC43B" w:rsidR="00CD6852" w:rsidRPr="003563A9" w:rsidRDefault="00BD15F8" w:rsidP="00104A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7066F1">
        <w:rPr>
          <w:rFonts w:ascii="Segoe UI" w:hAnsi="Segoe UI" w:cs="Segoe UI"/>
          <w:sz w:val="20"/>
          <w:szCs w:val="20"/>
        </w:rPr>
        <w:t>5</w:t>
      </w:r>
      <w:r w:rsidR="005E65E6">
        <w:rPr>
          <w:rFonts w:ascii="Segoe UI" w:hAnsi="Segoe UI" w:cs="Segoe UI"/>
          <w:sz w:val="20"/>
          <w:szCs w:val="20"/>
        </w:rPr>
        <w:t>4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risk. </w:t>
      </w:r>
      <w:r w:rsidR="00CF119C">
        <w:rPr>
          <w:rFonts w:ascii="Segoe UI" w:hAnsi="Segoe UI" w:cs="Segoe UI"/>
          <w:sz w:val="20"/>
          <w:szCs w:val="20"/>
        </w:rPr>
        <w:t xml:space="preserve">Intrusive risks were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 w:rsidR="005E65E6">
        <w:rPr>
          <w:rFonts w:ascii="Segoe UI" w:hAnsi="Segoe UI" w:cs="Segoe UI"/>
          <w:sz w:val="20"/>
          <w:szCs w:val="20"/>
        </w:rPr>
        <w:t>higher</w:t>
      </w:r>
      <w:r w:rsidR="007A1241">
        <w:rPr>
          <w:rFonts w:ascii="Segoe UI" w:hAnsi="Segoe UI" w:cs="Segoe UI"/>
          <w:sz w:val="20"/>
          <w:szCs w:val="20"/>
        </w:rPr>
        <w:t xml:space="preserve">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the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average </w:t>
      </w:r>
      <w:r w:rsidR="00971D1E">
        <w:rPr>
          <w:rFonts w:ascii="Segoe UI" w:hAnsi="Segoe UI" w:cs="Segoe UI"/>
          <w:sz w:val="20"/>
          <w:szCs w:val="20"/>
        </w:rPr>
        <w:t>(</w:t>
      </w:r>
      <w:r w:rsidR="005E65E6">
        <w:rPr>
          <w:rFonts w:ascii="Segoe UI" w:hAnsi="Segoe UI" w:cs="Segoe UI"/>
          <w:sz w:val="20"/>
          <w:szCs w:val="20"/>
        </w:rPr>
        <w:t>59</w:t>
      </w:r>
      <w:r w:rsidR="00971D1E">
        <w:rPr>
          <w:rFonts w:ascii="Segoe UI" w:hAnsi="Segoe UI" w:cs="Segoe UI"/>
          <w:sz w:val="20"/>
          <w:szCs w:val="20"/>
        </w:rPr>
        <w:t>%, 5</w:t>
      </w:r>
      <w:r w:rsidR="005E65E6">
        <w:rPr>
          <w:rFonts w:ascii="Segoe UI" w:hAnsi="Segoe UI" w:cs="Segoe UI"/>
          <w:sz w:val="20"/>
          <w:szCs w:val="20"/>
        </w:rPr>
        <w:t>0</w:t>
      </w:r>
      <w:r w:rsidR="00971D1E">
        <w:rPr>
          <w:rFonts w:ascii="Segoe UI" w:hAnsi="Segoe UI" w:cs="Segoe UI"/>
          <w:sz w:val="20"/>
          <w:szCs w:val="20"/>
        </w:rPr>
        <w:t>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1493CBEB" w14:textId="77777777" w:rsidR="005E65E6" w:rsidRPr="00552A1D" w:rsidRDefault="005E65E6" w:rsidP="005E65E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0502BA1D" w14:textId="43CE92CD" w:rsidR="005E65E6" w:rsidRPr="00EC709F" w:rsidRDefault="005E65E6" w:rsidP="005E65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People in Mexico reported a much higher chance of Sexual risks than their international </w:t>
      </w:r>
      <w:r w:rsidR="00332ABE">
        <w:rPr>
          <w:rFonts w:ascii="Segoe UI" w:hAnsi="Segoe UI" w:cs="Segoe UI"/>
          <w:sz w:val="20"/>
          <w:szCs w:val="20"/>
        </w:rPr>
        <w:t>counterparts</w:t>
      </w:r>
      <w:r>
        <w:rPr>
          <w:rFonts w:ascii="Segoe UI" w:hAnsi="Segoe UI" w:cs="Segoe UI"/>
          <w:sz w:val="20"/>
          <w:szCs w:val="20"/>
        </w:rPr>
        <w:t xml:space="preserve"> (46%, 29%).  </w:t>
      </w:r>
    </w:p>
    <w:p w14:paraId="54AA8DCF" w14:textId="11A6BB24" w:rsidR="005E65E6" w:rsidRPr="00552A1D" w:rsidRDefault="005E65E6" w:rsidP="005E65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>Unwanted sexting (received</w:t>
      </w:r>
      <w:r>
        <w:rPr>
          <w:rFonts w:ascii="Segoe UI" w:hAnsi="Segoe UI" w:cs="Segoe UI"/>
          <w:sz w:val="20"/>
          <w:szCs w:val="20"/>
        </w:rPr>
        <w:t xml:space="preserve"> or sent</w:t>
      </w:r>
      <w:r w:rsidRPr="00552A1D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39%) and S</w:t>
      </w:r>
      <w:r w:rsidRPr="00552A1D">
        <w:rPr>
          <w:rFonts w:ascii="Segoe UI" w:hAnsi="Segoe UI" w:cs="Segoe UI"/>
          <w:sz w:val="20"/>
          <w:szCs w:val="20"/>
        </w:rPr>
        <w:t>exual solicitation (</w:t>
      </w:r>
      <w:r>
        <w:rPr>
          <w:rFonts w:ascii="Segoe UI" w:hAnsi="Segoe UI" w:cs="Segoe UI"/>
          <w:sz w:val="20"/>
          <w:szCs w:val="20"/>
        </w:rPr>
        <w:t>25</w:t>
      </w:r>
      <w:r w:rsidRPr="00552A1D">
        <w:rPr>
          <w:rFonts w:ascii="Segoe UI" w:hAnsi="Segoe UI" w:cs="Segoe UI"/>
          <w:sz w:val="20"/>
          <w:szCs w:val="20"/>
        </w:rPr>
        <w:t xml:space="preserve">%) were the most common sexual risks. </w:t>
      </w:r>
    </w:p>
    <w:p w14:paraId="58B88751" w14:textId="3A1063C4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1D95D484" w14:textId="77777777" w:rsidR="003B1F86" w:rsidRPr="003B1F86" w:rsidRDefault="003B1F86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Mexicans experienced similar rates of </w:t>
      </w:r>
      <w:r w:rsidR="00914459">
        <w:rPr>
          <w:rFonts w:ascii="Segoe UI" w:hAnsi="Segoe UI" w:cs="Segoe UI"/>
          <w:sz w:val="20"/>
          <w:szCs w:val="20"/>
        </w:rPr>
        <w:t>Behavioral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risks as those outside the country (41%, 39%). </w:t>
      </w:r>
    </w:p>
    <w:p w14:paraId="3D342AC0" w14:textId="62F40C7C" w:rsidR="003A7A74" w:rsidRPr="003B1F86" w:rsidRDefault="003B1F86" w:rsidP="003B1F8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Trolling (24%) and Treated mean (21%) were the twin drivers of Behavioral risks.</w:t>
      </w:r>
    </w:p>
    <w:p w14:paraId="5300F3D1" w14:textId="77777777" w:rsidR="00552A1D" w:rsidRPr="00552A1D" w:rsidRDefault="00552A1D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2A32A381" w:rsidR="00552A1D" w:rsidRPr="00552A1D" w:rsidRDefault="00552A1D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 xml:space="preserve">People encountered Reputational risks at a </w:t>
      </w:r>
      <w:r w:rsidR="00CE46DF">
        <w:rPr>
          <w:rFonts w:ascii="Segoe UI" w:hAnsi="Segoe UI" w:cs="Segoe UI"/>
          <w:sz w:val="20"/>
          <w:szCs w:val="20"/>
        </w:rPr>
        <w:t xml:space="preserve">slightly higher </w:t>
      </w:r>
      <w:r w:rsidRPr="00552A1D">
        <w:rPr>
          <w:rFonts w:ascii="Segoe UI" w:hAnsi="Segoe UI" w:cs="Segoe UI"/>
          <w:sz w:val="20"/>
          <w:szCs w:val="20"/>
        </w:rPr>
        <w:t>rate vs. international (</w:t>
      </w:r>
      <w:r w:rsidR="00CE46DF">
        <w:rPr>
          <w:rFonts w:ascii="Segoe UI" w:hAnsi="Segoe UI" w:cs="Segoe UI"/>
          <w:sz w:val="20"/>
          <w:szCs w:val="20"/>
        </w:rPr>
        <w:t>23</w:t>
      </w:r>
      <w:r w:rsidRPr="00552A1D">
        <w:rPr>
          <w:rFonts w:ascii="Segoe UI" w:hAnsi="Segoe UI" w:cs="Segoe UI"/>
          <w:sz w:val="20"/>
          <w:szCs w:val="20"/>
        </w:rPr>
        <w:t>% vs. 1</w:t>
      </w:r>
      <w:r w:rsidR="00CE46DF">
        <w:rPr>
          <w:rFonts w:ascii="Segoe UI" w:hAnsi="Segoe UI" w:cs="Segoe UI"/>
          <w:sz w:val="20"/>
          <w:szCs w:val="20"/>
        </w:rPr>
        <w:t>8</w:t>
      </w:r>
      <w:r w:rsidRPr="00552A1D">
        <w:rPr>
          <w:rFonts w:ascii="Segoe UI" w:hAnsi="Segoe UI" w:cs="Segoe UI"/>
          <w:sz w:val="20"/>
          <w:szCs w:val="20"/>
        </w:rPr>
        <w:t xml:space="preserve">%) led by </w:t>
      </w:r>
      <w:r w:rsidR="00CE46DF">
        <w:rPr>
          <w:rFonts w:ascii="Segoe UI" w:hAnsi="Segoe UI" w:cs="Segoe UI"/>
          <w:sz w:val="20"/>
          <w:szCs w:val="20"/>
        </w:rPr>
        <w:t>Doxing (13%) and D</w:t>
      </w:r>
      <w:r w:rsidRPr="00552A1D">
        <w:rPr>
          <w:rFonts w:ascii="Segoe UI" w:hAnsi="Segoe UI" w:cs="Segoe UI"/>
          <w:sz w:val="20"/>
          <w:szCs w:val="20"/>
        </w:rPr>
        <w:t>amage to personal reputation (</w:t>
      </w:r>
      <w:r w:rsidR="00CE46DF">
        <w:rPr>
          <w:rFonts w:ascii="Segoe UI" w:hAnsi="Segoe UI" w:cs="Segoe UI"/>
          <w:sz w:val="20"/>
          <w:szCs w:val="20"/>
        </w:rPr>
        <w:t>11</w:t>
      </w:r>
      <w:r w:rsidRPr="00552A1D">
        <w:rPr>
          <w:rFonts w:ascii="Segoe UI" w:hAnsi="Segoe UI" w:cs="Segoe UI"/>
          <w:sz w:val="20"/>
          <w:szCs w:val="20"/>
        </w:rPr>
        <w:t>%)</w:t>
      </w:r>
      <w:r w:rsidR="00CE46DF">
        <w:rPr>
          <w:rFonts w:ascii="Segoe UI" w:hAnsi="Segoe UI" w:cs="Segoe UI"/>
          <w:sz w:val="20"/>
          <w:szCs w:val="20"/>
        </w:rPr>
        <w:t>.</w:t>
      </w:r>
    </w:p>
    <w:p w14:paraId="6A2F4558" w14:textId="3DFE6169" w:rsidR="007242A3" w:rsidRDefault="007242A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07235009" w:rsidR="00821F5C" w:rsidRPr="00D36725" w:rsidRDefault="00DA2A95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46C9E197" wp14:editId="7AC87427">
            <wp:simplePos x="0" y="0"/>
            <wp:positionH relativeFrom="column">
              <wp:posOffset>3634740</wp:posOffset>
            </wp:positionH>
            <wp:positionV relativeFrom="paragraph">
              <wp:posOffset>472440</wp:posOffset>
            </wp:positionV>
            <wp:extent cx="3392170" cy="3364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24DB8A46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10B2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8CE9AA4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1DD398A2" w:rsidR="006C36D4" w:rsidRDefault="007818FB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71% </w:t>
      </w:r>
      <w:r w:rsidR="00AA6731">
        <w:rPr>
          <w:rFonts w:ascii="Segoe UI" w:hAnsi="Segoe UI" w:cs="Segoe UI"/>
          <w:sz w:val="20"/>
          <w:szCs w:val="20"/>
        </w:rPr>
        <w:t xml:space="preserve">of </w:t>
      </w:r>
      <w:r>
        <w:rPr>
          <w:rFonts w:ascii="Segoe UI" w:hAnsi="Segoe UI" w:cs="Segoe UI"/>
          <w:sz w:val="20"/>
          <w:szCs w:val="20"/>
        </w:rPr>
        <w:t>Mexicans</w:t>
      </w:r>
      <w:r w:rsidR="00B77576">
        <w:rPr>
          <w:rFonts w:ascii="Segoe UI" w:hAnsi="Segoe UI" w:cs="Segoe UI"/>
          <w:sz w:val="20"/>
          <w:szCs w:val="20"/>
        </w:rPr>
        <w:t xml:space="preserve">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similar </w:t>
      </w:r>
      <w:r w:rsidR="00AA6731">
        <w:rPr>
          <w:rFonts w:ascii="Segoe UI" w:hAnsi="Segoe UI" w:cs="Segoe UI"/>
          <w:sz w:val="20"/>
          <w:szCs w:val="20"/>
        </w:rPr>
        <w:t>to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43DAF765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7818FB">
        <w:rPr>
          <w:rFonts w:ascii="Segoe UI" w:hAnsi="Segoe UI" w:cs="Segoe UI"/>
          <w:sz w:val="20"/>
          <w:szCs w:val="20"/>
        </w:rPr>
        <w:t>4</w:t>
      </w:r>
      <w:r w:rsidR="00AA6731">
        <w:rPr>
          <w:rFonts w:ascii="Segoe UI" w:hAnsi="Segoe UI" w:cs="Segoe UI"/>
          <w:sz w:val="20"/>
          <w:szCs w:val="20"/>
        </w:rPr>
        <w:t>3</w:t>
      </w:r>
      <w:r w:rsidR="009F1C11">
        <w:rPr>
          <w:rFonts w:ascii="Segoe UI" w:hAnsi="Segoe UI" w:cs="Segoe UI"/>
          <w:sz w:val="20"/>
          <w:szCs w:val="20"/>
        </w:rPr>
        <w:t xml:space="preserve">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(2</w:t>
      </w:r>
      <w:r w:rsidR="00AA6731">
        <w:rPr>
          <w:rFonts w:ascii="Segoe UI" w:hAnsi="Segoe UI" w:cs="Segoe UI"/>
          <w:sz w:val="20"/>
          <w:szCs w:val="20"/>
        </w:rPr>
        <w:t>7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73FB9C86" w:rsidR="00831BE6" w:rsidRDefault="007818FB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31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 bit higher </w:t>
      </w:r>
      <w:r w:rsidR="00116AC7">
        <w:rPr>
          <w:rFonts w:ascii="Segoe UI" w:hAnsi="Segoe UI" w:cs="Segoe UI"/>
          <w:sz w:val="20"/>
          <w:szCs w:val="20"/>
        </w:rPr>
        <w:t xml:space="preserve">vs. </w:t>
      </w:r>
      <w:r w:rsidR="00AA6731">
        <w:rPr>
          <w:rFonts w:ascii="Segoe UI" w:hAnsi="Segoe UI" w:cs="Segoe UI"/>
          <w:sz w:val="20"/>
          <w:szCs w:val="20"/>
        </w:rPr>
        <w:t>international (</w:t>
      </w:r>
      <w:r>
        <w:rPr>
          <w:rFonts w:ascii="Segoe UI" w:hAnsi="Segoe UI" w:cs="Segoe UI"/>
          <w:sz w:val="20"/>
          <w:szCs w:val="20"/>
        </w:rPr>
        <w:t>26</w:t>
      </w:r>
      <w:r w:rsidR="00AA6731">
        <w:rPr>
          <w:rFonts w:ascii="Segoe UI" w:hAnsi="Segoe UI" w:cs="Segoe UI"/>
          <w:sz w:val="20"/>
          <w:szCs w:val="20"/>
        </w:rPr>
        <w:t>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30A1DFE" w14:textId="1A1C73AD" w:rsidR="00AB433A" w:rsidRDefault="00AB433A" w:rsidP="007818F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08E6288" w14:textId="77777777" w:rsidR="007818FB" w:rsidRPr="007818FB" w:rsidRDefault="007818FB" w:rsidP="007818F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1435ED9B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0549AD1F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47D732D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1D1681C9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AD0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9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GVi+XDiAAAACgEAAA8A&#10;AAAAAAAAAAAAAAAAWQQAAGRycy9kb3ducmV2LnhtbFBLBQYAAAAABAAEAPMAAABoBQAAAAA=&#10;" strokecolor="gray [1629]" strokeweight=".5pt"/>
            </w:pict>
          </mc:Fallback>
        </mc:AlternateContent>
      </w:r>
    </w:p>
    <w:p w14:paraId="0A5E3F2D" w14:textId="59156234" w:rsidR="004278A7" w:rsidRDefault="007818FB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7818FB">
        <w:rPr>
          <w:noProof/>
        </w:rPr>
        <w:drawing>
          <wp:anchor distT="0" distB="0" distL="114300" distR="114300" simplePos="0" relativeHeight="251753472" behindDoc="0" locked="0" layoutInCell="1" allowOverlap="1" wp14:anchorId="2EF731EC" wp14:editId="65E7227C">
            <wp:simplePos x="0" y="0"/>
            <wp:positionH relativeFrom="column">
              <wp:posOffset>3657600</wp:posOffset>
            </wp:positionH>
            <wp:positionV relativeFrom="paragraph">
              <wp:posOffset>368300</wp:posOffset>
            </wp:positionV>
            <wp:extent cx="3392424" cy="4233672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2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599A2014" w:rsidR="00371E9C" w:rsidRPr="00AB4812" w:rsidRDefault="00B82B83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People in Mexico</w:t>
      </w:r>
      <w:r w:rsidRPr="00B82B83">
        <w:rPr>
          <w:rFonts w:ascii="Segoe UI" w:hAnsi="Segoe UI" w:cs="Segoe UI"/>
          <w:sz w:val="20"/>
          <w:szCs w:val="20"/>
        </w:rPr>
        <w:t xml:space="preserve"> expressed the </w:t>
      </w:r>
      <w:r>
        <w:rPr>
          <w:rFonts w:ascii="Segoe UI" w:hAnsi="Segoe UI" w:cs="Segoe UI"/>
          <w:sz w:val="20"/>
          <w:szCs w:val="20"/>
        </w:rPr>
        <w:t xml:space="preserve">second </w:t>
      </w:r>
      <w:r w:rsidRPr="00B82B83">
        <w:rPr>
          <w:rFonts w:ascii="Segoe UI" w:hAnsi="Segoe UI" w:cs="Segoe UI"/>
          <w:sz w:val="20"/>
          <w:szCs w:val="20"/>
        </w:rPr>
        <w:t>highest level of overall concern (6</w:t>
      </w:r>
      <w:r>
        <w:rPr>
          <w:rFonts w:ascii="Segoe UI" w:hAnsi="Segoe UI" w:cs="Segoe UI"/>
          <w:sz w:val="20"/>
          <w:szCs w:val="20"/>
        </w:rPr>
        <w:t>6</w:t>
      </w:r>
      <w:r w:rsidRPr="00B82B83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 behind India. </w:t>
      </w:r>
      <w:r w:rsidRPr="00B82B83">
        <w:rPr>
          <w:rFonts w:ascii="Segoe UI" w:hAnsi="Segoe UI" w:cs="Segoe UI"/>
          <w:sz w:val="20"/>
          <w:szCs w:val="20"/>
        </w:rPr>
        <w:t xml:space="preserve">This concern was echoed much less strongly </w:t>
      </w:r>
      <w:r>
        <w:rPr>
          <w:rFonts w:ascii="Segoe UI" w:hAnsi="Segoe UI" w:cs="Segoe UI"/>
          <w:sz w:val="20"/>
          <w:szCs w:val="20"/>
        </w:rPr>
        <w:t>compared to the international average (</w:t>
      </w:r>
      <w:r w:rsidRPr="00B82B83">
        <w:rPr>
          <w:rFonts w:ascii="Segoe UI" w:hAnsi="Segoe UI" w:cs="Segoe UI"/>
          <w:sz w:val="20"/>
          <w:szCs w:val="20"/>
        </w:rPr>
        <w:t xml:space="preserve">48%).  </w:t>
      </w:r>
      <w:r w:rsidR="000D12BC">
        <w:rPr>
          <w:rFonts w:ascii="Segoe UI" w:hAnsi="Segoe UI" w:cs="Segoe UI"/>
          <w:sz w:val="20"/>
          <w:szCs w:val="20"/>
        </w:rPr>
        <w:t xml:space="preserve">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20981AB2" w:rsidR="00AB4812" w:rsidRDefault="00B82B83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high level of concern was reflected across all online risks led by Reputational (75%) and Behavioral (74%) risks. Mexico </w:t>
      </w:r>
      <w:r w:rsidR="00AA536A">
        <w:rPr>
          <w:rFonts w:ascii="Segoe UI" w:hAnsi="Segoe UI" w:cs="Segoe UI"/>
          <w:sz w:val="20"/>
          <w:szCs w:val="20"/>
        </w:rPr>
        <w:t>outpac</w:t>
      </w:r>
      <w:r>
        <w:rPr>
          <w:rFonts w:ascii="Segoe UI" w:hAnsi="Segoe UI" w:cs="Segoe UI"/>
          <w:sz w:val="20"/>
          <w:szCs w:val="20"/>
        </w:rPr>
        <w:t xml:space="preserve">ed </w:t>
      </w:r>
      <w:r w:rsidR="00A61C40">
        <w:rPr>
          <w:rFonts w:ascii="Segoe UI" w:hAnsi="Segoe UI" w:cs="Segoe UI"/>
          <w:sz w:val="20"/>
          <w:szCs w:val="20"/>
        </w:rPr>
        <w:t>the international average</w:t>
      </w:r>
      <w:r>
        <w:rPr>
          <w:rFonts w:ascii="Segoe UI" w:hAnsi="Segoe UI" w:cs="Segoe UI"/>
          <w:sz w:val="20"/>
          <w:szCs w:val="20"/>
        </w:rPr>
        <w:t>s</w:t>
      </w:r>
      <w:r w:rsidR="00A61C40">
        <w:rPr>
          <w:rFonts w:ascii="Segoe UI" w:hAnsi="Segoe UI" w:cs="Segoe UI"/>
          <w:sz w:val="20"/>
          <w:szCs w:val="20"/>
        </w:rPr>
        <w:t xml:space="preserve"> </w:t>
      </w:r>
      <w:r w:rsidR="00AB4BEE">
        <w:rPr>
          <w:rFonts w:ascii="Segoe UI" w:hAnsi="Segoe UI" w:cs="Segoe UI"/>
          <w:sz w:val="20"/>
          <w:szCs w:val="20"/>
        </w:rPr>
        <w:t xml:space="preserve">by </w:t>
      </w:r>
      <w:r>
        <w:rPr>
          <w:rFonts w:ascii="Segoe UI" w:hAnsi="Segoe UI" w:cs="Segoe UI"/>
          <w:sz w:val="20"/>
          <w:szCs w:val="20"/>
        </w:rPr>
        <w:t xml:space="preserve">double digits with Sexual </w:t>
      </w:r>
      <w:r w:rsidR="0014119E">
        <w:rPr>
          <w:rFonts w:ascii="Segoe UI" w:hAnsi="Segoe UI" w:cs="Segoe UI"/>
          <w:sz w:val="20"/>
          <w:szCs w:val="20"/>
        </w:rPr>
        <w:t xml:space="preserve">risks </w:t>
      </w:r>
      <w:r>
        <w:rPr>
          <w:rFonts w:ascii="Segoe UI" w:hAnsi="Segoe UI" w:cs="Segoe UI"/>
          <w:sz w:val="20"/>
          <w:szCs w:val="20"/>
        </w:rPr>
        <w:t>(</w:t>
      </w:r>
      <w:r w:rsidR="0014119E">
        <w:rPr>
          <w:rFonts w:ascii="Segoe UI" w:hAnsi="Segoe UI" w:cs="Segoe UI"/>
          <w:sz w:val="20"/>
          <w:szCs w:val="20"/>
        </w:rPr>
        <w:t>+24)</w:t>
      </w:r>
      <w:r>
        <w:rPr>
          <w:rFonts w:ascii="Segoe UI" w:hAnsi="Segoe UI" w:cs="Segoe UI"/>
          <w:sz w:val="20"/>
          <w:szCs w:val="20"/>
        </w:rPr>
        <w:t xml:space="preserve"> </w:t>
      </w:r>
      <w:r w:rsidR="0014119E">
        <w:rPr>
          <w:rFonts w:ascii="Segoe UI" w:hAnsi="Segoe UI" w:cs="Segoe UI"/>
          <w:sz w:val="20"/>
          <w:szCs w:val="20"/>
        </w:rPr>
        <w:t xml:space="preserve">showing </w:t>
      </w:r>
      <w:r>
        <w:rPr>
          <w:rFonts w:ascii="Segoe UI" w:hAnsi="Segoe UI" w:cs="Segoe UI"/>
          <w:sz w:val="20"/>
          <w:szCs w:val="20"/>
        </w:rPr>
        <w:t>the largest difference.</w:t>
      </w:r>
    </w:p>
    <w:p w14:paraId="559EAA5C" w14:textId="43ACCC82" w:rsidR="00CB5735" w:rsidRPr="00AB4812" w:rsidRDefault="00AB4BEE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</w:t>
      </w:r>
      <w:r w:rsidR="0014119E">
        <w:rPr>
          <w:rFonts w:ascii="Segoe UI" w:hAnsi="Segoe UI" w:cs="Segoe UI"/>
          <w:sz w:val="20"/>
          <w:szCs w:val="20"/>
        </w:rPr>
        <w:t>62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B05322">
        <w:rPr>
          <w:rFonts w:ascii="Segoe UI" w:hAnsi="Segoe UI" w:cs="Segoe UI"/>
          <w:sz w:val="20"/>
          <w:szCs w:val="20"/>
        </w:rPr>
        <w:t xml:space="preserve">caused </w:t>
      </w:r>
      <w:r>
        <w:rPr>
          <w:rFonts w:ascii="Segoe UI" w:hAnsi="Segoe UI" w:cs="Segoe UI"/>
          <w:sz w:val="20"/>
          <w:szCs w:val="20"/>
        </w:rPr>
        <w:t xml:space="preserve">most </w:t>
      </w:r>
      <w:r w:rsidR="00DD3898">
        <w:rPr>
          <w:rFonts w:ascii="Segoe UI" w:hAnsi="Segoe UI" w:cs="Segoe UI"/>
          <w:sz w:val="20"/>
          <w:szCs w:val="20"/>
        </w:rPr>
        <w:t>concern</w:t>
      </w:r>
      <w:r>
        <w:rPr>
          <w:rFonts w:ascii="Segoe UI" w:hAnsi="Segoe UI" w:cs="Segoe UI"/>
          <w:sz w:val="20"/>
          <w:szCs w:val="20"/>
        </w:rPr>
        <w:t xml:space="preserve"> in </w:t>
      </w:r>
      <w:r w:rsidR="0014119E">
        <w:rPr>
          <w:rFonts w:ascii="Segoe UI" w:hAnsi="Segoe UI" w:cs="Segoe UI"/>
          <w:sz w:val="20"/>
          <w:szCs w:val="20"/>
        </w:rPr>
        <w:t>Mexico</w:t>
      </w:r>
      <w:r w:rsidR="004A66B5">
        <w:rPr>
          <w:rFonts w:ascii="Segoe UI" w:hAnsi="Segoe UI" w:cs="Segoe UI"/>
          <w:sz w:val="20"/>
          <w:szCs w:val="20"/>
        </w:rPr>
        <w:t xml:space="preserve"> followed by Damage to personal reputation (57%) and Cyberbullying (54%).</w:t>
      </w:r>
    </w:p>
    <w:p w14:paraId="740352AD" w14:textId="334E34AC" w:rsidR="00AB4812" w:rsidRDefault="001A58FF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Among all risks, </w:t>
      </w:r>
      <w:r w:rsidR="004A66B5">
        <w:rPr>
          <w:rFonts w:ascii="Segoe UI" w:hAnsi="Segoe UI" w:cs="Segoe UI"/>
          <w:sz w:val="20"/>
          <w:szCs w:val="20"/>
        </w:rPr>
        <w:t xml:space="preserve">Damage to work reputation (+22) </w:t>
      </w:r>
      <w:r w:rsidR="00FF03DE">
        <w:rPr>
          <w:rFonts w:ascii="Segoe UI" w:hAnsi="Segoe UI" w:cs="Segoe UI"/>
          <w:sz w:val="20"/>
          <w:szCs w:val="20"/>
        </w:rPr>
        <w:t xml:space="preserve">showed the largest difference between </w:t>
      </w:r>
      <w:r w:rsidR="004A66B5">
        <w:rPr>
          <w:rFonts w:ascii="Segoe UI" w:hAnsi="Segoe UI" w:cs="Segoe UI"/>
          <w:sz w:val="20"/>
          <w:szCs w:val="20"/>
        </w:rPr>
        <w:t>Mexico</w:t>
      </w:r>
      <w:r w:rsidR="00FF03DE">
        <w:rPr>
          <w:rFonts w:ascii="Segoe UI" w:hAnsi="Segoe UI" w:cs="Segoe UI"/>
          <w:sz w:val="20"/>
          <w:szCs w:val="20"/>
        </w:rPr>
        <w:t xml:space="preserve"> and international</w:t>
      </w:r>
      <w:r w:rsidR="004D1077">
        <w:rPr>
          <w:rFonts w:ascii="Segoe UI" w:hAnsi="Segoe UI" w:cs="Segoe UI"/>
          <w:sz w:val="20"/>
          <w:szCs w:val="20"/>
        </w:rPr>
        <w:t>.</w:t>
      </w:r>
    </w:p>
    <w:p w14:paraId="2F6816A3" w14:textId="58CDDDE7" w:rsidR="00976FB3" w:rsidRDefault="00976FB3" w:rsidP="00976FB3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CC6D223" w14:textId="77777777" w:rsidR="00976FB3" w:rsidRPr="00976FB3" w:rsidRDefault="00976FB3" w:rsidP="00976FB3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BA5DBB2" w14:textId="731E4CA9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14C35B40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7A796DAE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3357D7CC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0A5BA60C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09621AA0" w:rsidR="00C66A0E" w:rsidRDefault="00AD15FA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Over </w:t>
      </w:r>
      <w:r w:rsidR="00CD7374">
        <w:rPr>
          <w:rFonts w:ascii="Segoe UI" w:hAnsi="Segoe UI" w:cs="Segoe UI"/>
          <w:b/>
          <w:sz w:val="28"/>
          <w:szCs w:val="28"/>
        </w:rPr>
        <w:t xml:space="preserve">half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976FB3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3DE19A48" w:rsidR="00BF5800" w:rsidRPr="00C12BD1" w:rsidRDefault="00CD7374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51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 xml:space="preserve">Mexicans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060977F8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CD7374">
        <w:rPr>
          <w:rFonts w:ascii="Segoe UI" w:hAnsi="Segoe UI" w:cs="Segoe UI"/>
          <w:sz w:val="20"/>
          <w:szCs w:val="20"/>
        </w:rPr>
        <w:t>6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week. </w:t>
      </w:r>
    </w:p>
    <w:p w14:paraId="1A540613" w14:textId="6AFFEEED" w:rsidR="00F17F51" w:rsidRPr="00BB7986" w:rsidRDefault="00A15E2D" w:rsidP="00C622C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0A93D9EB" wp14:editId="4744B876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6583680" cy="1609344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374">
        <w:rPr>
          <w:rFonts w:ascii="Segoe UI" w:hAnsi="Segoe UI" w:cs="Segoe UI"/>
          <w:sz w:val="20"/>
          <w:szCs w:val="20"/>
        </w:rPr>
        <w:t>17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  <w:r w:rsidR="005B7CF2" w:rsidRPr="005B7CF2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39D96B2E" w14:textId="51638120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1AF16B21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06FE4D6A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CBEBB5" w14:textId="61773514" w:rsidR="002472E5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</w:t>
      </w:r>
      <w:r w:rsidR="00447FF6">
        <w:rPr>
          <w:rFonts w:ascii="Segoe UI" w:hAnsi="Segoe UI" w:cs="Segoe UI"/>
          <w:sz w:val="20"/>
          <w:szCs w:val="20"/>
        </w:rPr>
        <w:t xml:space="preserve">about the same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 xml:space="preserve">of interactions online </w:t>
      </w:r>
      <w:r w:rsidR="00447FF6">
        <w:rPr>
          <w:rFonts w:ascii="Segoe UI" w:hAnsi="Segoe UI" w:cs="Segoe UI"/>
          <w:sz w:val="20"/>
          <w:szCs w:val="20"/>
        </w:rPr>
        <w:t>as</w:t>
      </w:r>
      <w:r w:rsidR="009203CB">
        <w:rPr>
          <w:rFonts w:ascii="Segoe UI" w:hAnsi="Segoe UI" w:cs="Segoe UI"/>
          <w:sz w:val="20"/>
          <w:szCs w:val="20"/>
        </w:rPr>
        <w:t xml:space="preserve"> adults</w:t>
      </w:r>
      <w:r w:rsidR="00AD15FA">
        <w:rPr>
          <w:rFonts w:ascii="Segoe UI" w:hAnsi="Segoe UI" w:cs="Segoe UI"/>
          <w:sz w:val="20"/>
          <w:szCs w:val="20"/>
        </w:rPr>
        <w:t xml:space="preserve"> (1</w:t>
      </w:r>
      <w:r w:rsidR="001A58FF">
        <w:rPr>
          <w:rFonts w:ascii="Segoe UI" w:hAnsi="Segoe UI" w:cs="Segoe UI"/>
          <w:sz w:val="20"/>
          <w:szCs w:val="20"/>
        </w:rPr>
        <w:t>66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AD15FA">
        <w:rPr>
          <w:rFonts w:ascii="Segoe UI" w:hAnsi="Segoe UI" w:cs="Segoe UI"/>
          <w:sz w:val="20"/>
          <w:szCs w:val="20"/>
        </w:rPr>
        <w:t>16</w:t>
      </w:r>
      <w:r w:rsidR="000966F2">
        <w:rPr>
          <w:rFonts w:ascii="Segoe UI" w:hAnsi="Segoe UI" w:cs="Segoe UI"/>
          <w:sz w:val="20"/>
          <w:szCs w:val="20"/>
        </w:rPr>
        <w:t>2</w:t>
      </w:r>
      <w:r w:rsidR="00B40FC1">
        <w:rPr>
          <w:rFonts w:ascii="Segoe UI" w:hAnsi="Segoe UI" w:cs="Segoe UI"/>
          <w:sz w:val="20"/>
          <w:szCs w:val="20"/>
        </w:rPr>
        <w:t>)</w:t>
      </w:r>
      <w:r w:rsidR="00447FF6">
        <w:rPr>
          <w:rFonts w:ascii="Segoe UI" w:hAnsi="Segoe UI" w:cs="Segoe UI"/>
          <w:sz w:val="20"/>
          <w:szCs w:val="20"/>
        </w:rPr>
        <w:t>.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447FF6">
        <w:rPr>
          <w:rFonts w:ascii="Segoe UI" w:hAnsi="Segoe UI" w:cs="Segoe UI"/>
          <w:sz w:val="20"/>
          <w:szCs w:val="20"/>
        </w:rPr>
        <w:t xml:space="preserve"> but adults experienced higher </w:t>
      </w:r>
      <w:r w:rsidR="00B84F04">
        <w:rPr>
          <w:rFonts w:ascii="Segoe UI" w:hAnsi="Segoe UI" w:cs="Segoe UI"/>
          <w:sz w:val="20"/>
          <w:szCs w:val="20"/>
        </w:rPr>
        <w:t>rates of online risk (</w:t>
      </w:r>
      <w:r w:rsidR="00F70933">
        <w:rPr>
          <w:rFonts w:ascii="Segoe UI" w:hAnsi="Segoe UI" w:cs="Segoe UI"/>
          <w:sz w:val="20"/>
          <w:szCs w:val="20"/>
        </w:rPr>
        <w:t>81</w:t>
      </w:r>
      <w:r w:rsidR="00B84F04">
        <w:rPr>
          <w:rFonts w:ascii="Segoe UI" w:hAnsi="Segoe UI" w:cs="Segoe UI"/>
          <w:sz w:val="20"/>
          <w:szCs w:val="20"/>
        </w:rPr>
        <w:t xml:space="preserve">%, </w:t>
      </w:r>
      <w:r w:rsidR="00F70933">
        <w:rPr>
          <w:rFonts w:ascii="Segoe UI" w:hAnsi="Segoe UI" w:cs="Segoe UI"/>
          <w:sz w:val="20"/>
          <w:szCs w:val="20"/>
        </w:rPr>
        <w:t>7</w:t>
      </w:r>
      <w:r w:rsidR="00B84F04">
        <w:rPr>
          <w:rFonts w:ascii="Segoe UI" w:hAnsi="Segoe UI" w:cs="Segoe UI"/>
          <w:sz w:val="20"/>
          <w:szCs w:val="20"/>
        </w:rPr>
        <w:t xml:space="preserve">1%) </w:t>
      </w:r>
      <w:r w:rsidR="002472E5">
        <w:rPr>
          <w:rFonts w:ascii="Segoe UI" w:hAnsi="Segoe UI" w:cs="Segoe UI"/>
          <w:sz w:val="20"/>
          <w:szCs w:val="20"/>
        </w:rPr>
        <w:t>driven by Intrusive and Sexual risks</w:t>
      </w:r>
      <w:r w:rsidR="00B84F04">
        <w:rPr>
          <w:rFonts w:ascii="Segoe UI" w:hAnsi="Segoe UI" w:cs="Segoe UI"/>
          <w:sz w:val="20"/>
          <w:szCs w:val="20"/>
        </w:rPr>
        <w:t>.</w:t>
      </w:r>
      <w:r w:rsidR="00F70933">
        <w:rPr>
          <w:rFonts w:ascii="Segoe UI" w:hAnsi="Segoe UI" w:cs="Segoe UI"/>
          <w:sz w:val="20"/>
          <w:szCs w:val="20"/>
        </w:rPr>
        <w:t xml:space="preserve"> </w:t>
      </w:r>
    </w:p>
    <w:p w14:paraId="7C0E664A" w14:textId="020B6F31" w:rsidR="002472E5" w:rsidRDefault="002472E5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B4C21F5" w14:textId="2CB78A76" w:rsidR="00F17F51" w:rsidRDefault="005E050B" w:rsidP="004E3D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A58FF">
        <w:rPr>
          <w:noProof/>
        </w:rPr>
        <w:drawing>
          <wp:anchor distT="0" distB="0" distL="114300" distR="114300" simplePos="0" relativeHeight="251754496" behindDoc="0" locked="0" layoutInCell="1" allowOverlap="1" wp14:anchorId="05AA3272" wp14:editId="4B761DF0">
            <wp:simplePos x="0" y="0"/>
            <wp:positionH relativeFrom="margin">
              <wp:posOffset>-137160</wp:posOffset>
            </wp:positionH>
            <wp:positionV relativeFrom="paragraph">
              <wp:posOffset>1488440</wp:posOffset>
            </wp:positionV>
            <wp:extent cx="3392170" cy="2459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933" w:rsidRPr="00F70933">
        <w:rPr>
          <w:rFonts w:ascii="Segoe UI" w:hAnsi="Segoe UI" w:cs="Segoe UI"/>
          <w:sz w:val="20"/>
          <w:szCs w:val="20"/>
        </w:rPr>
        <w:t>Youth reported higher incidence of risks among family and friends (</w:t>
      </w:r>
      <w:r w:rsidR="00F70933">
        <w:rPr>
          <w:rFonts w:ascii="Segoe UI" w:hAnsi="Segoe UI" w:cs="Segoe UI"/>
          <w:sz w:val="20"/>
          <w:szCs w:val="20"/>
        </w:rPr>
        <w:t>8</w:t>
      </w:r>
      <w:r w:rsidR="00F70933" w:rsidRPr="00F70933">
        <w:rPr>
          <w:rFonts w:ascii="Segoe UI" w:hAnsi="Segoe UI" w:cs="Segoe UI"/>
          <w:sz w:val="20"/>
          <w:szCs w:val="20"/>
        </w:rPr>
        <w:t xml:space="preserve">5%, </w:t>
      </w:r>
      <w:r w:rsidR="00F70933">
        <w:rPr>
          <w:rFonts w:ascii="Segoe UI" w:hAnsi="Segoe UI" w:cs="Segoe UI"/>
          <w:sz w:val="20"/>
          <w:szCs w:val="20"/>
        </w:rPr>
        <w:t>80</w:t>
      </w:r>
      <w:r w:rsidR="00F70933" w:rsidRPr="00F70933">
        <w:rPr>
          <w:rFonts w:ascii="Segoe UI" w:hAnsi="Segoe UI" w:cs="Segoe UI"/>
          <w:sz w:val="20"/>
          <w:szCs w:val="20"/>
        </w:rPr>
        <w:t>%) than</w:t>
      </w:r>
      <w:r w:rsidR="00007724">
        <w:rPr>
          <w:rFonts w:ascii="Segoe UI" w:hAnsi="Segoe UI" w:cs="Segoe UI"/>
          <w:sz w:val="20"/>
          <w:szCs w:val="20"/>
        </w:rPr>
        <w:t xml:space="preserve"> adults. This suggested</w:t>
      </w:r>
      <w:r w:rsidR="00F70933" w:rsidRPr="00F70933">
        <w:rPr>
          <w:rFonts w:ascii="Segoe UI" w:hAnsi="Segoe UI" w:cs="Segoe UI"/>
          <w:sz w:val="20"/>
          <w:szCs w:val="20"/>
        </w:rPr>
        <w:t xml:space="preserve"> that youth were more willing to share their negative online experiences and may have underreported their online risk exposure.</w:t>
      </w:r>
      <w:r w:rsidR="00B84F04">
        <w:rPr>
          <w:rFonts w:ascii="Segoe UI" w:hAnsi="Segoe UI" w:cs="Segoe UI"/>
          <w:sz w:val="20"/>
          <w:szCs w:val="20"/>
        </w:rPr>
        <w:t xml:space="preserve"> </w:t>
      </w:r>
      <w:r w:rsidR="004E3DA1">
        <w:rPr>
          <w:rFonts w:ascii="Segoe UI" w:hAnsi="Segoe UI" w:cs="Segoe UI"/>
          <w:sz w:val="20"/>
          <w:szCs w:val="20"/>
        </w:rPr>
        <w:t>Adults and youth were equally confident in managing risks (53%, 50%) but youth were more knowledgeable about where to seek help (43%, 26%) if needed.</w:t>
      </w:r>
      <w:r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823F17">
        <w:rPr>
          <w:rFonts w:ascii="Segoe UI" w:hAnsi="Segoe UI" w:cs="Segoe UI"/>
          <w:sz w:val="20"/>
          <w:szCs w:val="20"/>
        </w:rPr>
        <w:t xml:space="preserve">higher exposure to </w:t>
      </w:r>
      <w:r w:rsidR="002472E5">
        <w:rPr>
          <w:rFonts w:ascii="Segoe UI" w:hAnsi="Segoe UI" w:cs="Segoe UI"/>
          <w:sz w:val="20"/>
          <w:szCs w:val="20"/>
        </w:rPr>
        <w:t>Intrusive and Sexual risks than females although the difference in risk exposure was not significant (78%, 74%)</w:t>
      </w:r>
    </w:p>
    <w:p w14:paraId="32BFB029" w14:textId="0930B138" w:rsidR="00F17F51" w:rsidRDefault="002472E5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Males and females acted</w:t>
      </w:r>
      <w:r w:rsidR="00823F1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in response to risks in equal measure (87%, 86%) but males </w:t>
      </w:r>
      <w:r w:rsidR="00823F17">
        <w:rPr>
          <w:rFonts w:ascii="Segoe UI" w:hAnsi="Segoe UI" w:cs="Segoe UI"/>
          <w:sz w:val="20"/>
          <w:szCs w:val="20"/>
        </w:rPr>
        <w:t xml:space="preserve">felt </w:t>
      </w:r>
      <w:r>
        <w:rPr>
          <w:rFonts w:ascii="Segoe UI" w:hAnsi="Segoe UI" w:cs="Segoe UI"/>
          <w:sz w:val="20"/>
          <w:szCs w:val="20"/>
        </w:rPr>
        <w:t xml:space="preserve">more </w:t>
      </w:r>
      <w:r w:rsidR="00823F17">
        <w:rPr>
          <w:rFonts w:ascii="Segoe UI" w:hAnsi="Segoe UI" w:cs="Segoe UI"/>
          <w:sz w:val="20"/>
          <w:szCs w:val="20"/>
        </w:rPr>
        <w:t>confident in managing risks (</w:t>
      </w:r>
      <w:r>
        <w:rPr>
          <w:rFonts w:ascii="Segoe UI" w:hAnsi="Segoe UI" w:cs="Segoe UI"/>
          <w:sz w:val="20"/>
          <w:szCs w:val="20"/>
        </w:rPr>
        <w:t>56</w:t>
      </w:r>
      <w:r w:rsidR="00823F17">
        <w:rPr>
          <w:rFonts w:ascii="Segoe UI" w:hAnsi="Segoe UI" w:cs="Segoe UI"/>
          <w:sz w:val="20"/>
          <w:szCs w:val="20"/>
        </w:rPr>
        <w:t>%, 4</w:t>
      </w:r>
      <w:r>
        <w:rPr>
          <w:rFonts w:ascii="Segoe UI" w:hAnsi="Segoe UI" w:cs="Segoe UI"/>
          <w:sz w:val="20"/>
          <w:szCs w:val="20"/>
        </w:rPr>
        <w:t>7</w:t>
      </w:r>
      <w:r w:rsidR="00823F17">
        <w:rPr>
          <w:rFonts w:ascii="Segoe UI" w:hAnsi="Segoe UI" w:cs="Segoe UI"/>
          <w:sz w:val="20"/>
          <w:szCs w:val="20"/>
        </w:rPr>
        <w:t xml:space="preserve">%).  </w:t>
      </w:r>
    </w:p>
    <w:p w14:paraId="1DCA078F" w14:textId="7D34D236" w:rsidR="002472E5" w:rsidRDefault="005E050B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A58FF">
        <w:rPr>
          <w:noProof/>
        </w:rPr>
        <w:drawing>
          <wp:anchor distT="0" distB="0" distL="114300" distR="114300" simplePos="0" relativeHeight="251755520" behindDoc="0" locked="0" layoutInCell="1" allowOverlap="1" wp14:anchorId="47597915" wp14:editId="4117DC95">
            <wp:simplePos x="0" y="0"/>
            <wp:positionH relativeFrom="column">
              <wp:posOffset>-30480</wp:posOffset>
            </wp:positionH>
            <wp:positionV relativeFrom="paragraph">
              <wp:posOffset>1258570</wp:posOffset>
            </wp:positionV>
            <wp:extent cx="3392170" cy="22948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2E5">
        <w:rPr>
          <w:rFonts w:ascii="Segoe UI" w:hAnsi="Segoe UI" w:cs="Segoe UI"/>
          <w:sz w:val="20"/>
          <w:szCs w:val="20"/>
        </w:rPr>
        <w:t xml:space="preserve">Females </w:t>
      </w:r>
      <w:r w:rsidR="00F17F51">
        <w:rPr>
          <w:rFonts w:ascii="Segoe UI" w:hAnsi="Segoe UI" w:cs="Segoe UI"/>
          <w:sz w:val="20"/>
          <w:szCs w:val="20"/>
        </w:rPr>
        <w:t xml:space="preserve">were </w:t>
      </w:r>
      <w:r w:rsidR="002472E5">
        <w:rPr>
          <w:rFonts w:ascii="Segoe UI" w:hAnsi="Segoe UI" w:cs="Segoe UI"/>
          <w:sz w:val="20"/>
          <w:szCs w:val="20"/>
        </w:rPr>
        <w:t>much</w:t>
      </w:r>
      <w:r w:rsidR="00823F17">
        <w:rPr>
          <w:rFonts w:ascii="Segoe UI" w:hAnsi="Segoe UI" w:cs="Segoe UI"/>
          <w:sz w:val="20"/>
          <w:szCs w:val="20"/>
        </w:rPr>
        <w:t xml:space="preserve"> </w:t>
      </w:r>
      <w:r w:rsidR="00F17F51">
        <w:rPr>
          <w:rFonts w:ascii="Segoe UI" w:hAnsi="Segoe UI" w:cs="Segoe UI"/>
          <w:sz w:val="20"/>
          <w:szCs w:val="20"/>
        </w:rPr>
        <w:t xml:space="preserve">more pessimistic about the future of </w:t>
      </w:r>
      <w:r w:rsidR="002472E5">
        <w:rPr>
          <w:rFonts w:ascii="Segoe UI" w:hAnsi="Segoe UI" w:cs="Segoe UI"/>
          <w:sz w:val="20"/>
          <w:szCs w:val="20"/>
        </w:rPr>
        <w:t xml:space="preserve">personal </w:t>
      </w:r>
      <w:r w:rsidR="00F17F51">
        <w:rPr>
          <w:rFonts w:ascii="Segoe UI" w:hAnsi="Segoe UI" w:cs="Segoe UI"/>
          <w:sz w:val="20"/>
          <w:szCs w:val="20"/>
        </w:rPr>
        <w:t>safety (</w:t>
      </w:r>
      <w:r w:rsidR="002472E5">
        <w:rPr>
          <w:rFonts w:ascii="Segoe UI" w:hAnsi="Segoe UI" w:cs="Segoe UI"/>
          <w:sz w:val="20"/>
          <w:szCs w:val="20"/>
        </w:rPr>
        <w:t>117</w:t>
      </w:r>
      <w:r w:rsidR="00823F17">
        <w:rPr>
          <w:rFonts w:ascii="Segoe UI" w:hAnsi="Segoe UI" w:cs="Segoe UI"/>
          <w:sz w:val="20"/>
          <w:szCs w:val="20"/>
        </w:rPr>
        <w:t xml:space="preserve">, </w:t>
      </w:r>
      <w:r w:rsidR="002472E5">
        <w:rPr>
          <w:rFonts w:ascii="Segoe UI" w:hAnsi="Segoe UI" w:cs="Segoe UI"/>
          <w:sz w:val="20"/>
          <w:szCs w:val="20"/>
        </w:rPr>
        <w:t>93</w:t>
      </w:r>
      <w:r w:rsidR="00F17F51">
        <w:rPr>
          <w:rFonts w:ascii="Segoe UI" w:hAnsi="Segoe UI" w:cs="Segoe UI"/>
          <w:sz w:val="20"/>
          <w:szCs w:val="20"/>
        </w:rPr>
        <w:t>)</w:t>
      </w:r>
      <w:r w:rsidR="002472E5">
        <w:rPr>
          <w:rFonts w:ascii="Segoe UI" w:hAnsi="Segoe UI" w:cs="Segoe UI"/>
          <w:sz w:val="20"/>
          <w:szCs w:val="20"/>
        </w:rPr>
        <w:t>.</w:t>
      </w:r>
      <w:r w:rsidR="00F17F51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F17F51">
        <w:rPr>
          <w:rFonts w:ascii="Segoe UI" w:hAnsi="Segoe UI" w:cs="Segoe UI"/>
          <w:sz w:val="20"/>
          <w:szCs w:val="20"/>
        </w:rPr>
        <w:t xml:space="preserve"> </w:t>
      </w:r>
    </w:p>
    <w:p w14:paraId="7164EA21" w14:textId="77777777" w:rsidR="002472E5" w:rsidRDefault="002472E5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2472E5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AEA64F" w14:textId="120FC6D0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49DE" w14:textId="77777777" w:rsidR="007A5A0C" w:rsidRDefault="007A5A0C" w:rsidP="00E36286">
      <w:pPr>
        <w:spacing w:after="0" w:line="240" w:lineRule="auto"/>
      </w:pPr>
      <w:r>
        <w:separator/>
      </w:r>
    </w:p>
  </w:endnote>
  <w:endnote w:type="continuationSeparator" w:id="0">
    <w:p w14:paraId="01CA7FA2" w14:textId="77777777" w:rsidR="007A5A0C" w:rsidRDefault="007A5A0C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7B62FDE3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D171" w14:textId="77777777" w:rsidR="007A5A0C" w:rsidRDefault="007A5A0C" w:rsidP="00E36286">
      <w:pPr>
        <w:spacing w:after="0" w:line="240" w:lineRule="auto"/>
      </w:pPr>
      <w:r>
        <w:separator/>
      </w:r>
    </w:p>
  </w:footnote>
  <w:footnote w:type="continuationSeparator" w:id="0">
    <w:p w14:paraId="6DF67E54" w14:textId="77777777" w:rsidR="007A5A0C" w:rsidRDefault="007A5A0C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0116FC08" w14:textId="77777777" w:rsidR="001A58FF" w:rsidRDefault="001A58FF"/>
    <w:p w14:paraId="7017B542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724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966F2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04AC9"/>
    <w:rsid w:val="001142EF"/>
    <w:rsid w:val="001162A8"/>
    <w:rsid w:val="00116AC7"/>
    <w:rsid w:val="001204AA"/>
    <w:rsid w:val="00120A06"/>
    <w:rsid w:val="0014119E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A3839"/>
    <w:rsid w:val="001A4464"/>
    <w:rsid w:val="001A58FF"/>
    <w:rsid w:val="001B7A17"/>
    <w:rsid w:val="001B7DF2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472E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1351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2ABE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1F86"/>
    <w:rsid w:val="003B3C9D"/>
    <w:rsid w:val="003B4EB5"/>
    <w:rsid w:val="003C0AA3"/>
    <w:rsid w:val="003C45C9"/>
    <w:rsid w:val="003C5762"/>
    <w:rsid w:val="003C5B56"/>
    <w:rsid w:val="003C5C32"/>
    <w:rsid w:val="003C71AA"/>
    <w:rsid w:val="003D79AF"/>
    <w:rsid w:val="003E1029"/>
    <w:rsid w:val="003E30EF"/>
    <w:rsid w:val="003E3604"/>
    <w:rsid w:val="003E72A8"/>
    <w:rsid w:val="003F5DA1"/>
    <w:rsid w:val="003F739E"/>
    <w:rsid w:val="00401D8C"/>
    <w:rsid w:val="00407CA3"/>
    <w:rsid w:val="00415524"/>
    <w:rsid w:val="00416F79"/>
    <w:rsid w:val="00421D39"/>
    <w:rsid w:val="004278A7"/>
    <w:rsid w:val="00427E1F"/>
    <w:rsid w:val="004337AB"/>
    <w:rsid w:val="004343E4"/>
    <w:rsid w:val="00442A8F"/>
    <w:rsid w:val="00447FF6"/>
    <w:rsid w:val="004522FD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974D4"/>
    <w:rsid w:val="004A342D"/>
    <w:rsid w:val="004A4F7E"/>
    <w:rsid w:val="004A66B5"/>
    <w:rsid w:val="004B0BBF"/>
    <w:rsid w:val="004C084C"/>
    <w:rsid w:val="004C3DA0"/>
    <w:rsid w:val="004C78EF"/>
    <w:rsid w:val="004D1077"/>
    <w:rsid w:val="004D3C06"/>
    <w:rsid w:val="004E0D51"/>
    <w:rsid w:val="004E3DA1"/>
    <w:rsid w:val="004E4982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52A1D"/>
    <w:rsid w:val="00553AC8"/>
    <w:rsid w:val="00554207"/>
    <w:rsid w:val="005627AD"/>
    <w:rsid w:val="005659CF"/>
    <w:rsid w:val="005715A2"/>
    <w:rsid w:val="005730BA"/>
    <w:rsid w:val="00582676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B7CF2"/>
    <w:rsid w:val="005C01B5"/>
    <w:rsid w:val="005C1C1F"/>
    <w:rsid w:val="005C7EB5"/>
    <w:rsid w:val="005D38E5"/>
    <w:rsid w:val="005D78B5"/>
    <w:rsid w:val="005E050B"/>
    <w:rsid w:val="005E2A61"/>
    <w:rsid w:val="005E65E6"/>
    <w:rsid w:val="005F2142"/>
    <w:rsid w:val="005F2D70"/>
    <w:rsid w:val="005F5479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1469"/>
    <w:rsid w:val="00722139"/>
    <w:rsid w:val="007242A3"/>
    <w:rsid w:val="00726DEC"/>
    <w:rsid w:val="0072738F"/>
    <w:rsid w:val="00727A22"/>
    <w:rsid w:val="00735985"/>
    <w:rsid w:val="00742381"/>
    <w:rsid w:val="007444B5"/>
    <w:rsid w:val="007458A7"/>
    <w:rsid w:val="007461F5"/>
    <w:rsid w:val="007569ED"/>
    <w:rsid w:val="007724C4"/>
    <w:rsid w:val="00773CB5"/>
    <w:rsid w:val="00775661"/>
    <w:rsid w:val="007804D8"/>
    <w:rsid w:val="007818FB"/>
    <w:rsid w:val="00781EA8"/>
    <w:rsid w:val="00784998"/>
    <w:rsid w:val="00785ACE"/>
    <w:rsid w:val="00785FEA"/>
    <w:rsid w:val="007902D6"/>
    <w:rsid w:val="00791065"/>
    <w:rsid w:val="00795E52"/>
    <w:rsid w:val="007A1241"/>
    <w:rsid w:val="007A1F83"/>
    <w:rsid w:val="007A56BF"/>
    <w:rsid w:val="007A5A0C"/>
    <w:rsid w:val="007A6825"/>
    <w:rsid w:val="007A6CB3"/>
    <w:rsid w:val="007B2159"/>
    <w:rsid w:val="007B7E74"/>
    <w:rsid w:val="007C4AEC"/>
    <w:rsid w:val="007C4CB2"/>
    <w:rsid w:val="007C5493"/>
    <w:rsid w:val="007C5AB6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A3E72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F1475"/>
    <w:rsid w:val="008F4989"/>
    <w:rsid w:val="008F4E12"/>
    <w:rsid w:val="00901FA8"/>
    <w:rsid w:val="00911A62"/>
    <w:rsid w:val="009128FD"/>
    <w:rsid w:val="00914459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5185B"/>
    <w:rsid w:val="00951A0D"/>
    <w:rsid w:val="009545D7"/>
    <w:rsid w:val="00955FF1"/>
    <w:rsid w:val="009602E8"/>
    <w:rsid w:val="009715DE"/>
    <w:rsid w:val="00971D1E"/>
    <w:rsid w:val="00976FB3"/>
    <w:rsid w:val="009807AE"/>
    <w:rsid w:val="00992057"/>
    <w:rsid w:val="00997F73"/>
    <w:rsid w:val="009A0800"/>
    <w:rsid w:val="009A24A8"/>
    <w:rsid w:val="009A452F"/>
    <w:rsid w:val="009C3AF6"/>
    <w:rsid w:val="009C7C58"/>
    <w:rsid w:val="009E4D18"/>
    <w:rsid w:val="009E56FC"/>
    <w:rsid w:val="009F1C11"/>
    <w:rsid w:val="009F5123"/>
    <w:rsid w:val="00A003F7"/>
    <w:rsid w:val="00A04953"/>
    <w:rsid w:val="00A05B53"/>
    <w:rsid w:val="00A14AF4"/>
    <w:rsid w:val="00A15E2D"/>
    <w:rsid w:val="00A2355C"/>
    <w:rsid w:val="00A2404D"/>
    <w:rsid w:val="00A30F51"/>
    <w:rsid w:val="00A31FE7"/>
    <w:rsid w:val="00A32D22"/>
    <w:rsid w:val="00A33EB6"/>
    <w:rsid w:val="00A35685"/>
    <w:rsid w:val="00A3706B"/>
    <w:rsid w:val="00A52427"/>
    <w:rsid w:val="00A527DD"/>
    <w:rsid w:val="00A5621B"/>
    <w:rsid w:val="00A56D1D"/>
    <w:rsid w:val="00A61468"/>
    <w:rsid w:val="00A61C40"/>
    <w:rsid w:val="00A649EF"/>
    <w:rsid w:val="00A65CBA"/>
    <w:rsid w:val="00A72858"/>
    <w:rsid w:val="00A8175E"/>
    <w:rsid w:val="00A8657B"/>
    <w:rsid w:val="00AA0953"/>
    <w:rsid w:val="00AA20C0"/>
    <w:rsid w:val="00AA536A"/>
    <w:rsid w:val="00AA6731"/>
    <w:rsid w:val="00AB0654"/>
    <w:rsid w:val="00AB065E"/>
    <w:rsid w:val="00AB0AA6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473C"/>
    <w:rsid w:val="00AD6E2F"/>
    <w:rsid w:val="00AE3901"/>
    <w:rsid w:val="00AE3AE8"/>
    <w:rsid w:val="00AE3CC6"/>
    <w:rsid w:val="00AE4328"/>
    <w:rsid w:val="00AE63F9"/>
    <w:rsid w:val="00AF4357"/>
    <w:rsid w:val="00AF4CFF"/>
    <w:rsid w:val="00AF6842"/>
    <w:rsid w:val="00AF7CD3"/>
    <w:rsid w:val="00B02E86"/>
    <w:rsid w:val="00B035C4"/>
    <w:rsid w:val="00B03F5C"/>
    <w:rsid w:val="00B05322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83"/>
    <w:rsid w:val="00B82BE4"/>
    <w:rsid w:val="00B8335B"/>
    <w:rsid w:val="00B84F04"/>
    <w:rsid w:val="00B9077E"/>
    <w:rsid w:val="00B92079"/>
    <w:rsid w:val="00B96CD4"/>
    <w:rsid w:val="00BA4A04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F0624"/>
    <w:rsid w:val="00BF5800"/>
    <w:rsid w:val="00C00B43"/>
    <w:rsid w:val="00C0631E"/>
    <w:rsid w:val="00C078BD"/>
    <w:rsid w:val="00C12BD1"/>
    <w:rsid w:val="00C20775"/>
    <w:rsid w:val="00C25D9A"/>
    <w:rsid w:val="00C26CEA"/>
    <w:rsid w:val="00C305D8"/>
    <w:rsid w:val="00C31158"/>
    <w:rsid w:val="00C35EBF"/>
    <w:rsid w:val="00C408CB"/>
    <w:rsid w:val="00C535AE"/>
    <w:rsid w:val="00C54023"/>
    <w:rsid w:val="00C554EC"/>
    <w:rsid w:val="00C57F73"/>
    <w:rsid w:val="00C60B50"/>
    <w:rsid w:val="00C622C1"/>
    <w:rsid w:val="00C6580E"/>
    <w:rsid w:val="00C65AF4"/>
    <w:rsid w:val="00C662C4"/>
    <w:rsid w:val="00C66758"/>
    <w:rsid w:val="00C66A0E"/>
    <w:rsid w:val="00C7615B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D7374"/>
    <w:rsid w:val="00CE2269"/>
    <w:rsid w:val="00CE3696"/>
    <w:rsid w:val="00CE46DF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002D"/>
    <w:rsid w:val="00D363F7"/>
    <w:rsid w:val="00D36725"/>
    <w:rsid w:val="00D37935"/>
    <w:rsid w:val="00D4265B"/>
    <w:rsid w:val="00D43591"/>
    <w:rsid w:val="00D5134E"/>
    <w:rsid w:val="00D5679E"/>
    <w:rsid w:val="00D62561"/>
    <w:rsid w:val="00D65822"/>
    <w:rsid w:val="00D72482"/>
    <w:rsid w:val="00D72F25"/>
    <w:rsid w:val="00D824A0"/>
    <w:rsid w:val="00D86B6D"/>
    <w:rsid w:val="00D91314"/>
    <w:rsid w:val="00D91E35"/>
    <w:rsid w:val="00D94411"/>
    <w:rsid w:val="00D97575"/>
    <w:rsid w:val="00DA04BE"/>
    <w:rsid w:val="00DA0CAD"/>
    <w:rsid w:val="00DA2557"/>
    <w:rsid w:val="00DA2A95"/>
    <w:rsid w:val="00DA7912"/>
    <w:rsid w:val="00DB0A92"/>
    <w:rsid w:val="00DB0C59"/>
    <w:rsid w:val="00DB21FD"/>
    <w:rsid w:val="00DB232F"/>
    <w:rsid w:val="00DB2BC9"/>
    <w:rsid w:val="00DB3A9E"/>
    <w:rsid w:val="00DB402B"/>
    <w:rsid w:val="00DC1E61"/>
    <w:rsid w:val="00DC3781"/>
    <w:rsid w:val="00DC3B42"/>
    <w:rsid w:val="00DC42E2"/>
    <w:rsid w:val="00DC44AA"/>
    <w:rsid w:val="00DC6BE2"/>
    <w:rsid w:val="00DD3898"/>
    <w:rsid w:val="00DD7757"/>
    <w:rsid w:val="00DE02A8"/>
    <w:rsid w:val="00DE1696"/>
    <w:rsid w:val="00DE1D72"/>
    <w:rsid w:val="00DE4079"/>
    <w:rsid w:val="00DE4580"/>
    <w:rsid w:val="00DE70E0"/>
    <w:rsid w:val="00DF509C"/>
    <w:rsid w:val="00E0435D"/>
    <w:rsid w:val="00E0500A"/>
    <w:rsid w:val="00E058F1"/>
    <w:rsid w:val="00E05C99"/>
    <w:rsid w:val="00E06D0C"/>
    <w:rsid w:val="00E15ADF"/>
    <w:rsid w:val="00E21BF2"/>
    <w:rsid w:val="00E263EE"/>
    <w:rsid w:val="00E267EE"/>
    <w:rsid w:val="00E34B61"/>
    <w:rsid w:val="00E36286"/>
    <w:rsid w:val="00E751FE"/>
    <w:rsid w:val="00E76C94"/>
    <w:rsid w:val="00E76F53"/>
    <w:rsid w:val="00E773BA"/>
    <w:rsid w:val="00E802F0"/>
    <w:rsid w:val="00E83BE1"/>
    <w:rsid w:val="00E87DB7"/>
    <w:rsid w:val="00E95FB5"/>
    <w:rsid w:val="00E95FCB"/>
    <w:rsid w:val="00EA2A64"/>
    <w:rsid w:val="00EB33A1"/>
    <w:rsid w:val="00EB6B2C"/>
    <w:rsid w:val="00EC4A9A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6F02"/>
    <w:rsid w:val="00F07BAC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704E"/>
    <w:rsid w:val="00F37ACE"/>
    <w:rsid w:val="00F42899"/>
    <w:rsid w:val="00F45018"/>
    <w:rsid w:val="00F501FD"/>
    <w:rsid w:val="00F60061"/>
    <w:rsid w:val="00F67F2D"/>
    <w:rsid w:val="00F701B9"/>
    <w:rsid w:val="00F70933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D8A"/>
    <w:rsid w:val="00FB0E25"/>
    <w:rsid w:val="00FB3F61"/>
    <w:rsid w:val="00FC118E"/>
    <w:rsid w:val="00FC31A5"/>
    <w:rsid w:val="00FC5B57"/>
    <w:rsid w:val="00FD3479"/>
    <w:rsid w:val="00FD3F32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69D1-F2E1-46D9-8541-C54A165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2017-01-03T18:11:00Z</dcterms:created>
  <dcterms:modified xsi:type="dcterms:W3CDTF">2017-01-03T18:11:00Z</dcterms:modified>
</cp:coreProperties>
</file>