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4D138726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12E199E5" w:rsidR="003602B1" w:rsidRDefault="001A1B3F" w:rsidP="001A1B3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9B40A" wp14:editId="01DCD946">
                                  <wp:extent cx="2484755" cy="532130"/>
                                  <wp:effectExtent l="0" t="0" r="0" b="127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12E199E5" w:rsidR="003602B1" w:rsidRDefault="001A1B3F" w:rsidP="001A1B3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D9B40A" wp14:editId="01DCD946">
                            <wp:extent cx="2484755" cy="532130"/>
                            <wp:effectExtent l="0" t="0" r="0" b="127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F501FD">
        <w:rPr>
          <w:rFonts w:ascii="Segoe UI" w:hAnsi="Segoe UI" w:cs="Segoe UI"/>
          <w:b/>
          <w:sz w:val="32"/>
          <w:szCs w:val="32"/>
        </w:rPr>
        <w:t>Germany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692D3089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05ABE312" w:rsidR="00DE70E0" w:rsidRDefault="00F501FD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EFD7A2A" wp14:editId="0089826A">
            <wp:simplePos x="0" y="0"/>
            <wp:positionH relativeFrom="column">
              <wp:posOffset>3657600</wp:posOffset>
            </wp:positionH>
            <wp:positionV relativeFrom="paragraph">
              <wp:posOffset>71755</wp:posOffset>
            </wp:positionV>
            <wp:extent cx="3392424" cy="2075688"/>
            <wp:effectExtent l="0" t="0" r="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D1C209A" w14:textId="39EB7C9B" w:rsidR="00D94411" w:rsidRDefault="00D9441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2F102A0E" w:rsidR="00B43178" w:rsidRPr="00F31F01" w:rsidRDefault="00F501FD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Germany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6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7A62CDCE" w:rsidR="00F91B89" w:rsidRDefault="00F3704E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BA3C31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 w:rsidR="00BA3C31">
        <w:rPr>
          <w:rFonts w:ascii="Segoe UI" w:hAnsi="Segoe UI" w:cs="Segoe UI"/>
          <w:sz w:val="20"/>
          <w:szCs w:val="20"/>
        </w:rPr>
        <w:t xml:space="preserve">Germany had similar levels of exposure to most </w:t>
      </w:r>
      <w:r w:rsidR="00F11418">
        <w:rPr>
          <w:rFonts w:ascii="Segoe UI" w:hAnsi="Segoe UI" w:cs="Segoe UI"/>
          <w:sz w:val="20"/>
          <w:szCs w:val="20"/>
        </w:rPr>
        <w:t>online</w:t>
      </w:r>
      <w:r w:rsidR="00BA3C31">
        <w:rPr>
          <w:rFonts w:ascii="Segoe UI" w:hAnsi="Segoe UI" w:cs="Segoe UI"/>
          <w:sz w:val="20"/>
          <w:szCs w:val="20"/>
        </w:rPr>
        <w:t xml:space="preserve"> risks when compared to 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>average</w:t>
      </w:r>
      <w:r w:rsidR="00BA3C31">
        <w:rPr>
          <w:rFonts w:ascii="Segoe UI" w:hAnsi="Segoe UI" w:cs="Segoe UI"/>
          <w:sz w:val="20"/>
          <w:szCs w:val="20"/>
        </w:rPr>
        <w:t>s.</w:t>
      </w:r>
    </w:p>
    <w:p w14:paraId="21CA0B5C" w14:textId="11ABA241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39BB0BE9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4D18ABAB" w:rsidR="00CD6852" w:rsidRPr="003563A9" w:rsidRDefault="00BD15F8" w:rsidP="00F1141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BA3C31">
        <w:rPr>
          <w:rFonts w:ascii="Segoe UI" w:hAnsi="Segoe UI" w:cs="Segoe UI"/>
          <w:sz w:val="20"/>
          <w:szCs w:val="20"/>
        </w:rPr>
        <w:t>43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risk. </w:t>
      </w:r>
    </w:p>
    <w:p w14:paraId="58B88751" w14:textId="3A1063C4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57363A10" w:rsidR="007A1241" w:rsidRPr="007A1241" w:rsidRDefault="00914459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D63FF7">
        <w:rPr>
          <w:rFonts w:ascii="Segoe UI" w:hAnsi="Segoe UI" w:cs="Segoe UI"/>
          <w:sz w:val="20"/>
          <w:szCs w:val="20"/>
        </w:rPr>
        <w:t xml:space="preserve"> </w:t>
      </w:r>
      <w:r w:rsidR="00B6622D">
        <w:rPr>
          <w:rFonts w:ascii="Segoe UI" w:hAnsi="Segoe UI" w:cs="Segoe UI"/>
          <w:sz w:val="20"/>
          <w:szCs w:val="20"/>
        </w:rPr>
        <w:t>(</w:t>
      </w:r>
      <w:r w:rsidR="00BA3C31">
        <w:rPr>
          <w:rFonts w:ascii="Segoe UI" w:hAnsi="Segoe UI" w:cs="Segoe UI"/>
          <w:sz w:val="20"/>
          <w:szCs w:val="20"/>
        </w:rPr>
        <w:t>35</w:t>
      </w:r>
      <w:r w:rsidR="00B6622D">
        <w:rPr>
          <w:rFonts w:ascii="Segoe UI" w:hAnsi="Segoe UI" w:cs="Segoe UI"/>
          <w:sz w:val="20"/>
          <w:szCs w:val="20"/>
        </w:rPr>
        <w:t xml:space="preserve">%) was </w:t>
      </w:r>
      <w:r w:rsidR="00BA3C31">
        <w:rPr>
          <w:rFonts w:ascii="Segoe UI" w:hAnsi="Segoe UI" w:cs="Segoe UI"/>
          <w:sz w:val="20"/>
          <w:szCs w:val="20"/>
        </w:rPr>
        <w:t xml:space="preserve">the second </w:t>
      </w:r>
      <w:r w:rsidR="00552A1D">
        <w:rPr>
          <w:rFonts w:ascii="Segoe UI" w:hAnsi="Segoe UI" w:cs="Segoe UI"/>
          <w:sz w:val="20"/>
          <w:szCs w:val="20"/>
        </w:rPr>
        <w:t xml:space="preserve">most common </w:t>
      </w:r>
      <w:r w:rsidR="00D63FF7">
        <w:rPr>
          <w:rFonts w:ascii="Segoe UI" w:hAnsi="Segoe UI" w:cs="Segoe UI"/>
          <w:sz w:val="20"/>
          <w:szCs w:val="20"/>
        </w:rPr>
        <w:t>reported r</w:t>
      </w:r>
      <w:r>
        <w:rPr>
          <w:rFonts w:ascii="Segoe UI" w:hAnsi="Segoe UI" w:cs="Segoe UI"/>
          <w:sz w:val="20"/>
          <w:szCs w:val="20"/>
        </w:rPr>
        <w:t>isk categor</w:t>
      </w:r>
      <w:r w:rsidR="00B6622D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. </w:t>
      </w:r>
      <w:r w:rsidR="00BA3C31">
        <w:rPr>
          <w:rFonts w:ascii="Segoe UI" w:hAnsi="Segoe UI" w:cs="Segoe UI"/>
          <w:sz w:val="20"/>
          <w:szCs w:val="20"/>
        </w:rPr>
        <w:t xml:space="preserve">Treated mean (21%) and </w:t>
      </w:r>
      <w:r>
        <w:rPr>
          <w:rFonts w:ascii="Segoe UI" w:hAnsi="Segoe UI" w:cs="Segoe UI"/>
          <w:sz w:val="20"/>
          <w:szCs w:val="20"/>
        </w:rPr>
        <w:t>Online harassment (</w:t>
      </w:r>
      <w:r w:rsidR="00BA3C31">
        <w:rPr>
          <w:rFonts w:ascii="Segoe UI" w:hAnsi="Segoe UI" w:cs="Segoe UI"/>
          <w:sz w:val="20"/>
          <w:szCs w:val="20"/>
        </w:rPr>
        <w:t>17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BA3C31">
        <w:rPr>
          <w:rFonts w:ascii="Segoe UI" w:hAnsi="Segoe UI" w:cs="Segoe UI"/>
          <w:sz w:val="20"/>
          <w:szCs w:val="20"/>
        </w:rPr>
        <w:t xml:space="preserve">were among the top five risks across all categories and </w:t>
      </w:r>
      <w:r w:rsidR="00F11418">
        <w:rPr>
          <w:rFonts w:ascii="Segoe UI" w:hAnsi="Segoe UI" w:cs="Segoe UI"/>
          <w:sz w:val="20"/>
          <w:szCs w:val="20"/>
        </w:rPr>
        <w:t>in line</w:t>
      </w:r>
      <w:r w:rsidR="00BA3C31">
        <w:rPr>
          <w:rFonts w:ascii="Segoe UI" w:hAnsi="Segoe UI" w:cs="Segoe UI"/>
          <w:sz w:val="20"/>
          <w:szCs w:val="20"/>
        </w:rPr>
        <w:t xml:space="preserve"> with </w:t>
      </w:r>
      <w:r w:rsidR="00D63FF7">
        <w:rPr>
          <w:rFonts w:ascii="Segoe UI" w:hAnsi="Segoe UI" w:cs="Segoe UI"/>
          <w:sz w:val="20"/>
          <w:szCs w:val="20"/>
        </w:rPr>
        <w:t xml:space="preserve">the </w:t>
      </w:r>
      <w:r w:rsidR="00BA3C31">
        <w:rPr>
          <w:rFonts w:ascii="Segoe UI" w:hAnsi="Segoe UI" w:cs="Segoe UI"/>
          <w:sz w:val="20"/>
          <w:szCs w:val="20"/>
        </w:rPr>
        <w:t>i</w:t>
      </w:r>
      <w:r w:rsidR="00552A1D">
        <w:rPr>
          <w:rFonts w:ascii="Segoe UI" w:hAnsi="Segoe UI" w:cs="Segoe UI"/>
          <w:sz w:val="20"/>
          <w:szCs w:val="20"/>
        </w:rPr>
        <w:t>nternational</w:t>
      </w:r>
      <w:r>
        <w:rPr>
          <w:rFonts w:ascii="Segoe UI" w:hAnsi="Segoe UI" w:cs="Segoe UI"/>
          <w:sz w:val="20"/>
          <w:szCs w:val="20"/>
        </w:rPr>
        <w:t xml:space="preserve"> </w:t>
      </w:r>
      <w:r w:rsidR="00BA3C31">
        <w:rPr>
          <w:rFonts w:ascii="Segoe UI" w:hAnsi="Segoe UI" w:cs="Segoe UI"/>
          <w:sz w:val="20"/>
          <w:szCs w:val="20"/>
        </w:rPr>
        <w:t>averages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3D342AC0" w14:textId="6CBF5473" w:rsidR="003A7A74" w:rsidRPr="00B275B3" w:rsidRDefault="007A1241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Trolling </w:t>
      </w:r>
      <w:r w:rsidR="00B275B3">
        <w:rPr>
          <w:rFonts w:ascii="Segoe UI" w:hAnsi="Segoe UI" w:cs="Segoe UI"/>
          <w:sz w:val="20"/>
          <w:szCs w:val="20"/>
        </w:rPr>
        <w:t>(</w:t>
      </w:r>
      <w:r w:rsidR="00A310BD">
        <w:rPr>
          <w:rFonts w:ascii="Segoe UI" w:hAnsi="Segoe UI" w:cs="Segoe UI"/>
          <w:sz w:val="20"/>
          <w:szCs w:val="20"/>
        </w:rPr>
        <w:t>13%</w:t>
      </w:r>
      <w:r w:rsidR="00B6622D">
        <w:rPr>
          <w:rFonts w:ascii="Segoe UI" w:hAnsi="Segoe UI" w:cs="Segoe UI"/>
          <w:sz w:val="20"/>
          <w:szCs w:val="20"/>
        </w:rPr>
        <w:t>, 22%</w:t>
      </w:r>
      <w:r w:rsidR="00B275B3">
        <w:rPr>
          <w:rFonts w:ascii="Segoe UI" w:hAnsi="Segoe UI" w:cs="Segoe UI"/>
          <w:sz w:val="20"/>
          <w:szCs w:val="20"/>
        </w:rPr>
        <w:t xml:space="preserve">) </w:t>
      </w:r>
      <w:r w:rsidR="00A310BD">
        <w:rPr>
          <w:rFonts w:ascii="Segoe UI" w:hAnsi="Segoe UI" w:cs="Segoe UI"/>
          <w:sz w:val="20"/>
          <w:szCs w:val="20"/>
        </w:rPr>
        <w:t>was significantly lower in Germany than outside the country.</w:t>
      </w:r>
    </w:p>
    <w:p w14:paraId="6689739B" w14:textId="77777777" w:rsidR="00A310BD" w:rsidRPr="00552A1D" w:rsidRDefault="00A310BD" w:rsidP="00A310B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4224F91E" w14:textId="560C3EE5" w:rsidR="00A310BD" w:rsidRPr="00EC709F" w:rsidRDefault="00A310BD" w:rsidP="00A3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Germans had a similar chance of experiencing any Sexual online risk compared to international (33%, 30%).  </w:t>
      </w:r>
    </w:p>
    <w:p w14:paraId="1F75DEC0" w14:textId="1760AD43" w:rsidR="00A310BD" w:rsidRPr="00552A1D" w:rsidRDefault="00A310BD" w:rsidP="00A3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Pr="00552A1D">
        <w:rPr>
          <w:rFonts w:ascii="Segoe UI" w:hAnsi="Segoe UI" w:cs="Segoe UI"/>
          <w:sz w:val="20"/>
          <w:szCs w:val="20"/>
        </w:rPr>
        <w:t>exual solicitation (</w:t>
      </w:r>
      <w:r>
        <w:rPr>
          <w:rFonts w:ascii="Segoe UI" w:hAnsi="Segoe UI" w:cs="Segoe UI"/>
          <w:sz w:val="20"/>
          <w:szCs w:val="20"/>
        </w:rPr>
        <w:t>26</w:t>
      </w:r>
      <w:r w:rsidRPr="00552A1D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drove the Sexual risk category and was much higher than the international average. Unwanted sexting (received or sent</w:t>
      </w:r>
      <w:r w:rsidR="00D63FF7">
        <w:rPr>
          <w:rFonts w:ascii="Segoe UI" w:hAnsi="Segoe UI" w:cs="Segoe UI"/>
          <w:sz w:val="20"/>
          <w:szCs w:val="20"/>
        </w:rPr>
        <w:t>, 23%</w:t>
      </w:r>
      <w:r>
        <w:rPr>
          <w:rFonts w:ascii="Segoe UI" w:hAnsi="Segoe UI" w:cs="Segoe UI"/>
          <w:sz w:val="20"/>
          <w:szCs w:val="20"/>
        </w:rPr>
        <w:t>) ranked a close second</w:t>
      </w:r>
      <w:r w:rsidRPr="00552A1D">
        <w:rPr>
          <w:rFonts w:ascii="Segoe UI" w:hAnsi="Segoe UI" w:cs="Segoe UI"/>
          <w:sz w:val="20"/>
          <w:szCs w:val="20"/>
        </w:rPr>
        <w:t xml:space="preserve">. </w:t>
      </w:r>
    </w:p>
    <w:p w14:paraId="5300F3D1" w14:textId="77777777" w:rsidR="00552A1D" w:rsidRPr="00552A1D" w:rsidRDefault="00552A1D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11A36C12" w:rsidR="00552A1D" w:rsidRPr="00552A1D" w:rsidRDefault="00A310BD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rate of </w:t>
      </w:r>
      <w:r w:rsidR="00552A1D" w:rsidRPr="00552A1D">
        <w:rPr>
          <w:rFonts w:ascii="Segoe UI" w:hAnsi="Segoe UI" w:cs="Segoe UI"/>
          <w:sz w:val="20"/>
          <w:szCs w:val="20"/>
        </w:rPr>
        <w:t xml:space="preserve">Reputational risks </w:t>
      </w:r>
      <w:r w:rsidR="00F11418">
        <w:rPr>
          <w:rFonts w:ascii="Segoe UI" w:hAnsi="Segoe UI" w:cs="Segoe UI"/>
          <w:sz w:val="20"/>
          <w:szCs w:val="20"/>
        </w:rPr>
        <w:t>was</w:t>
      </w:r>
      <w:r>
        <w:rPr>
          <w:rFonts w:ascii="Segoe UI" w:hAnsi="Segoe UI" w:cs="Segoe UI"/>
          <w:sz w:val="20"/>
          <w:szCs w:val="20"/>
        </w:rPr>
        <w:t xml:space="preserve"> lower in Germany </w:t>
      </w:r>
      <w:r w:rsidR="00552A1D" w:rsidRPr="00552A1D">
        <w:rPr>
          <w:rFonts w:ascii="Segoe UI" w:hAnsi="Segoe UI" w:cs="Segoe UI"/>
          <w:sz w:val="20"/>
          <w:szCs w:val="20"/>
        </w:rPr>
        <w:t>vs. international (1</w:t>
      </w:r>
      <w:r>
        <w:rPr>
          <w:rFonts w:ascii="Segoe UI" w:hAnsi="Segoe UI" w:cs="Segoe UI"/>
          <w:sz w:val="20"/>
          <w:szCs w:val="20"/>
        </w:rPr>
        <w:t>3</w:t>
      </w:r>
      <w:r w:rsidR="00552A1D" w:rsidRPr="00552A1D">
        <w:rPr>
          <w:rFonts w:ascii="Segoe UI" w:hAnsi="Segoe UI" w:cs="Segoe UI"/>
          <w:sz w:val="20"/>
          <w:szCs w:val="20"/>
        </w:rPr>
        <w:t xml:space="preserve">% vs. 19%) led by </w:t>
      </w:r>
      <w:r>
        <w:rPr>
          <w:rFonts w:ascii="Segoe UI" w:hAnsi="Segoe UI" w:cs="Segoe UI"/>
          <w:sz w:val="20"/>
          <w:szCs w:val="20"/>
        </w:rPr>
        <w:t>Doxing (8%) and D</w:t>
      </w:r>
      <w:r w:rsidR="00552A1D" w:rsidRPr="00552A1D">
        <w:rPr>
          <w:rFonts w:ascii="Segoe UI" w:hAnsi="Segoe UI" w:cs="Segoe UI"/>
          <w:sz w:val="20"/>
          <w:szCs w:val="20"/>
        </w:rPr>
        <w:t>amage to personal reputation (6%).</w:t>
      </w:r>
    </w:p>
    <w:p w14:paraId="6A2F4558" w14:textId="467EAA0B" w:rsidR="007242A3" w:rsidRDefault="00F11418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F11418">
        <w:rPr>
          <w:noProof/>
        </w:rPr>
        <w:drawing>
          <wp:anchor distT="0" distB="0" distL="114300" distR="114300" simplePos="0" relativeHeight="251740160" behindDoc="0" locked="0" layoutInCell="1" allowOverlap="1" wp14:anchorId="23C195BC" wp14:editId="6D7E5321">
            <wp:simplePos x="0" y="0"/>
            <wp:positionH relativeFrom="column">
              <wp:posOffset>76200</wp:posOffset>
            </wp:positionH>
            <wp:positionV relativeFrom="paragraph">
              <wp:posOffset>391795</wp:posOffset>
            </wp:positionV>
            <wp:extent cx="3392170" cy="39681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19418F55" w:rsidR="00821F5C" w:rsidRPr="00D36725" w:rsidRDefault="007C5493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3EA60C9B" wp14:editId="4DE8434D">
            <wp:simplePos x="0" y="0"/>
            <wp:positionH relativeFrom="column">
              <wp:posOffset>3550920</wp:posOffset>
            </wp:positionH>
            <wp:positionV relativeFrom="paragraph">
              <wp:posOffset>457200</wp:posOffset>
            </wp:positionV>
            <wp:extent cx="3392170" cy="3364865"/>
            <wp:effectExtent l="0" t="0" r="0" b="698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275F2E1D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F7622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2FA384C7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D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49AA82A9" w:rsidR="006C36D4" w:rsidRDefault="0041085A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AA6731">
        <w:rPr>
          <w:rFonts w:ascii="Segoe UI" w:hAnsi="Segoe UI" w:cs="Segoe UI"/>
          <w:sz w:val="20"/>
          <w:szCs w:val="20"/>
        </w:rPr>
        <w:t xml:space="preserve">wo-thirds of </w:t>
      </w:r>
      <w:r>
        <w:rPr>
          <w:rFonts w:ascii="Segoe UI" w:hAnsi="Segoe UI" w:cs="Segoe UI"/>
          <w:sz w:val="20"/>
          <w:szCs w:val="20"/>
        </w:rPr>
        <w:t>Germans</w:t>
      </w:r>
      <w:r w:rsidR="00B77576">
        <w:rPr>
          <w:rFonts w:ascii="Segoe UI" w:hAnsi="Segoe UI" w:cs="Segoe UI"/>
          <w:sz w:val="20"/>
          <w:szCs w:val="20"/>
        </w:rPr>
        <w:t xml:space="preserve">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</w:t>
      </w:r>
      <w:r w:rsidR="00D63FF7">
        <w:rPr>
          <w:rFonts w:ascii="Segoe UI" w:hAnsi="Segoe UI" w:cs="Segoe UI"/>
          <w:sz w:val="20"/>
          <w:szCs w:val="20"/>
        </w:rPr>
        <w:t>like</w:t>
      </w:r>
      <w:r w:rsidR="00AA6731">
        <w:rPr>
          <w:rFonts w:ascii="Segoe UI" w:hAnsi="Segoe UI" w:cs="Segoe UI"/>
          <w:sz w:val="20"/>
          <w:szCs w:val="20"/>
        </w:rPr>
        <w:t xml:space="preserve">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77838D50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AA6731">
        <w:rPr>
          <w:rFonts w:ascii="Segoe UI" w:hAnsi="Segoe UI" w:cs="Segoe UI"/>
          <w:sz w:val="20"/>
          <w:szCs w:val="20"/>
        </w:rPr>
        <w:t>3</w:t>
      </w:r>
      <w:r w:rsidR="0041085A">
        <w:rPr>
          <w:rFonts w:ascii="Segoe UI" w:hAnsi="Segoe UI" w:cs="Segoe UI"/>
          <w:sz w:val="20"/>
          <w:szCs w:val="20"/>
        </w:rPr>
        <w:t>5</w:t>
      </w:r>
      <w:r w:rsidR="009F1C11">
        <w:rPr>
          <w:rFonts w:ascii="Segoe UI" w:hAnsi="Segoe UI" w:cs="Segoe UI"/>
          <w:sz w:val="20"/>
          <w:szCs w:val="20"/>
        </w:rPr>
        <w:t>%)</w:t>
      </w:r>
      <w:r w:rsidR="0041085A">
        <w:rPr>
          <w:rFonts w:ascii="Segoe UI" w:hAnsi="Segoe UI" w:cs="Segoe UI"/>
          <w:sz w:val="20"/>
          <w:szCs w:val="20"/>
        </w:rPr>
        <w:t xml:space="preserve">. The most common consequences resulted in </w:t>
      </w:r>
      <w:r>
        <w:rPr>
          <w:rFonts w:ascii="Segoe UI" w:hAnsi="Segoe UI" w:cs="Segoe UI"/>
          <w:sz w:val="20"/>
          <w:szCs w:val="20"/>
        </w:rPr>
        <w:t xml:space="preserve">people </w:t>
      </w:r>
      <w:r w:rsidR="0041085A">
        <w:rPr>
          <w:rFonts w:ascii="Segoe UI" w:hAnsi="Segoe UI" w:cs="Segoe UI"/>
          <w:sz w:val="20"/>
          <w:szCs w:val="20"/>
        </w:rPr>
        <w:t>becoming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0CD13AB0" w14:textId="022E75A8" w:rsidR="00161257" w:rsidRDefault="00161257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Losing trust in people offline was lower in Germany than international (23%, 30%).</w:t>
      </w:r>
    </w:p>
    <w:p w14:paraId="5B0D4676" w14:textId="0AD72B33" w:rsidR="00831BE6" w:rsidRDefault="0041085A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15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 w:rsidR="00116AC7">
        <w:rPr>
          <w:rFonts w:ascii="Segoe UI" w:hAnsi="Segoe UI" w:cs="Segoe UI"/>
          <w:sz w:val="20"/>
          <w:szCs w:val="20"/>
        </w:rPr>
        <w:t xml:space="preserve">much lower in </w:t>
      </w:r>
      <w:r w:rsidR="00161257">
        <w:rPr>
          <w:rFonts w:ascii="Segoe UI" w:hAnsi="Segoe UI" w:cs="Segoe UI"/>
          <w:sz w:val="20"/>
          <w:szCs w:val="20"/>
        </w:rPr>
        <w:t>Germany</w:t>
      </w:r>
      <w:r w:rsidR="00116AC7">
        <w:rPr>
          <w:rFonts w:ascii="Segoe UI" w:hAnsi="Segoe UI" w:cs="Segoe UI"/>
          <w:sz w:val="20"/>
          <w:szCs w:val="20"/>
        </w:rPr>
        <w:t xml:space="preserve"> vs. </w:t>
      </w:r>
      <w:r w:rsidR="00AA6731">
        <w:rPr>
          <w:rFonts w:ascii="Segoe UI" w:hAnsi="Segoe UI" w:cs="Segoe UI"/>
          <w:sz w:val="20"/>
          <w:szCs w:val="20"/>
        </w:rPr>
        <w:t>international (2</w:t>
      </w:r>
      <w:r w:rsidR="00161257">
        <w:rPr>
          <w:rFonts w:ascii="Segoe UI" w:hAnsi="Segoe UI" w:cs="Segoe UI"/>
          <w:sz w:val="20"/>
          <w:szCs w:val="20"/>
        </w:rPr>
        <w:t>8</w:t>
      </w:r>
      <w:r w:rsidR="00AA6731">
        <w:rPr>
          <w:rFonts w:ascii="Segoe UI" w:hAnsi="Segoe UI" w:cs="Segoe UI"/>
          <w:sz w:val="20"/>
          <w:szCs w:val="20"/>
        </w:rPr>
        <w:t>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3FDE32C5">
                <wp:simplePos x="0" y="0"/>
                <wp:positionH relativeFrom="column">
                  <wp:posOffset>3596640</wp:posOffset>
                </wp:positionH>
                <wp:positionV relativeFrom="paragraph">
                  <wp:posOffset>280670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06930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2.1pt" to="540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APQrKl4QAAAAoBAAAP&#10;AAAAZHJzL2Rvd25yZXYueG1sTI9NS8QwEIbvgv8hjOBF3MTSlqU2XVQU/AJxVwRvaTPbFptJSLK7&#10;9d+bPelx3nl455l6NZuJ7dGH0ZKEq4UAhtRZPVIv4WPzcLkEFqIirSZLKOEHA6ya05NaVdoe6B33&#10;69izVEKhUhKGGF3FeegGNCosrENKu631RsU0+p5rrw6p3Ew8E6LkRo2ULgzK4d2A3fd6ZyS8vt2T&#10;z7Yv/nNzm7UXhftyz49PUp6fzTfXwCLO8Q+Go35ShyY5tXZHOrBJQlGWeUIl5HkG7AiIpUhJm5Ki&#10;BN7U/P8LzS8AAAD//wMAUEsBAi0AFAAGAAgAAAAhALaDOJL+AAAA4QEAABMAAAAAAAAAAAAAAAAA&#10;AAAAAFtDb250ZW50X1R5cGVzXS54bWxQSwECLQAUAAYACAAAACEAOP0h/9YAAACUAQAACwAAAAAA&#10;AAAAAAAAAAAvAQAAX3JlbHMvLnJlbHNQSwECLQAUAAYACAAAACEA8SvMpP8BAABWBAAADgAAAAAA&#10;AAAAAAAAAAAuAgAAZHJzL2Uyb0RvYy54bWxQSwECLQAUAAYACAAAACEAD0KypeEAAAAKAQAADwAA&#10;AAAAAAAAAAAAAABZBAAAZHJzL2Rvd25yZXYueG1sUEsFBgAAAAAEAAQA8wAAAGcFAAAAAA==&#10;" strokecolor="gray [1629]" strokeweight=".5pt"/>
            </w:pict>
          </mc:Fallback>
        </mc:AlternateContent>
      </w:r>
    </w:p>
    <w:p w14:paraId="0A5E3F2D" w14:textId="5E5D61E3" w:rsidR="004278A7" w:rsidRDefault="00DF2705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DF2705">
        <w:rPr>
          <w:noProof/>
        </w:rPr>
        <w:drawing>
          <wp:anchor distT="0" distB="0" distL="114300" distR="114300" simplePos="0" relativeHeight="251741184" behindDoc="0" locked="0" layoutInCell="1" allowOverlap="1" wp14:anchorId="1E285D82" wp14:editId="2CD5746A">
            <wp:simplePos x="0" y="0"/>
            <wp:positionH relativeFrom="column">
              <wp:posOffset>3596640</wp:posOffset>
            </wp:positionH>
            <wp:positionV relativeFrom="paragraph">
              <wp:posOffset>364490</wp:posOffset>
            </wp:positionV>
            <wp:extent cx="3392424" cy="4151376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787C9921" w:rsidR="00371E9C" w:rsidRPr="00AB4812" w:rsidRDefault="008F34BB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40</w:t>
      </w:r>
      <w:r w:rsidR="00AB4BEE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>Germans</w:t>
      </w:r>
      <w:r w:rsidR="00897ED2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DE1696">
        <w:rPr>
          <w:rFonts w:ascii="Segoe UI" w:hAnsi="Segoe UI" w:cs="Segoe UI"/>
          <w:sz w:val="20"/>
          <w:szCs w:val="20"/>
        </w:rPr>
        <w:t xml:space="preserve">more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 w:rsidR="00DE1696"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>.</w:t>
      </w:r>
      <w:r w:rsidR="0068786A">
        <w:rPr>
          <w:rFonts w:ascii="Segoe UI" w:hAnsi="Segoe UI" w:cs="Segoe UI"/>
          <w:sz w:val="20"/>
          <w:szCs w:val="20"/>
        </w:rPr>
        <w:t xml:space="preserve"> (International</w:t>
      </w:r>
      <w:r w:rsidR="00371E9C">
        <w:rPr>
          <w:rFonts w:ascii="Segoe UI" w:hAnsi="Segoe UI" w:cs="Segoe UI"/>
          <w:sz w:val="20"/>
          <w:szCs w:val="20"/>
        </w:rPr>
        <w:t xml:space="preserve">, </w:t>
      </w:r>
      <w:r w:rsidR="000D12BC">
        <w:rPr>
          <w:rFonts w:ascii="Segoe UI" w:hAnsi="Segoe UI" w:cs="Segoe UI"/>
          <w:sz w:val="20"/>
          <w:szCs w:val="20"/>
        </w:rPr>
        <w:t xml:space="preserve">50%).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4C18154A" w:rsidR="00AB4812" w:rsidRDefault="00DF2705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Consumers in Germany had less concerns for all online risks compared to the </w:t>
      </w:r>
      <w:r w:rsidR="00A61C40">
        <w:rPr>
          <w:rFonts w:ascii="Segoe UI" w:hAnsi="Segoe UI" w:cs="Segoe UI"/>
          <w:sz w:val="20"/>
          <w:szCs w:val="20"/>
        </w:rPr>
        <w:t>international average</w:t>
      </w:r>
      <w:r>
        <w:rPr>
          <w:rFonts w:ascii="Segoe UI" w:hAnsi="Segoe UI" w:cs="Segoe UI"/>
          <w:sz w:val="20"/>
          <w:szCs w:val="20"/>
        </w:rPr>
        <w:t xml:space="preserve">s by a wide margin. The largest differences </w:t>
      </w:r>
      <w:r w:rsidR="00DC74F5">
        <w:rPr>
          <w:rFonts w:ascii="Segoe UI" w:hAnsi="Segoe UI" w:cs="Segoe UI"/>
          <w:sz w:val="20"/>
          <w:szCs w:val="20"/>
        </w:rPr>
        <w:t>between</w:t>
      </w:r>
      <w:r>
        <w:rPr>
          <w:rFonts w:ascii="Segoe UI" w:hAnsi="Segoe UI" w:cs="Segoe UI"/>
          <w:sz w:val="20"/>
          <w:szCs w:val="20"/>
        </w:rPr>
        <w:t xml:space="preserve"> concerns </w:t>
      </w:r>
      <w:r w:rsidR="00DC74F5">
        <w:rPr>
          <w:rFonts w:ascii="Segoe UI" w:hAnsi="Segoe UI" w:cs="Segoe UI"/>
          <w:sz w:val="20"/>
          <w:szCs w:val="20"/>
        </w:rPr>
        <w:t xml:space="preserve">inside and outside of Germany </w:t>
      </w:r>
      <w:r>
        <w:rPr>
          <w:rFonts w:ascii="Segoe UI" w:hAnsi="Segoe UI" w:cs="Segoe UI"/>
          <w:sz w:val="20"/>
          <w:szCs w:val="20"/>
        </w:rPr>
        <w:t xml:space="preserve">were </w:t>
      </w:r>
      <w:r w:rsidR="00BD75B8">
        <w:rPr>
          <w:rFonts w:ascii="Segoe UI" w:hAnsi="Segoe UI" w:cs="Segoe UI"/>
          <w:sz w:val="20"/>
          <w:szCs w:val="20"/>
        </w:rPr>
        <w:t>with</w:t>
      </w:r>
      <w:r>
        <w:rPr>
          <w:rFonts w:ascii="Segoe UI" w:hAnsi="Segoe UI" w:cs="Segoe UI"/>
          <w:sz w:val="20"/>
          <w:szCs w:val="20"/>
        </w:rPr>
        <w:t xml:space="preserve"> Sexual (</w:t>
      </w:r>
      <w:r w:rsidR="00DC74F5">
        <w:rPr>
          <w:rFonts w:ascii="Segoe UI" w:hAnsi="Segoe UI" w:cs="Segoe UI"/>
          <w:sz w:val="20"/>
          <w:szCs w:val="20"/>
        </w:rPr>
        <w:t>-19%)</w:t>
      </w:r>
      <w:r>
        <w:rPr>
          <w:rFonts w:ascii="Segoe UI" w:hAnsi="Segoe UI" w:cs="Segoe UI"/>
          <w:sz w:val="20"/>
          <w:szCs w:val="20"/>
        </w:rPr>
        <w:t xml:space="preserve"> and Behavioral risks (</w:t>
      </w:r>
      <w:r w:rsidR="00DC74F5">
        <w:rPr>
          <w:rFonts w:ascii="Segoe UI" w:hAnsi="Segoe UI" w:cs="Segoe UI"/>
          <w:sz w:val="20"/>
          <w:szCs w:val="20"/>
        </w:rPr>
        <w:t>-18%)</w:t>
      </w:r>
      <w:r>
        <w:rPr>
          <w:rFonts w:ascii="Segoe UI" w:hAnsi="Segoe UI" w:cs="Segoe UI"/>
          <w:sz w:val="20"/>
          <w:szCs w:val="20"/>
        </w:rPr>
        <w:t>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25FB4F3B" w14:textId="2E3B8BA0" w:rsidR="00DF2705" w:rsidRDefault="00DF2705" w:rsidP="00DF270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Among Sexual risks, </w:t>
      </w:r>
      <w:r w:rsidR="00BD75B8">
        <w:rPr>
          <w:rFonts w:ascii="Segoe UI" w:hAnsi="Segoe UI" w:cs="Segoe UI"/>
          <w:sz w:val="20"/>
          <w:szCs w:val="20"/>
        </w:rPr>
        <w:t xml:space="preserve">people in </w:t>
      </w:r>
      <w:r>
        <w:rPr>
          <w:rFonts w:ascii="Segoe UI" w:hAnsi="Segoe UI" w:cs="Segoe UI"/>
          <w:sz w:val="20"/>
          <w:szCs w:val="20"/>
        </w:rPr>
        <w:t>German</w:t>
      </w:r>
      <w:r w:rsidR="00BD75B8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 were much less concerned about </w:t>
      </w:r>
      <w:r w:rsidR="00BD75B8">
        <w:rPr>
          <w:rFonts w:ascii="Segoe UI" w:hAnsi="Segoe UI" w:cs="Segoe UI"/>
          <w:sz w:val="20"/>
          <w:szCs w:val="20"/>
        </w:rPr>
        <w:t>Non-consensual pornography (14</w:t>
      </w:r>
      <w:r w:rsidR="00BD75B8" w:rsidRPr="00DF2705">
        <w:rPr>
          <w:rFonts w:ascii="Segoe UI" w:hAnsi="Segoe UI" w:cs="Segoe UI"/>
          <w:sz w:val="20"/>
          <w:szCs w:val="20"/>
        </w:rPr>
        <w:t>%, 3</w:t>
      </w:r>
      <w:r w:rsidR="00BD75B8">
        <w:rPr>
          <w:rFonts w:ascii="Segoe UI" w:hAnsi="Segoe UI" w:cs="Segoe UI"/>
          <w:sz w:val="20"/>
          <w:szCs w:val="20"/>
        </w:rPr>
        <w:t>4%</w:t>
      </w:r>
      <w:r w:rsidR="00D63FF7">
        <w:rPr>
          <w:rFonts w:ascii="Segoe UI" w:hAnsi="Segoe UI" w:cs="Segoe UI"/>
          <w:sz w:val="20"/>
          <w:szCs w:val="20"/>
        </w:rPr>
        <w:t>,</w:t>
      </w:r>
      <w:r w:rsidR="00DC74F5">
        <w:rPr>
          <w:rFonts w:ascii="Segoe UI" w:hAnsi="Segoe UI" w:cs="Segoe UI"/>
          <w:sz w:val="20"/>
          <w:szCs w:val="20"/>
        </w:rPr>
        <w:t>”</w:t>
      </w:r>
      <w:r w:rsidR="00D63FF7" w:rsidRPr="00DF2705">
        <w:rPr>
          <w:rFonts w:ascii="Segoe UI" w:hAnsi="Segoe UI" w:cs="Segoe UI"/>
          <w:sz w:val="20"/>
          <w:szCs w:val="20"/>
        </w:rPr>
        <w:t>revenge</w:t>
      </w:r>
      <w:r w:rsidR="00BD75B8" w:rsidRPr="00DF2705">
        <w:rPr>
          <w:rFonts w:ascii="Segoe UI" w:hAnsi="Segoe UI" w:cs="Segoe UI"/>
          <w:sz w:val="20"/>
          <w:szCs w:val="20"/>
        </w:rPr>
        <w:t xml:space="preserve"> porn”)</w:t>
      </w:r>
      <w:r w:rsidR="00BD75B8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>Sextortion (14%, 34%) and.</w:t>
      </w:r>
    </w:p>
    <w:p w14:paraId="4FFC91BC" w14:textId="2C919E36" w:rsidR="00DF2705" w:rsidRPr="00DF2705" w:rsidRDefault="00DF2705" w:rsidP="00DF270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Among Behavioral risks, consumers were much less concerned about Trolling (16%, 34%) and Swatting (14%, 31%).</w:t>
      </w:r>
    </w:p>
    <w:p w14:paraId="559EAA5C" w14:textId="72A000F4" w:rsidR="00CB5735" w:rsidRPr="00AB4812" w:rsidRDefault="00DF2705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(29</w:t>
      </w:r>
      <w:r w:rsidR="00AB4BEE">
        <w:rPr>
          <w:rFonts w:ascii="Segoe UI" w:hAnsi="Segoe UI" w:cs="Segoe UI"/>
          <w:sz w:val="20"/>
          <w:szCs w:val="20"/>
        </w:rPr>
        <w:t>%) was the most frequent</w:t>
      </w:r>
      <w:r w:rsidR="0095185B">
        <w:rPr>
          <w:rFonts w:ascii="Segoe UI" w:hAnsi="Segoe UI" w:cs="Segoe UI"/>
          <w:sz w:val="20"/>
          <w:szCs w:val="20"/>
        </w:rPr>
        <w:t>ly reported</w:t>
      </w:r>
      <w:r w:rsidR="00AB4BEE">
        <w:rPr>
          <w:rFonts w:ascii="Segoe UI" w:hAnsi="Segoe UI" w:cs="Segoe UI"/>
          <w:sz w:val="20"/>
          <w:szCs w:val="20"/>
        </w:rPr>
        <w:t xml:space="preserve"> </w:t>
      </w:r>
      <w:r w:rsidR="00DD3898">
        <w:rPr>
          <w:rFonts w:ascii="Segoe UI" w:hAnsi="Segoe UI" w:cs="Segoe UI"/>
          <w:sz w:val="20"/>
          <w:szCs w:val="20"/>
        </w:rPr>
        <w:t>concern</w:t>
      </w:r>
      <w:r w:rsidR="00AB4BE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followed by Terrorism recruiting (28%) and Cyberbullying (25%).</w:t>
      </w: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071852C0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30D6833E" w:rsidR="00C66A0E" w:rsidRDefault="002C28BB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Three i</w:t>
      </w:r>
      <w:r w:rsidR="00AD15FA">
        <w:rPr>
          <w:rFonts w:ascii="Segoe UI" w:hAnsi="Segoe UI" w:cs="Segoe UI"/>
          <w:b/>
          <w:sz w:val="28"/>
          <w:szCs w:val="28"/>
        </w:rPr>
        <w:t xml:space="preserve">n </w:t>
      </w:r>
      <w:r w:rsidR="00AF41A8">
        <w:rPr>
          <w:rFonts w:ascii="Segoe UI" w:hAnsi="Segoe UI" w:cs="Segoe UI"/>
          <w:b/>
          <w:sz w:val="28"/>
          <w:szCs w:val="28"/>
        </w:rPr>
        <w:t>t</w:t>
      </w:r>
      <w:r>
        <w:rPr>
          <w:rFonts w:ascii="Segoe UI" w:hAnsi="Segoe UI" w:cs="Segoe UI"/>
          <w:b/>
          <w:sz w:val="28"/>
          <w:szCs w:val="28"/>
        </w:rPr>
        <w:t xml:space="preserve">en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77635B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39A63F39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</w:t>
      </w:r>
      <w:r w:rsidR="00D01592">
        <w:rPr>
          <w:rFonts w:ascii="Segoe UI" w:hAnsi="Segoe UI" w:cs="Segoe UI"/>
          <w:sz w:val="20"/>
          <w:szCs w:val="20"/>
        </w:rPr>
        <w:t>1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 w:rsidR="00AF41A8">
        <w:rPr>
          <w:rFonts w:ascii="Segoe UI" w:hAnsi="Segoe UI" w:cs="Segoe UI"/>
          <w:sz w:val="20"/>
          <w:szCs w:val="20"/>
        </w:rPr>
        <w:t>Germans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56910AC2" w:rsidR="00BF5800" w:rsidRPr="00C12BD1" w:rsidRDefault="00D01592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was </w:t>
      </w:r>
      <w:r>
        <w:rPr>
          <w:rFonts w:ascii="Segoe UI" w:hAnsi="Segoe UI" w:cs="Segoe UI"/>
          <w:sz w:val="20"/>
          <w:szCs w:val="20"/>
        </w:rPr>
        <w:t xml:space="preserve">lower than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1F370EAB" w:rsidR="00F17F51" w:rsidRPr="00BB7986" w:rsidRDefault="008077C7" w:rsidP="00E83BE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722D8FA6" wp14:editId="22290896">
            <wp:simplePos x="0" y="0"/>
            <wp:positionH relativeFrom="margin">
              <wp:posOffset>133350</wp:posOffset>
            </wp:positionH>
            <wp:positionV relativeFrom="paragraph">
              <wp:posOffset>233680</wp:posOffset>
            </wp:positionV>
            <wp:extent cx="6583680" cy="16459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592">
        <w:rPr>
          <w:rFonts w:ascii="Segoe UI" w:hAnsi="Segoe UI" w:cs="Segoe UI"/>
          <w:sz w:val="20"/>
          <w:szCs w:val="20"/>
        </w:rPr>
        <w:t>6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D01592">
        <w:rPr>
          <w:rFonts w:ascii="Segoe UI" w:hAnsi="Segoe UI" w:cs="Segoe UI"/>
          <w:sz w:val="20"/>
          <w:szCs w:val="20"/>
        </w:rPr>
        <w:t>2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</w:p>
    <w:p w14:paraId="39D96B2E" w14:textId="6E59B159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77777777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7868DC" w14:textId="34F48512" w:rsidR="003853D5" w:rsidRDefault="00F74E84" w:rsidP="003853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3853D5">
        <w:rPr>
          <w:rFonts w:ascii="Segoe UI" w:hAnsi="Segoe UI" w:cs="Segoe UI"/>
          <w:sz w:val="20"/>
          <w:szCs w:val="20"/>
        </w:rPr>
        <w:t xml:space="preserve"> (1</w:t>
      </w:r>
      <w:r w:rsidR="003E726F">
        <w:rPr>
          <w:rFonts w:ascii="Segoe UI" w:hAnsi="Segoe UI" w:cs="Segoe UI"/>
          <w:sz w:val="20"/>
          <w:szCs w:val="20"/>
        </w:rPr>
        <w:t>46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3E726F">
        <w:rPr>
          <w:rFonts w:ascii="Segoe UI" w:hAnsi="Segoe UI" w:cs="Segoe UI"/>
          <w:sz w:val="20"/>
          <w:szCs w:val="20"/>
        </w:rPr>
        <w:t>79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B84F04">
        <w:rPr>
          <w:rFonts w:ascii="Segoe UI" w:hAnsi="Segoe UI" w:cs="Segoe UI"/>
          <w:sz w:val="20"/>
          <w:szCs w:val="20"/>
        </w:rPr>
        <w:t>Despite lower interaction levels, adults reported higher rates of online risk (</w:t>
      </w:r>
      <w:r w:rsidR="003853D5">
        <w:rPr>
          <w:rFonts w:ascii="Segoe UI" w:hAnsi="Segoe UI" w:cs="Segoe UI"/>
          <w:sz w:val="20"/>
          <w:szCs w:val="20"/>
        </w:rPr>
        <w:t>68%, 56%) than youth. Youth reported higher incidence of risks among family and friends (54%,</w:t>
      </w:r>
      <w:r w:rsidR="00671055">
        <w:rPr>
          <w:rFonts w:ascii="Segoe UI" w:hAnsi="Segoe UI" w:cs="Segoe UI"/>
          <w:sz w:val="20"/>
          <w:szCs w:val="20"/>
        </w:rPr>
        <w:t xml:space="preserve"> 42%) than adults. This suggested</w:t>
      </w:r>
      <w:r w:rsidR="003853D5">
        <w:rPr>
          <w:rFonts w:ascii="Segoe UI" w:hAnsi="Segoe UI" w:cs="Segoe UI"/>
          <w:sz w:val="20"/>
          <w:szCs w:val="20"/>
        </w:rPr>
        <w:t xml:space="preserve"> that youth </w:t>
      </w:r>
      <w:r w:rsidR="003853D5" w:rsidRPr="00CB1FB0">
        <w:rPr>
          <w:rFonts w:ascii="Segoe UI" w:hAnsi="Segoe UI" w:cs="Segoe UI"/>
          <w:sz w:val="20"/>
          <w:szCs w:val="20"/>
        </w:rPr>
        <w:t>were more willing to share their negative online experiences</w:t>
      </w:r>
      <w:r w:rsidR="003853D5">
        <w:rPr>
          <w:rFonts w:ascii="Segoe UI" w:hAnsi="Segoe UI" w:cs="Segoe UI"/>
          <w:sz w:val="20"/>
          <w:szCs w:val="20"/>
        </w:rPr>
        <w:t xml:space="preserve"> and may have underreported their online risk exposure. </w:t>
      </w:r>
    </w:p>
    <w:p w14:paraId="3B4AD6B8" w14:textId="77777777" w:rsidR="003853D5" w:rsidRDefault="003853D5" w:rsidP="003853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B4C21F5" w14:textId="2CB45376" w:rsidR="00F17F51" w:rsidRDefault="00BD1E70" w:rsidP="003853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D1E70">
        <w:rPr>
          <w:noProof/>
        </w:rPr>
        <w:drawing>
          <wp:anchor distT="0" distB="0" distL="114300" distR="114300" simplePos="0" relativeHeight="251737088" behindDoc="0" locked="0" layoutInCell="1" allowOverlap="1" wp14:anchorId="0A300D09" wp14:editId="667154FA">
            <wp:simplePos x="0" y="0"/>
            <wp:positionH relativeFrom="column">
              <wp:posOffset>-191770</wp:posOffset>
            </wp:positionH>
            <wp:positionV relativeFrom="paragraph">
              <wp:posOffset>960755</wp:posOffset>
            </wp:positionV>
            <wp:extent cx="3392424" cy="2459736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3D5">
        <w:rPr>
          <w:rFonts w:ascii="Segoe UI" w:hAnsi="Segoe UI" w:cs="Segoe UI"/>
          <w:sz w:val="20"/>
          <w:szCs w:val="20"/>
        </w:rPr>
        <w:t>Adults were more</w:t>
      </w:r>
      <w:r w:rsidR="00716C2B">
        <w:rPr>
          <w:rFonts w:ascii="Segoe UI" w:hAnsi="Segoe UI" w:cs="Segoe UI"/>
          <w:sz w:val="20"/>
          <w:szCs w:val="20"/>
        </w:rPr>
        <w:t xml:space="preserve"> confident than </w:t>
      </w:r>
      <w:r w:rsidR="003853D5">
        <w:rPr>
          <w:rFonts w:ascii="Segoe UI" w:hAnsi="Segoe UI" w:cs="Segoe UI"/>
          <w:sz w:val="20"/>
          <w:szCs w:val="20"/>
        </w:rPr>
        <w:t xml:space="preserve">youth </w:t>
      </w:r>
      <w:r w:rsidR="00716C2B">
        <w:rPr>
          <w:rFonts w:ascii="Segoe UI" w:hAnsi="Segoe UI" w:cs="Segoe UI"/>
          <w:sz w:val="20"/>
          <w:szCs w:val="20"/>
        </w:rPr>
        <w:t>in managing uncivil behavior, (4</w:t>
      </w:r>
      <w:r w:rsidR="003853D5">
        <w:rPr>
          <w:rFonts w:ascii="Segoe UI" w:hAnsi="Segoe UI" w:cs="Segoe UI"/>
          <w:sz w:val="20"/>
          <w:szCs w:val="20"/>
        </w:rPr>
        <w:t>5</w:t>
      </w:r>
      <w:r w:rsidR="00716C2B">
        <w:rPr>
          <w:rFonts w:ascii="Segoe UI" w:hAnsi="Segoe UI" w:cs="Segoe UI"/>
          <w:sz w:val="20"/>
          <w:szCs w:val="20"/>
        </w:rPr>
        <w:t xml:space="preserve">%, </w:t>
      </w:r>
      <w:r w:rsidR="003853D5">
        <w:rPr>
          <w:rFonts w:ascii="Segoe UI" w:hAnsi="Segoe UI" w:cs="Segoe UI"/>
          <w:sz w:val="20"/>
          <w:szCs w:val="20"/>
        </w:rPr>
        <w:t>32</w:t>
      </w:r>
      <w:r w:rsidR="00716C2B">
        <w:rPr>
          <w:rFonts w:ascii="Segoe UI" w:hAnsi="Segoe UI" w:cs="Segoe UI"/>
          <w:sz w:val="20"/>
          <w:szCs w:val="20"/>
        </w:rPr>
        <w:t xml:space="preserve">%) but youth were </w:t>
      </w:r>
      <w:r w:rsidR="007804D8">
        <w:rPr>
          <w:rFonts w:ascii="Segoe UI" w:hAnsi="Segoe UI" w:cs="Segoe UI"/>
          <w:sz w:val="20"/>
          <w:szCs w:val="20"/>
        </w:rPr>
        <w:t>m</w:t>
      </w:r>
      <w:r w:rsidR="00716C2B">
        <w:rPr>
          <w:rFonts w:ascii="Segoe UI" w:hAnsi="Segoe UI" w:cs="Segoe UI"/>
          <w:sz w:val="20"/>
          <w:szCs w:val="20"/>
        </w:rPr>
        <w:t>ore sure of themselves about where to get help (</w:t>
      </w:r>
      <w:r w:rsidR="003853D5">
        <w:rPr>
          <w:rFonts w:ascii="Segoe UI" w:hAnsi="Segoe UI" w:cs="Segoe UI"/>
          <w:sz w:val="20"/>
          <w:szCs w:val="20"/>
        </w:rPr>
        <w:t>60</w:t>
      </w:r>
      <w:r w:rsidR="00716C2B">
        <w:rPr>
          <w:rFonts w:ascii="Segoe UI" w:hAnsi="Segoe UI" w:cs="Segoe UI"/>
          <w:sz w:val="20"/>
          <w:szCs w:val="20"/>
        </w:rPr>
        <w:t xml:space="preserve">%, </w:t>
      </w:r>
      <w:r w:rsidR="007804D8">
        <w:rPr>
          <w:rFonts w:ascii="Segoe UI" w:hAnsi="Segoe UI" w:cs="Segoe UI"/>
          <w:sz w:val="20"/>
          <w:szCs w:val="20"/>
        </w:rPr>
        <w:t>3</w:t>
      </w:r>
      <w:r w:rsidR="003853D5">
        <w:rPr>
          <w:rFonts w:ascii="Segoe UI" w:hAnsi="Segoe UI" w:cs="Segoe UI"/>
          <w:sz w:val="20"/>
          <w:szCs w:val="20"/>
        </w:rPr>
        <w:t>2%)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823F17">
        <w:rPr>
          <w:rFonts w:ascii="Segoe UI" w:hAnsi="Segoe UI" w:cs="Segoe UI"/>
          <w:sz w:val="20"/>
          <w:szCs w:val="20"/>
        </w:rPr>
        <w:t xml:space="preserve">higher exposure to risks </w:t>
      </w:r>
      <w:r w:rsidR="003853D5">
        <w:rPr>
          <w:rFonts w:ascii="Segoe UI" w:hAnsi="Segoe UI" w:cs="Segoe UI"/>
          <w:sz w:val="20"/>
          <w:szCs w:val="20"/>
        </w:rPr>
        <w:t>than females (6</w:t>
      </w:r>
      <w:r w:rsidR="00823F17">
        <w:rPr>
          <w:rFonts w:ascii="Segoe UI" w:hAnsi="Segoe UI" w:cs="Segoe UI"/>
          <w:sz w:val="20"/>
          <w:szCs w:val="20"/>
        </w:rPr>
        <w:t>5%, 5</w:t>
      </w:r>
      <w:r w:rsidR="003853D5">
        <w:rPr>
          <w:rFonts w:ascii="Segoe UI" w:hAnsi="Segoe UI" w:cs="Segoe UI"/>
          <w:sz w:val="20"/>
          <w:szCs w:val="20"/>
        </w:rPr>
        <w:t>9</w:t>
      </w:r>
      <w:r w:rsidR="00823F17">
        <w:rPr>
          <w:rFonts w:ascii="Segoe UI" w:hAnsi="Segoe UI" w:cs="Segoe UI"/>
          <w:sz w:val="20"/>
          <w:szCs w:val="20"/>
        </w:rPr>
        <w:t xml:space="preserve">%). All categories of risk were higher for males led by </w:t>
      </w:r>
      <w:r w:rsidR="00BE6B90">
        <w:rPr>
          <w:rFonts w:ascii="Segoe UI" w:hAnsi="Segoe UI" w:cs="Segoe UI"/>
          <w:sz w:val="20"/>
          <w:szCs w:val="20"/>
        </w:rPr>
        <w:t xml:space="preserve">an </w:t>
      </w:r>
      <w:r w:rsidR="00FD3532">
        <w:rPr>
          <w:rFonts w:ascii="Segoe UI" w:hAnsi="Segoe UI" w:cs="Segoe UI"/>
          <w:sz w:val="20"/>
          <w:szCs w:val="20"/>
        </w:rPr>
        <w:t>8-point</w:t>
      </w:r>
      <w:r w:rsidR="00823F17">
        <w:rPr>
          <w:rFonts w:ascii="Segoe UI" w:hAnsi="Segoe UI" w:cs="Segoe UI"/>
          <w:sz w:val="20"/>
          <w:szCs w:val="20"/>
        </w:rPr>
        <w:t xml:space="preserve"> difference on </w:t>
      </w:r>
      <w:r w:rsidR="00BE6B90">
        <w:rPr>
          <w:rFonts w:ascii="Segoe UI" w:hAnsi="Segoe UI" w:cs="Segoe UI"/>
          <w:sz w:val="20"/>
          <w:szCs w:val="20"/>
        </w:rPr>
        <w:t xml:space="preserve">Behavioral </w:t>
      </w:r>
      <w:r w:rsidR="00823F17">
        <w:rPr>
          <w:rFonts w:ascii="Segoe UI" w:hAnsi="Segoe UI" w:cs="Segoe UI"/>
          <w:sz w:val="20"/>
          <w:szCs w:val="20"/>
        </w:rPr>
        <w:t>risks (</w:t>
      </w:r>
      <w:r w:rsidR="00BE6B90">
        <w:rPr>
          <w:rFonts w:ascii="Segoe UI" w:hAnsi="Segoe UI" w:cs="Segoe UI"/>
          <w:sz w:val="20"/>
          <w:szCs w:val="20"/>
        </w:rPr>
        <w:t>39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 w:rsidR="00BE6B90">
        <w:rPr>
          <w:rFonts w:ascii="Segoe UI" w:hAnsi="Segoe UI" w:cs="Segoe UI"/>
          <w:sz w:val="20"/>
          <w:szCs w:val="20"/>
        </w:rPr>
        <w:t>31</w:t>
      </w:r>
      <w:r w:rsidR="00823F17">
        <w:rPr>
          <w:rFonts w:ascii="Segoe UI" w:hAnsi="Segoe UI" w:cs="Segoe UI"/>
          <w:sz w:val="20"/>
          <w:szCs w:val="20"/>
        </w:rPr>
        <w:t>%).</w:t>
      </w:r>
    </w:p>
    <w:p w14:paraId="32BFB029" w14:textId="51838C14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</w:t>
      </w:r>
      <w:r w:rsidR="00FD3532">
        <w:rPr>
          <w:rFonts w:ascii="Segoe UI" w:hAnsi="Segoe UI" w:cs="Segoe UI"/>
          <w:sz w:val="20"/>
          <w:szCs w:val="20"/>
        </w:rPr>
        <w:t xml:space="preserve">slightly more </w:t>
      </w:r>
      <w:r>
        <w:rPr>
          <w:rFonts w:ascii="Segoe UI" w:hAnsi="Segoe UI" w:cs="Segoe UI"/>
          <w:sz w:val="20"/>
          <w:szCs w:val="20"/>
        </w:rPr>
        <w:t xml:space="preserve">likely to have </w:t>
      </w:r>
      <w:r w:rsidR="00FD3532">
        <w:rPr>
          <w:rFonts w:ascii="Segoe UI" w:hAnsi="Segoe UI" w:cs="Segoe UI"/>
          <w:sz w:val="20"/>
          <w:szCs w:val="20"/>
        </w:rPr>
        <w:t xml:space="preserve">met the perpetrator </w:t>
      </w:r>
      <w:r>
        <w:rPr>
          <w:rFonts w:ascii="Segoe UI" w:hAnsi="Segoe UI" w:cs="Segoe UI"/>
          <w:sz w:val="20"/>
          <w:szCs w:val="20"/>
        </w:rPr>
        <w:t>(</w:t>
      </w:r>
      <w:r w:rsidR="00FD3532">
        <w:rPr>
          <w:rFonts w:ascii="Segoe UI" w:hAnsi="Segoe UI" w:cs="Segoe UI"/>
          <w:sz w:val="20"/>
          <w:szCs w:val="20"/>
        </w:rPr>
        <w:t>44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FD3532">
        <w:rPr>
          <w:rFonts w:ascii="Segoe UI" w:hAnsi="Segoe UI" w:cs="Segoe UI"/>
          <w:sz w:val="20"/>
          <w:szCs w:val="20"/>
        </w:rPr>
        <w:t>38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FD3532">
        <w:rPr>
          <w:rFonts w:ascii="Segoe UI" w:hAnsi="Segoe UI" w:cs="Segoe UI"/>
          <w:sz w:val="20"/>
          <w:szCs w:val="20"/>
        </w:rPr>
        <w:t xml:space="preserve">but felt less </w:t>
      </w:r>
      <w:r>
        <w:rPr>
          <w:rFonts w:ascii="Segoe UI" w:hAnsi="Segoe UI" w:cs="Segoe UI"/>
          <w:sz w:val="20"/>
          <w:szCs w:val="20"/>
        </w:rPr>
        <w:t>confident in managing risks (</w:t>
      </w:r>
      <w:r w:rsidR="00FD3532">
        <w:rPr>
          <w:rFonts w:ascii="Segoe UI" w:hAnsi="Segoe UI" w:cs="Segoe UI"/>
          <w:sz w:val="20"/>
          <w:szCs w:val="20"/>
        </w:rPr>
        <w:t>32</w:t>
      </w:r>
      <w:r>
        <w:rPr>
          <w:rFonts w:ascii="Segoe UI" w:hAnsi="Segoe UI" w:cs="Segoe UI"/>
          <w:sz w:val="20"/>
          <w:szCs w:val="20"/>
        </w:rPr>
        <w:t>%, 4</w:t>
      </w:r>
      <w:r w:rsidR="00FD3532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>%)</w:t>
      </w:r>
      <w:r w:rsidR="00FD3532">
        <w:rPr>
          <w:rFonts w:ascii="Segoe UI" w:hAnsi="Segoe UI" w:cs="Segoe UI"/>
          <w:sz w:val="20"/>
          <w:szCs w:val="20"/>
        </w:rPr>
        <w:t xml:space="preserve"> than males</w:t>
      </w:r>
      <w:r>
        <w:rPr>
          <w:rFonts w:ascii="Segoe UI" w:hAnsi="Segoe UI" w:cs="Segoe UI"/>
          <w:sz w:val="20"/>
          <w:szCs w:val="20"/>
        </w:rPr>
        <w:t xml:space="preserve">.  </w:t>
      </w:r>
    </w:p>
    <w:p w14:paraId="2BC11ED7" w14:textId="558E27CC" w:rsidR="00716C2B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>Males</w:t>
      </w:r>
      <w:r w:rsidR="00FD3532">
        <w:rPr>
          <w:rFonts w:ascii="Segoe UI" w:hAnsi="Segoe UI" w:cs="Segoe UI"/>
          <w:sz w:val="20"/>
          <w:szCs w:val="20"/>
        </w:rPr>
        <w:t xml:space="preserve"> and females expressed nearly identical sentiments about the future of civility (107, 106) and personal safety (125, 124). </w:t>
      </w:r>
    </w:p>
    <w:p w14:paraId="56AEA64F" w14:textId="380F5F1B" w:rsidR="00716C2B" w:rsidRPr="003863D0" w:rsidRDefault="003853D5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853D5">
        <w:rPr>
          <w:noProof/>
        </w:rPr>
        <w:drawing>
          <wp:anchor distT="0" distB="0" distL="114300" distR="114300" simplePos="0" relativeHeight="251742208" behindDoc="0" locked="0" layoutInCell="1" allowOverlap="1" wp14:anchorId="0B098464" wp14:editId="08DF127A">
            <wp:simplePos x="0" y="0"/>
            <wp:positionH relativeFrom="column">
              <wp:posOffset>3657600</wp:posOffset>
            </wp:positionH>
            <wp:positionV relativeFrom="paragraph">
              <wp:posOffset>327660</wp:posOffset>
            </wp:positionV>
            <wp:extent cx="3392424" cy="245973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409B" w14:textId="77777777" w:rsidR="00D54408" w:rsidRDefault="00D54408" w:rsidP="00E36286">
      <w:pPr>
        <w:spacing w:after="0" w:line="240" w:lineRule="auto"/>
      </w:pPr>
      <w:r>
        <w:separator/>
      </w:r>
    </w:p>
  </w:endnote>
  <w:endnote w:type="continuationSeparator" w:id="0">
    <w:p w14:paraId="4187BCDF" w14:textId="77777777" w:rsidR="00D54408" w:rsidRDefault="00D54408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17328297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3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6E96" w14:textId="77777777" w:rsidR="00D54408" w:rsidRDefault="00D54408" w:rsidP="00E36286">
      <w:pPr>
        <w:spacing w:after="0" w:line="240" w:lineRule="auto"/>
      </w:pPr>
      <w:r>
        <w:separator/>
      </w:r>
    </w:p>
  </w:footnote>
  <w:footnote w:type="continuationSeparator" w:id="0">
    <w:p w14:paraId="65E0C062" w14:textId="77777777" w:rsidR="00D54408" w:rsidRDefault="00D54408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.5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792"/>
    <w:multiLevelType w:val="hybridMultilevel"/>
    <w:tmpl w:val="504A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21"/>
  </w:num>
  <w:num w:numId="5">
    <w:abstractNumId w:val="31"/>
  </w:num>
  <w:num w:numId="6">
    <w:abstractNumId w:val="35"/>
  </w:num>
  <w:num w:numId="7">
    <w:abstractNumId w:val="5"/>
  </w:num>
  <w:num w:numId="8">
    <w:abstractNumId w:val="28"/>
  </w:num>
  <w:num w:numId="9">
    <w:abstractNumId w:val="0"/>
  </w:num>
  <w:num w:numId="10">
    <w:abstractNumId w:val="20"/>
  </w:num>
  <w:num w:numId="11">
    <w:abstractNumId w:val="36"/>
  </w:num>
  <w:num w:numId="12">
    <w:abstractNumId w:val="6"/>
  </w:num>
  <w:num w:numId="13">
    <w:abstractNumId w:val="4"/>
  </w:num>
  <w:num w:numId="14">
    <w:abstractNumId w:val="37"/>
  </w:num>
  <w:num w:numId="15">
    <w:abstractNumId w:val="19"/>
  </w:num>
  <w:num w:numId="16">
    <w:abstractNumId w:val="34"/>
  </w:num>
  <w:num w:numId="17">
    <w:abstractNumId w:val="13"/>
  </w:num>
  <w:num w:numId="18">
    <w:abstractNumId w:val="25"/>
  </w:num>
  <w:num w:numId="19">
    <w:abstractNumId w:val="16"/>
  </w:num>
  <w:num w:numId="20">
    <w:abstractNumId w:val="14"/>
  </w:num>
  <w:num w:numId="21">
    <w:abstractNumId w:val="7"/>
  </w:num>
  <w:num w:numId="22">
    <w:abstractNumId w:val="8"/>
  </w:num>
  <w:num w:numId="23">
    <w:abstractNumId w:val="18"/>
  </w:num>
  <w:num w:numId="24">
    <w:abstractNumId w:val="9"/>
  </w:num>
  <w:num w:numId="25">
    <w:abstractNumId w:val="17"/>
  </w:num>
  <w:num w:numId="26">
    <w:abstractNumId w:val="12"/>
  </w:num>
  <w:num w:numId="27">
    <w:abstractNumId w:val="26"/>
  </w:num>
  <w:num w:numId="28">
    <w:abstractNumId w:val="11"/>
  </w:num>
  <w:num w:numId="29">
    <w:abstractNumId w:val="24"/>
  </w:num>
  <w:num w:numId="30">
    <w:abstractNumId w:val="27"/>
  </w:num>
  <w:num w:numId="31">
    <w:abstractNumId w:val="33"/>
  </w:num>
  <w:num w:numId="32">
    <w:abstractNumId w:val="10"/>
  </w:num>
  <w:num w:numId="33">
    <w:abstractNumId w:val="2"/>
  </w:num>
  <w:num w:numId="34">
    <w:abstractNumId w:val="23"/>
  </w:num>
  <w:num w:numId="35">
    <w:abstractNumId w:val="30"/>
  </w:num>
  <w:num w:numId="36">
    <w:abstractNumId w:val="1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142EF"/>
    <w:rsid w:val="001162A8"/>
    <w:rsid w:val="00116AC7"/>
    <w:rsid w:val="001204AA"/>
    <w:rsid w:val="00120A06"/>
    <w:rsid w:val="00132F0C"/>
    <w:rsid w:val="001413D2"/>
    <w:rsid w:val="0014685E"/>
    <w:rsid w:val="00152030"/>
    <w:rsid w:val="00155B1A"/>
    <w:rsid w:val="00155DE4"/>
    <w:rsid w:val="00161257"/>
    <w:rsid w:val="001620A3"/>
    <w:rsid w:val="001620D1"/>
    <w:rsid w:val="00174B81"/>
    <w:rsid w:val="001816A5"/>
    <w:rsid w:val="00181761"/>
    <w:rsid w:val="00181F2B"/>
    <w:rsid w:val="001921C1"/>
    <w:rsid w:val="0019612D"/>
    <w:rsid w:val="001A1B3F"/>
    <w:rsid w:val="001A2CFF"/>
    <w:rsid w:val="001A3839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52D79"/>
    <w:rsid w:val="002543B0"/>
    <w:rsid w:val="00270FD6"/>
    <w:rsid w:val="00274BA0"/>
    <w:rsid w:val="002A288C"/>
    <w:rsid w:val="002A4530"/>
    <w:rsid w:val="002A67B7"/>
    <w:rsid w:val="002B2C41"/>
    <w:rsid w:val="002B2C6D"/>
    <w:rsid w:val="002B63B1"/>
    <w:rsid w:val="002B733D"/>
    <w:rsid w:val="002C28BB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7CF1"/>
    <w:rsid w:val="003511A2"/>
    <w:rsid w:val="00351974"/>
    <w:rsid w:val="00351D9A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3D5"/>
    <w:rsid w:val="00385A2B"/>
    <w:rsid w:val="003863D0"/>
    <w:rsid w:val="00390DD1"/>
    <w:rsid w:val="003A7A74"/>
    <w:rsid w:val="003B1776"/>
    <w:rsid w:val="003B1AB3"/>
    <w:rsid w:val="003B3C9D"/>
    <w:rsid w:val="003B4EB5"/>
    <w:rsid w:val="003C0AA3"/>
    <w:rsid w:val="003C45C9"/>
    <w:rsid w:val="003C5762"/>
    <w:rsid w:val="003C5B56"/>
    <w:rsid w:val="003C5C32"/>
    <w:rsid w:val="003C71AA"/>
    <w:rsid w:val="003E1029"/>
    <w:rsid w:val="003E30EF"/>
    <w:rsid w:val="003E3604"/>
    <w:rsid w:val="003E726F"/>
    <w:rsid w:val="003E72A8"/>
    <w:rsid w:val="003F5DA1"/>
    <w:rsid w:val="003F739E"/>
    <w:rsid w:val="00401D8C"/>
    <w:rsid w:val="00407CA3"/>
    <w:rsid w:val="0041085A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726D6"/>
    <w:rsid w:val="0047282D"/>
    <w:rsid w:val="00483D9A"/>
    <w:rsid w:val="004848DF"/>
    <w:rsid w:val="00485BF4"/>
    <w:rsid w:val="004A342D"/>
    <w:rsid w:val="004A4F7E"/>
    <w:rsid w:val="004B0BBF"/>
    <w:rsid w:val="004C084C"/>
    <w:rsid w:val="004C3DA0"/>
    <w:rsid w:val="004C78EF"/>
    <w:rsid w:val="004D1077"/>
    <w:rsid w:val="004D3C06"/>
    <w:rsid w:val="004E0D51"/>
    <w:rsid w:val="004E4982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52A1D"/>
    <w:rsid w:val="00553AC8"/>
    <w:rsid w:val="00554207"/>
    <w:rsid w:val="005627AD"/>
    <w:rsid w:val="005659CF"/>
    <w:rsid w:val="005715A2"/>
    <w:rsid w:val="005730BA"/>
    <w:rsid w:val="00574F47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78B5"/>
    <w:rsid w:val="005F2142"/>
    <w:rsid w:val="005F2D70"/>
    <w:rsid w:val="005F5479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1055"/>
    <w:rsid w:val="006743C3"/>
    <w:rsid w:val="00674CB0"/>
    <w:rsid w:val="00675AF6"/>
    <w:rsid w:val="00675B91"/>
    <w:rsid w:val="00676A6F"/>
    <w:rsid w:val="0068786A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2381"/>
    <w:rsid w:val="007444B5"/>
    <w:rsid w:val="007458A7"/>
    <w:rsid w:val="007461F5"/>
    <w:rsid w:val="007569ED"/>
    <w:rsid w:val="007724C4"/>
    <w:rsid w:val="00773CB5"/>
    <w:rsid w:val="00775661"/>
    <w:rsid w:val="0077635B"/>
    <w:rsid w:val="007804D8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4B61"/>
    <w:rsid w:val="007B7E74"/>
    <w:rsid w:val="007C4AEC"/>
    <w:rsid w:val="007C4CB2"/>
    <w:rsid w:val="007C5493"/>
    <w:rsid w:val="007C5AB6"/>
    <w:rsid w:val="007D1968"/>
    <w:rsid w:val="007D5E2F"/>
    <w:rsid w:val="007E412F"/>
    <w:rsid w:val="007F229B"/>
    <w:rsid w:val="007F355A"/>
    <w:rsid w:val="007F3C31"/>
    <w:rsid w:val="007F799B"/>
    <w:rsid w:val="007F7E7F"/>
    <w:rsid w:val="00800E1D"/>
    <w:rsid w:val="00805FD3"/>
    <w:rsid w:val="008077C7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F1475"/>
    <w:rsid w:val="008F34BB"/>
    <w:rsid w:val="008F4989"/>
    <w:rsid w:val="008F4E12"/>
    <w:rsid w:val="008F644D"/>
    <w:rsid w:val="00901FA8"/>
    <w:rsid w:val="00911A62"/>
    <w:rsid w:val="009128FD"/>
    <w:rsid w:val="00914459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5185B"/>
    <w:rsid w:val="00951A0D"/>
    <w:rsid w:val="009545D7"/>
    <w:rsid w:val="00955FF1"/>
    <w:rsid w:val="009602E8"/>
    <w:rsid w:val="009715DE"/>
    <w:rsid w:val="00971D1E"/>
    <w:rsid w:val="009807AE"/>
    <w:rsid w:val="00992057"/>
    <w:rsid w:val="00997F73"/>
    <w:rsid w:val="009A0800"/>
    <w:rsid w:val="009A24A8"/>
    <w:rsid w:val="009A452F"/>
    <w:rsid w:val="009C3AF6"/>
    <w:rsid w:val="009E4D18"/>
    <w:rsid w:val="009E56FC"/>
    <w:rsid w:val="009F1C11"/>
    <w:rsid w:val="009F5123"/>
    <w:rsid w:val="00A003F7"/>
    <w:rsid w:val="00A04953"/>
    <w:rsid w:val="00A05B53"/>
    <w:rsid w:val="00A14AF4"/>
    <w:rsid w:val="00A2355C"/>
    <w:rsid w:val="00A2404D"/>
    <w:rsid w:val="00A30F51"/>
    <w:rsid w:val="00A310BD"/>
    <w:rsid w:val="00A31FE7"/>
    <w:rsid w:val="00A32D22"/>
    <w:rsid w:val="00A33EB6"/>
    <w:rsid w:val="00A35685"/>
    <w:rsid w:val="00A3706B"/>
    <w:rsid w:val="00A52427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6E2F"/>
    <w:rsid w:val="00AE3901"/>
    <w:rsid w:val="00AE3CC6"/>
    <w:rsid w:val="00AE4328"/>
    <w:rsid w:val="00AE63F9"/>
    <w:rsid w:val="00AF41A8"/>
    <w:rsid w:val="00AF4357"/>
    <w:rsid w:val="00AF4CFF"/>
    <w:rsid w:val="00AF6842"/>
    <w:rsid w:val="00AF7CD3"/>
    <w:rsid w:val="00B02E86"/>
    <w:rsid w:val="00B035C4"/>
    <w:rsid w:val="00B03F5C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3C31"/>
    <w:rsid w:val="00BA4A04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D75B8"/>
    <w:rsid w:val="00BE6B90"/>
    <w:rsid w:val="00BF5800"/>
    <w:rsid w:val="00C00B43"/>
    <w:rsid w:val="00C0631E"/>
    <w:rsid w:val="00C078BD"/>
    <w:rsid w:val="00C12BD1"/>
    <w:rsid w:val="00C20775"/>
    <w:rsid w:val="00C25D9A"/>
    <w:rsid w:val="00C26CEA"/>
    <w:rsid w:val="00C305D8"/>
    <w:rsid w:val="00C31158"/>
    <w:rsid w:val="00C35EBF"/>
    <w:rsid w:val="00C408CB"/>
    <w:rsid w:val="00C535AE"/>
    <w:rsid w:val="00C54023"/>
    <w:rsid w:val="00C554EC"/>
    <w:rsid w:val="00C57F73"/>
    <w:rsid w:val="00C6580E"/>
    <w:rsid w:val="00C65AF4"/>
    <w:rsid w:val="00C662C4"/>
    <w:rsid w:val="00C66758"/>
    <w:rsid w:val="00C66A0E"/>
    <w:rsid w:val="00C7615B"/>
    <w:rsid w:val="00C90D4E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592"/>
    <w:rsid w:val="00D01A9F"/>
    <w:rsid w:val="00D02699"/>
    <w:rsid w:val="00D0376D"/>
    <w:rsid w:val="00D130F8"/>
    <w:rsid w:val="00D179B5"/>
    <w:rsid w:val="00D2486A"/>
    <w:rsid w:val="00D274DF"/>
    <w:rsid w:val="00D3002D"/>
    <w:rsid w:val="00D363F7"/>
    <w:rsid w:val="00D36725"/>
    <w:rsid w:val="00D37935"/>
    <w:rsid w:val="00D4265B"/>
    <w:rsid w:val="00D43591"/>
    <w:rsid w:val="00D5134E"/>
    <w:rsid w:val="00D54408"/>
    <w:rsid w:val="00D5679E"/>
    <w:rsid w:val="00D62561"/>
    <w:rsid w:val="00D63FF7"/>
    <w:rsid w:val="00D6582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7912"/>
    <w:rsid w:val="00DB0A92"/>
    <w:rsid w:val="00DB0C59"/>
    <w:rsid w:val="00DB21FD"/>
    <w:rsid w:val="00DB232F"/>
    <w:rsid w:val="00DB2BC9"/>
    <w:rsid w:val="00DB3A9E"/>
    <w:rsid w:val="00DC1E61"/>
    <w:rsid w:val="00DC3781"/>
    <w:rsid w:val="00DC3B42"/>
    <w:rsid w:val="00DC42E2"/>
    <w:rsid w:val="00DC44AA"/>
    <w:rsid w:val="00DC6BE2"/>
    <w:rsid w:val="00DC74F5"/>
    <w:rsid w:val="00DD3898"/>
    <w:rsid w:val="00DD7757"/>
    <w:rsid w:val="00DE02A8"/>
    <w:rsid w:val="00DE1696"/>
    <w:rsid w:val="00DE1D72"/>
    <w:rsid w:val="00DE4079"/>
    <w:rsid w:val="00DE4580"/>
    <w:rsid w:val="00DE70E0"/>
    <w:rsid w:val="00DF2705"/>
    <w:rsid w:val="00DF509C"/>
    <w:rsid w:val="00E0435D"/>
    <w:rsid w:val="00E0500A"/>
    <w:rsid w:val="00E058F1"/>
    <w:rsid w:val="00E05C99"/>
    <w:rsid w:val="00E06D0C"/>
    <w:rsid w:val="00E10827"/>
    <w:rsid w:val="00E21BF2"/>
    <w:rsid w:val="00E263EE"/>
    <w:rsid w:val="00E267EE"/>
    <w:rsid w:val="00E34B61"/>
    <w:rsid w:val="00E36286"/>
    <w:rsid w:val="00E751FE"/>
    <w:rsid w:val="00E76C94"/>
    <w:rsid w:val="00E773BA"/>
    <w:rsid w:val="00E802F0"/>
    <w:rsid w:val="00E83BE1"/>
    <w:rsid w:val="00E87DB7"/>
    <w:rsid w:val="00E95FB5"/>
    <w:rsid w:val="00E95FCB"/>
    <w:rsid w:val="00EA2A64"/>
    <w:rsid w:val="00EB33A1"/>
    <w:rsid w:val="00EB6B2C"/>
    <w:rsid w:val="00EC4A9A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7BAC"/>
    <w:rsid w:val="00F11418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704E"/>
    <w:rsid w:val="00F37ACE"/>
    <w:rsid w:val="00F42899"/>
    <w:rsid w:val="00F501FD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D8A"/>
    <w:rsid w:val="00FB0E25"/>
    <w:rsid w:val="00FB3F61"/>
    <w:rsid w:val="00FC118E"/>
    <w:rsid w:val="00FC31A5"/>
    <w:rsid w:val="00FC5B57"/>
    <w:rsid w:val="00FD3479"/>
    <w:rsid w:val="00FD3532"/>
    <w:rsid w:val="00FD3F32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C6A-3F3E-499B-971A-0D6E5F9A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2017-01-03T18:05:00Z</dcterms:created>
  <dcterms:modified xsi:type="dcterms:W3CDTF">2017-01-03T18:05:00Z</dcterms:modified>
</cp:coreProperties>
</file>