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5BB7D258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6F9736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4356D2C4" w:rsidR="003602B1" w:rsidRDefault="00591567" w:rsidP="0059156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E0769A" wp14:editId="6232E422">
                                  <wp:extent cx="2484755" cy="532130"/>
                                  <wp:effectExtent l="0" t="0" r="0" b="127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4356D2C4" w:rsidR="003602B1" w:rsidRDefault="00591567" w:rsidP="0059156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E0769A" wp14:editId="6232E422">
                            <wp:extent cx="2484755" cy="532130"/>
                            <wp:effectExtent l="0" t="0" r="0" b="127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 xml:space="preserve">– </w:t>
      </w:r>
      <w:r w:rsidR="006F7C8F">
        <w:rPr>
          <w:rFonts w:ascii="Segoe UI" w:hAnsi="Segoe UI" w:cs="Segoe UI"/>
          <w:b/>
          <w:sz w:val="32"/>
          <w:szCs w:val="32"/>
        </w:rPr>
        <w:t>United Kingdom</w:t>
      </w:r>
    </w:p>
    <w:p w14:paraId="42CEBF0C" w14:textId="7E3F58ED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4E042261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19D901B2" w:rsidR="00DE70E0" w:rsidRDefault="000B138E" w:rsidP="00675AF6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70880" behindDoc="0" locked="0" layoutInCell="1" allowOverlap="1" wp14:anchorId="13F98F0D" wp14:editId="26981EE7">
            <wp:simplePos x="0" y="0"/>
            <wp:positionH relativeFrom="column">
              <wp:posOffset>3703320</wp:posOffset>
            </wp:positionH>
            <wp:positionV relativeFrom="paragraph">
              <wp:posOffset>60325</wp:posOffset>
            </wp:positionV>
            <wp:extent cx="3392170" cy="2075180"/>
            <wp:effectExtent l="0" t="0" r="0" b="12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31499B57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26B46A12" w14:textId="26C3537A" w:rsidR="00B275B3" w:rsidRDefault="00B275B3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1C975783" w:rsidR="00B43178" w:rsidRPr="00F31F01" w:rsidRDefault="006F7C8F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United Kingdom</w:t>
      </w:r>
      <w:r w:rsidR="00467E4F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ranked </w:t>
      </w:r>
      <w:r>
        <w:rPr>
          <w:rFonts w:ascii="Segoe UI" w:hAnsi="Segoe UI" w:cs="Segoe UI"/>
          <w:b/>
          <w:sz w:val="28"/>
          <w:szCs w:val="28"/>
        </w:rPr>
        <w:t>1st</w:t>
      </w:r>
      <w:r w:rsidR="009C3AF6">
        <w:rPr>
          <w:rFonts w:ascii="Segoe UI" w:hAnsi="Segoe UI" w:cs="Segoe UI"/>
          <w:b/>
          <w:sz w:val="28"/>
          <w:szCs w:val="28"/>
        </w:rPr>
        <w:t xml:space="preserve"> </w:t>
      </w:r>
      <w:r w:rsidR="00F91B89">
        <w:rPr>
          <w:rFonts w:ascii="Segoe UI" w:hAnsi="Segoe UI" w:cs="Segoe UI"/>
          <w:b/>
          <w:sz w:val="28"/>
          <w:szCs w:val="28"/>
        </w:rPr>
        <w:t xml:space="preserve">in DCI </w:t>
      </w:r>
    </w:p>
    <w:p w14:paraId="32F0DDDD" w14:textId="5B0793F6" w:rsidR="00F91B89" w:rsidRDefault="00686FC9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45</w:t>
      </w:r>
      <w:r w:rsidR="00F3704E">
        <w:rPr>
          <w:rFonts w:ascii="Segoe UI" w:hAnsi="Segoe UI" w:cs="Segoe UI"/>
          <w:sz w:val="20"/>
          <w:szCs w:val="20"/>
        </w:rPr>
        <w:t xml:space="preserve">% </w:t>
      </w:r>
      <w:r w:rsidR="002A4530">
        <w:rPr>
          <w:rFonts w:ascii="Segoe UI" w:hAnsi="Segoe UI" w:cs="Segoe UI"/>
          <w:sz w:val="20"/>
          <w:szCs w:val="20"/>
        </w:rPr>
        <w:t xml:space="preserve">reported having ever been exposed to an online risk. </w:t>
      </w:r>
      <w:r>
        <w:rPr>
          <w:rFonts w:ascii="Segoe UI" w:hAnsi="Segoe UI" w:cs="Segoe UI"/>
          <w:sz w:val="20"/>
          <w:szCs w:val="20"/>
        </w:rPr>
        <w:t xml:space="preserve">The UK scored significantly below </w:t>
      </w:r>
      <w:r w:rsidR="00F3704E">
        <w:rPr>
          <w:rFonts w:ascii="Segoe UI" w:hAnsi="Segoe UI" w:cs="Segoe UI"/>
          <w:sz w:val="20"/>
          <w:szCs w:val="20"/>
        </w:rPr>
        <w:t xml:space="preserve">the </w:t>
      </w:r>
      <w:r w:rsidR="00C973E0">
        <w:rPr>
          <w:rFonts w:ascii="Segoe UI" w:hAnsi="Segoe UI" w:cs="Segoe UI"/>
          <w:sz w:val="20"/>
          <w:szCs w:val="20"/>
        </w:rPr>
        <w:t xml:space="preserve">international </w:t>
      </w:r>
      <w:r w:rsidR="00F3704E">
        <w:rPr>
          <w:rFonts w:ascii="Segoe UI" w:hAnsi="Segoe UI" w:cs="Segoe UI"/>
          <w:sz w:val="20"/>
          <w:szCs w:val="20"/>
        </w:rPr>
        <w:t>averages</w:t>
      </w:r>
      <w:r>
        <w:rPr>
          <w:rFonts w:ascii="Segoe UI" w:hAnsi="Segoe UI" w:cs="Segoe UI"/>
          <w:sz w:val="20"/>
          <w:szCs w:val="20"/>
        </w:rPr>
        <w:t xml:space="preserve"> across all risk categories although the incidence of some individual risks </w:t>
      </w:r>
      <w:r w:rsidR="00CF5A1A">
        <w:rPr>
          <w:rFonts w:ascii="Segoe UI" w:hAnsi="Segoe UI" w:cs="Segoe UI"/>
          <w:sz w:val="20"/>
          <w:szCs w:val="20"/>
        </w:rPr>
        <w:t>was</w:t>
      </w:r>
      <w:r>
        <w:rPr>
          <w:rFonts w:ascii="Segoe UI" w:hAnsi="Segoe UI" w:cs="Segoe UI"/>
          <w:sz w:val="20"/>
          <w:szCs w:val="20"/>
        </w:rPr>
        <w:t xml:space="preserve"> close to average.</w:t>
      </w:r>
    </w:p>
    <w:p w14:paraId="21CA0B5C" w14:textId="10DFC1DB" w:rsidR="00F91B89" w:rsidRPr="00AC63E9" w:rsidRDefault="00F91B89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00A76DA7" w:rsidR="00CD6852" w:rsidRPr="003863D0" w:rsidRDefault="00CD6852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4824259C" w:rsidR="00CD6852" w:rsidRPr="003563A9" w:rsidRDefault="00BD15F8" w:rsidP="00686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>(3</w:t>
      </w:r>
      <w:r w:rsidR="00686FC9">
        <w:rPr>
          <w:rFonts w:ascii="Segoe UI" w:hAnsi="Segoe UI" w:cs="Segoe UI"/>
          <w:sz w:val="20"/>
          <w:szCs w:val="20"/>
        </w:rPr>
        <w:t>0</w:t>
      </w:r>
      <w:r w:rsidR="00831BE6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 w:rsidR="00CF119C">
        <w:rPr>
          <w:rFonts w:ascii="Segoe UI" w:hAnsi="Segoe UI" w:cs="Segoe UI"/>
          <w:sz w:val="20"/>
          <w:szCs w:val="20"/>
        </w:rPr>
        <w:t>risks</w:t>
      </w:r>
      <w:r w:rsidR="00914459">
        <w:rPr>
          <w:rFonts w:ascii="Segoe UI" w:hAnsi="Segoe UI" w:cs="Segoe UI"/>
          <w:sz w:val="20"/>
          <w:szCs w:val="20"/>
        </w:rPr>
        <w:t xml:space="preserve"> and had the highest incidence of any risk. </w:t>
      </w:r>
      <w:r w:rsidR="00CF119C">
        <w:rPr>
          <w:rFonts w:ascii="Segoe UI" w:hAnsi="Segoe UI" w:cs="Segoe UI"/>
          <w:sz w:val="20"/>
          <w:szCs w:val="20"/>
        </w:rPr>
        <w:t xml:space="preserve">Intrusive risks were </w:t>
      </w:r>
      <w:r w:rsidR="00AE3901">
        <w:rPr>
          <w:rFonts w:ascii="Segoe UI" w:hAnsi="Segoe UI" w:cs="Segoe UI"/>
          <w:sz w:val="20"/>
          <w:szCs w:val="20"/>
        </w:rPr>
        <w:t xml:space="preserve">significantly </w:t>
      </w:r>
      <w:r w:rsidR="007A1241">
        <w:rPr>
          <w:rFonts w:ascii="Segoe UI" w:hAnsi="Segoe UI" w:cs="Segoe UI"/>
          <w:sz w:val="20"/>
          <w:szCs w:val="20"/>
        </w:rPr>
        <w:t>lower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the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971D1E">
        <w:rPr>
          <w:rFonts w:ascii="Segoe UI" w:hAnsi="Segoe UI" w:cs="Segoe UI"/>
          <w:sz w:val="20"/>
          <w:szCs w:val="20"/>
        </w:rPr>
        <w:t xml:space="preserve"> </w:t>
      </w:r>
      <w:r w:rsidR="00914459">
        <w:rPr>
          <w:rFonts w:ascii="Segoe UI" w:hAnsi="Segoe UI" w:cs="Segoe UI"/>
          <w:sz w:val="20"/>
          <w:szCs w:val="20"/>
        </w:rPr>
        <w:t xml:space="preserve">average </w:t>
      </w:r>
      <w:r w:rsidR="00971D1E">
        <w:rPr>
          <w:rFonts w:ascii="Segoe UI" w:hAnsi="Segoe UI" w:cs="Segoe UI"/>
          <w:sz w:val="20"/>
          <w:szCs w:val="20"/>
        </w:rPr>
        <w:t>(</w:t>
      </w:r>
      <w:r w:rsidR="00686FC9">
        <w:rPr>
          <w:rFonts w:ascii="Segoe UI" w:hAnsi="Segoe UI" w:cs="Segoe UI"/>
          <w:sz w:val="20"/>
          <w:szCs w:val="20"/>
        </w:rPr>
        <w:t>34</w:t>
      </w:r>
      <w:r w:rsidR="00971D1E">
        <w:rPr>
          <w:rFonts w:ascii="Segoe UI" w:hAnsi="Segoe UI" w:cs="Segoe UI"/>
          <w:sz w:val="20"/>
          <w:szCs w:val="20"/>
        </w:rPr>
        <w:t>%, 5</w:t>
      </w:r>
      <w:r w:rsidR="00686FC9">
        <w:rPr>
          <w:rFonts w:ascii="Segoe UI" w:hAnsi="Segoe UI" w:cs="Segoe UI"/>
          <w:sz w:val="20"/>
          <w:szCs w:val="20"/>
        </w:rPr>
        <w:t>2</w:t>
      </w:r>
      <w:r w:rsidR="00971D1E">
        <w:rPr>
          <w:rFonts w:ascii="Segoe UI" w:hAnsi="Segoe UI" w:cs="Segoe UI"/>
          <w:sz w:val="20"/>
          <w:szCs w:val="20"/>
        </w:rPr>
        <w:t>%)</w:t>
      </w:r>
      <w:r w:rsidR="00F87AC8">
        <w:rPr>
          <w:rFonts w:ascii="Segoe UI" w:hAnsi="Segoe UI" w:cs="Segoe UI"/>
          <w:sz w:val="20"/>
          <w:szCs w:val="20"/>
        </w:rPr>
        <w:t>.</w:t>
      </w:r>
    </w:p>
    <w:p w14:paraId="58B88751" w14:textId="2C2EFA0A" w:rsidR="00314C05" w:rsidRPr="003863D0" w:rsidRDefault="0065056A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73AC2DA6" w14:textId="23235D22" w:rsidR="00552A1D" w:rsidRPr="00686FC9" w:rsidRDefault="00914459" w:rsidP="00686FC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Behavioral</w:t>
      </w:r>
      <w:r w:rsidR="00B6622D">
        <w:rPr>
          <w:rFonts w:ascii="Segoe UI" w:hAnsi="Segoe UI" w:cs="Segoe UI"/>
          <w:sz w:val="20"/>
          <w:szCs w:val="20"/>
        </w:rPr>
        <w:t xml:space="preserve"> (</w:t>
      </w:r>
      <w:r w:rsidR="00686FC9">
        <w:rPr>
          <w:rFonts w:ascii="Segoe UI" w:hAnsi="Segoe UI" w:cs="Segoe UI"/>
          <w:sz w:val="20"/>
          <w:szCs w:val="20"/>
        </w:rPr>
        <w:t>28</w:t>
      </w:r>
      <w:r w:rsidR="00B6622D">
        <w:rPr>
          <w:rFonts w:ascii="Segoe UI" w:hAnsi="Segoe UI" w:cs="Segoe UI"/>
          <w:sz w:val="20"/>
          <w:szCs w:val="20"/>
        </w:rPr>
        <w:t xml:space="preserve">%) was </w:t>
      </w:r>
      <w:r w:rsidR="00686FC9">
        <w:rPr>
          <w:rFonts w:ascii="Segoe UI" w:hAnsi="Segoe UI" w:cs="Segoe UI"/>
          <w:sz w:val="20"/>
          <w:szCs w:val="20"/>
        </w:rPr>
        <w:t xml:space="preserve">the second most common risk category led by Treated mean (22%) and Trolling (14%). </w:t>
      </w:r>
    </w:p>
    <w:p w14:paraId="4E2FD717" w14:textId="5D99E327" w:rsidR="00CD6852" w:rsidRPr="00552A1D" w:rsidRDefault="00CD6852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Sexual</w:t>
      </w:r>
    </w:p>
    <w:p w14:paraId="6E9A8E5C" w14:textId="26A1F634" w:rsidR="00EC709F" w:rsidRPr="00EC709F" w:rsidRDefault="00686FC9" w:rsidP="00686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Consumers in the UK </w:t>
      </w:r>
      <w:r w:rsidR="00EC709F">
        <w:rPr>
          <w:rFonts w:ascii="Segoe UI" w:hAnsi="Segoe UI" w:cs="Segoe UI"/>
          <w:sz w:val="20"/>
          <w:szCs w:val="20"/>
        </w:rPr>
        <w:t>had a lower chance of experiencing any Sexual online risk compared to international</w:t>
      </w:r>
      <w:r w:rsidR="00C25D9A">
        <w:rPr>
          <w:rFonts w:ascii="Segoe UI" w:hAnsi="Segoe UI" w:cs="Segoe UI"/>
          <w:sz w:val="20"/>
          <w:szCs w:val="20"/>
        </w:rPr>
        <w:t xml:space="preserve"> (1</w:t>
      </w:r>
      <w:r>
        <w:rPr>
          <w:rFonts w:ascii="Segoe UI" w:hAnsi="Segoe UI" w:cs="Segoe UI"/>
          <w:sz w:val="20"/>
          <w:szCs w:val="20"/>
        </w:rPr>
        <w:t>4</w:t>
      </w:r>
      <w:r w:rsidR="00C25D9A">
        <w:rPr>
          <w:rFonts w:ascii="Segoe UI" w:hAnsi="Segoe UI" w:cs="Segoe UI"/>
          <w:sz w:val="20"/>
          <w:szCs w:val="20"/>
        </w:rPr>
        <w:t>%, 3</w:t>
      </w:r>
      <w:r>
        <w:rPr>
          <w:rFonts w:ascii="Segoe UI" w:hAnsi="Segoe UI" w:cs="Segoe UI"/>
          <w:sz w:val="20"/>
          <w:szCs w:val="20"/>
        </w:rPr>
        <w:t>2</w:t>
      </w:r>
      <w:r w:rsidR="00C25D9A">
        <w:rPr>
          <w:rFonts w:ascii="Segoe UI" w:hAnsi="Segoe UI" w:cs="Segoe UI"/>
          <w:sz w:val="20"/>
          <w:szCs w:val="20"/>
        </w:rPr>
        <w:t>%)</w:t>
      </w:r>
      <w:r w:rsidR="00EC709F">
        <w:rPr>
          <w:rFonts w:ascii="Segoe UI" w:hAnsi="Segoe UI" w:cs="Segoe UI"/>
          <w:sz w:val="20"/>
          <w:szCs w:val="20"/>
        </w:rPr>
        <w:t xml:space="preserve">.  </w:t>
      </w:r>
    </w:p>
    <w:p w14:paraId="284495B0" w14:textId="5C134E69" w:rsidR="004A4F7E" w:rsidRPr="00686FC9" w:rsidRDefault="00365D57" w:rsidP="00686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>U</w:t>
      </w:r>
      <w:r w:rsidR="00AF6842" w:rsidRPr="00552A1D">
        <w:rPr>
          <w:rFonts w:ascii="Segoe UI" w:hAnsi="Segoe UI" w:cs="Segoe UI"/>
          <w:sz w:val="20"/>
          <w:szCs w:val="20"/>
        </w:rPr>
        <w:t xml:space="preserve">nwanted sexting </w:t>
      </w:r>
      <w:r w:rsidRPr="00552A1D">
        <w:rPr>
          <w:rFonts w:ascii="Segoe UI" w:hAnsi="Segoe UI" w:cs="Segoe UI"/>
          <w:sz w:val="20"/>
          <w:szCs w:val="20"/>
        </w:rPr>
        <w:t>(received</w:t>
      </w:r>
      <w:r w:rsidR="00686FC9">
        <w:rPr>
          <w:rFonts w:ascii="Segoe UI" w:hAnsi="Segoe UI" w:cs="Segoe UI"/>
          <w:sz w:val="20"/>
          <w:szCs w:val="20"/>
        </w:rPr>
        <w:t xml:space="preserve"> or sent</w:t>
      </w:r>
      <w:r w:rsidR="00B275B3" w:rsidRPr="00552A1D">
        <w:rPr>
          <w:rFonts w:ascii="Segoe UI" w:hAnsi="Segoe UI" w:cs="Segoe UI"/>
          <w:sz w:val="20"/>
          <w:szCs w:val="20"/>
        </w:rPr>
        <w:t>,</w:t>
      </w:r>
      <w:r w:rsidR="00CF5A1A">
        <w:rPr>
          <w:rFonts w:ascii="Segoe UI" w:hAnsi="Segoe UI" w:cs="Segoe UI"/>
          <w:sz w:val="20"/>
          <w:szCs w:val="20"/>
        </w:rPr>
        <w:t xml:space="preserve"> 11%) and S</w:t>
      </w:r>
      <w:r w:rsidR="00686FC9">
        <w:rPr>
          <w:rFonts w:ascii="Segoe UI" w:hAnsi="Segoe UI" w:cs="Segoe UI"/>
          <w:sz w:val="20"/>
          <w:szCs w:val="20"/>
        </w:rPr>
        <w:t>exual solicitation (5</w:t>
      </w:r>
      <w:r w:rsidR="00B275B3" w:rsidRPr="00552A1D">
        <w:rPr>
          <w:rFonts w:ascii="Segoe UI" w:hAnsi="Segoe UI" w:cs="Segoe UI"/>
          <w:sz w:val="20"/>
          <w:szCs w:val="20"/>
        </w:rPr>
        <w:t>%) were</w:t>
      </w:r>
      <w:r w:rsidR="00C25D9A" w:rsidRPr="00552A1D">
        <w:rPr>
          <w:rFonts w:ascii="Segoe UI" w:hAnsi="Segoe UI" w:cs="Segoe UI"/>
          <w:sz w:val="20"/>
          <w:szCs w:val="20"/>
        </w:rPr>
        <w:t xml:space="preserve"> the</w:t>
      </w:r>
      <w:r w:rsidR="00B275B3" w:rsidRPr="00552A1D">
        <w:rPr>
          <w:rFonts w:ascii="Segoe UI" w:hAnsi="Segoe UI" w:cs="Segoe UI"/>
          <w:sz w:val="20"/>
          <w:szCs w:val="20"/>
        </w:rPr>
        <w:t xml:space="preserve"> </w:t>
      </w:r>
      <w:r w:rsidR="00AF6842" w:rsidRPr="00552A1D">
        <w:rPr>
          <w:rFonts w:ascii="Segoe UI" w:hAnsi="Segoe UI" w:cs="Segoe UI"/>
          <w:sz w:val="20"/>
          <w:szCs w:val="20"/>
        </w:rPr>
        <w:t>most common sexual risk</w:t>
      </w:r>
      <w:r w:rsidR="00EC709F" w:rsidRPr="00552A1D">
        <w:rPr>
          <w:rFonts w:ascii="Segoe UI" w:hAnsi="Segoe UI" w:cs="Segoe UI"/>
          <w:sz w:val="20"/>
          <w:szCs w:val="20"/>
        </w:rPr>
        <w:t>s</w:t>
      </w:r>
      <w:r w:rsidRPr="00552A1D">
        <w:rPr>
          <w:rFonts w:ascii="Segoe UI" w:hAnsi="Segoe UI" w:cs="Segoe UI"/>
          <w:sz w:val="20"/>
          <w:szCs w:val="20"/>
        </w:rPr>
        <w:t xml:space="preserve">. </w:t>
      </w:r>
    </w:p>
    <w:p w14:paraId="70CB4160" w14:textId="77777777" w:rsidR="00686FC9" w:rsidRPr="00552A1D" w:rsidRDefault="00686FC9" w:rsidP="00686F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b/>
          <w:sz w:val="20"/>
          <w:szCs w:val="20"/>
        </w:rPr>
        <w:t>Reputational</w:t>
      </w:r>
    </w:p>
    <w:p w14:paraId="74378917" w14:textId="4911A3DA" w:rsidR="00686FC9" w:rsidRPr="00552A1D" w:rsidRDefault="00686FC9" w:rsidP="00686F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52A1D">
        <w:rPr>
          <w:rFonts w:ascii="Segoe UI" w:hAnsi="Segoe UI" w:cs="Segoe UI"/>
          <w:sz w:val="20"/>
          <w:szCs w:val="20"/>
        </w:rPr>
        <w:t xml:space="preserve">People encountered Reputational risks at a </w:t>
      </w:r>
      <w:r w:rsidR="000160C6">
        <w:rPr>
          <w:rFonts w:ascii="Segoe UI" w:hAnsi="Segoe UI" w:cs="Segoe UI"/>
          <w:sz w:val="20"/>
          <w:szCs w:val="20"/>
        </w:rPr>
        <w:t>lower rate vs. international (7</w:t>
      </w:r>
      <w:r w:rsidRPr="00552A1D">
        <w:rPr>
          <w:rFonts w:ascii="Segoe UI" w:hAnsi="Segoe UI" w:cs="Segoe UI"/>
          <w:sz w:val="20"/>
          <w:szCs w:val="20"/>
        </w:rPr>
        <w:t xml:space="preserve">% </w:t>
      </w:r>
      <w:r w:rsidR="000160C6">
        <w:rPr>
          <w:rFonts w:ascii="Segoe UI" w:hAnsi="Segoe UI" w:cs="Segoe UI"/>
          <w:sz w:val="20"/>
          <w:szCs w:val="20"/>
        </w:rPr>
        <w:t>vs. 19%) led by D</w:t>
      </w:r>
      <w:r w:rsidRPr="00552A1D">
        <w:rPr>
          <w:rFonts w:ascii="Segoe UI" w:hAnsi="Segoe UI" w:cs="Segoe UI"/>
          <w:sz w:val="20"/>
          <w:szCs w:val="20"/>
        </w:rPr>
        <w:t>amage to personal reputation (</w:t>
      </w:r>
      <w:r w:rsidR="000160C6">
        <w:rPr>
          <w:rFonts w:ascii="Segoe UI" w:hAnsi="Segoe UI" w:cs="Segoe UI"/>
          <w:sz w:val="20"/>
          <w:szCs w:val="20"/>
        </w:rPr>
        <w:t>4</w:t>
      </w:r>
      <w:r w:rsidRPr="00552A1D">
        <w:rPr>
          <w:rFonts w:ascii="Segoe UI" w:hAnsi="Segoe UI" w:cs="Segoe UI"/>
          <w:sz w:val="20"/>
          <w:szCs w:val="20"/>
        </w:rPr>
        <w:t xml:space="preserve">%) and </w:t>
      </w:r>
      <w:r w:rsidR="000160C6">
        <w:rPr>
          <w:rFonts w:ascii="Segoe UI" w:hAnsi="Segoe UI" w:cs="Segoe UI"/>
          <w:sz w:val="20"/>
          <w:szCs w:val="20"/>
        </w:rPr>
        <w:t>D</w:t>
      </w:r>
      <w:r w:rsidRPr="00552A1D">
        <w:rPr>
          <w:rFonts w:ascii="Segoe UI" w:hAnsi="Segoe UI" w:cs="Segoe UI"/>
          <w:sz w:val="20"/>
          <w:szCs w:val="20"/>
        </w:rPr>
        <w:t>oxing (</w:t>
      </w:r>
      <w:r w:rsidR="000160C6">
        <w:rPr>
          <w:rFonts w:ascii="Segoe UI" w:hAnsi="Segoe UI" w:cs="Segoe UI"/>
          <w:sz w:val="20"/>
          <w:szCs w:val="20"/>
        </w:rPr>
        <w:t>4</w:t>
      </w:r>
      <w:r w:rsidRPr="00552A1D">
        <w:rPr>
          <w:rFonts w:ascii="Segoe UI" w:hAnsi="Segoe UI" w:cs="Segoe UI"/>
          <w:sz w:val="20"/>
          <w:szCs w:val="20"/>
        </w:rPr>
        <w:t>%).</w:t>
      </w:r>
    </w:p>
    <w:p w14:paraId="6A2F4558" w14:textId="7A93F989" w:rsidR="007242A3" w:rsidRDefault="000B138E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B138E">
        <w:rPr>
          <w:noProof/>
        </w:rPr>
        <w:drawing>
          <wp:anchor distT="0" distB="0" distL="114300" distR="114300" simplePos="0" relativeHeight="251769856" behindDoc="0" locked="0" layoutInCell="1" allowOverlap="1" wp14:anchorId="00548B37" wp14:editId="4E4CADA8">
            <wp:simplePos x="0" y="0"/>
            <wp:positionH relativeFrom="column">
              <wp:posOffset>22860</wp:posOffset>
            </wp:positionH>
            <wp:positionV relativeFrom="paragraph">
              <wp:posOffset>614045</wp:posOffset>
            </wp:positionV>
            <wp:extent cx="3392424" cy="3968496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78A88710" w:rsidR="00821F5C" w:rsidRPr="00D36725" w:rsidRDefault="00A26DF0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3" behindDoc="0" locked="0" layoutInCell="1" allowOverlap="1" wp14:anchorId="674503E0" wp14:editId="2AF2E659">
            <wp:simplePos x="0" y="0"/>
            <wp:positionH relativeFrom="column">
              <wp:posOffset>3550920</wp:posOffset>
            </wp:positionH>
            <wp:positionV relativeFrom="paragraph">
              <wp:posOffset>480060</wp:posOffset>
            </wp:positionV>
            <wp:extent cx="3392170" cy="3364865"/>
            <wp:effectExtent l="0" t="0" r="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5CF"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919796" wp14:editId="330AB933">
                <wp:simplePos x="0" y="0"/>
                <wp:positionH relativeFrom="column">
                  <wp:posOffset>3596640</wp:posOffset>
                </wp:positionH>
                <wp:positionV relativeFrom="paragraph">
                  <wp:posOffset>0</wp:posOffset>
                </wp:positionV>
                <wp:extent cx="3263900" cy="8890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8D057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0" to="54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" strokecolor="gray [1629]" strokeweight="2pt"/>
            </w:pict>
          </mc:Fallback>
        </mc:AlternateContent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46038CB1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9807AE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AB6D3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9807AE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AB6D36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0FDF055E" w:rsidR="006C36D4" w:rsidRDefault="00386111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Almost six in ten</w:t>
      </w:r>
      <w:r w:rsidR="00AA6731">
        <w:rPr>
          <w:rFonts w:ascii="Segoe UI" w:hAnsi="Segoe UI" w:cs="Segoe UI"/>
          <w:sz w:val="20"/>
          <w:szCs w:val="20"/>
        </w:rPr>
        <w:t xml:space="preserve"> of</w:t>
      </w:r>
      <w:r>
        <w:rPr>
          <w:rFonts w:ascii="Segoe UI" w:hAnsi="Segoe UI" w:cs="Segoe UI"/>
          <w:sz w:val="20"/>
          <w:szCs w:val="20"/>
        </w:rPr>
        <w:t xml:space="preserve"> people in the UK</w:t>
      </w:r>
      <w:r w:rsidR="00B77576">
        <w:rPr>
          <w:rFonts w:ascii="Segoe UI" w:hAnsi="Segoe UI" w:cs="Segoe UI"/>
          <w:sz w:val="20"/>
          <w:szCs w:val="20"/>
        </w:rPr>
        <w:t xml:space="preserve"> </w:t>
      </w:r>
      <w:r w:rsidR="00AA6731">
        <w:rPr>
          <w:rFonts w:ascii="Segoe UI" w:hAnsi="Segoe UI" w:cs="Segoe UI"/>
          <w:sz w:val="20"/>
          <w:szCs w:val="20"/>
        </w:rPr>
        <w:t xml:space="preserve">reported a consequence from </w:t>
      </w:r>
      <w:r w:rsidR="006C36D4">
        <w:rPr>
          <w:rFonts w:ascii="Segoe UI" w:hAnsi="Segoe UI" w:cs="Segoe UI"/>
          <w:sz w:val="20"/>
          <w:szCs w:val="20"/>
        </w:rPr>
        <w:t xml:space="preserve">exposure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</w:t>
      </w:r>
      <w:r>
        <w:rPr>
          <w:rFonts w:ascii="Segoe UI" w:hAnsi="Segoe UI" w:cs="Segoe UI"/>
          <w:sz w:val="20"/>
          <w:szCs w:val="20"/>
        </w:rPr>
        <w:t>significantly lower</w:t>
      </w:r>
      <w:r w:rsidR="00BD590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than </w:t>
      </w:r>
      <w:r w:rsidR="00AA6731">
        <w:rPr>
          <w:rFonts w:ascii="Segoe UI" w:hAnsi="Segoe UI" w:cs="Segoe UI"/>
          <w:sz w:val="20"/>
          <w:szCs w:val="20"/>
        </w:rPr>
        <w:t>the international</w:t>
      </w:r>
      <w:r w:rsidR="00BD5909">
        <w:rPr>
          <w:rFonts w:ascii="Segoe UI" w:hAnsi="Segoe UI" w:cs="Segoe UI"/>
          <w:sz w:val="20"/>
          <w:szCs w:val="20"/>
        </w:rPr>
        <w:t xml:space="preserve"> average.</w:t>
      </w:r>
    </w:p>
    <w:p w14:paraId="5D1F67CF" w14:textId="052450E1" w:rsidR="00BD5909" w:rsidRDefault="006C36D4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 w:rsidR="00AA6731">
        <w:rPr>
          <w:rFonts w:ascii="Segoe UI" w:hAnsi="Segoe UI" w:cs="Segoe UI"/>
          <w:sz w:val="20"/>
          <w:szCs w:val="20"/>
        </w:rPr>
        <w:t xml:space="preserve">most </w:t>
      </w:r>
      <w:r w:rsidR="00C9124F">
        <w:rPr>
          <w:rFonts w:ascii="Segoe UI" w:hAnsi="Segoe UI" w:cs="Segoe UI"/>
          <w:sz w:val="20"/>
          <w:szCs w:val="20"/>
        </w:rPr>
        <w:t>likely</w:t>
      </w:r>
      <w:r>
        <w:rPr>
          <w:rFonts w:ascii="Segoe UI" w:hAnsi="Segoe UI" w:cs="Segoe UI"/>
          <w:sz w:val="20"/>
          <w:szCs w:val="20"/>
        </w:rPr>
        <w:t xml:space="preserve">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>(</w:t>
      </w:r>
      <w:r w:rsidR="00AA6731">
        <w:rPr>
          <w:rFonts w:ascii="Segoe UI" w:hAnsi="Segoe UI" w:cs="Segoe UI"/>
          <w:sz w:val="20"/>
          <w:szCs w:val="20"/>
        </w:rPr>
        <w:t>3</w:t>
      </w:r>
      <w:r w:rsidR="00386111">
        <w:rPr>
          <w:rFonts w:ascii="Segoe UI" w:hAnsi="Segoe UI" w:cs="Segoe UI"/>
          <w:sz w:val="20"/>
          <w:szCs w:val="20"/>
        </w:rPr>
        <w:t>3</w:t>
      </w:r>
      <w:r w:rsidR="009F1C11">
        <w:rPr>
          <w:rFonts w:ascii="Segoe UI" w:hAnsi="Segoe UI" w:cs="Segoe UI"/>
          <w:sz w:val="20"/>
          <w:szCs w:val="20"/>
        </w:rPr>
        <w:t xml:space="preserve">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(2</w:t>
      </w:r>
      <w:r w:rsidR="00386111">
        <w:rPr>
          <w:rFonts w:ascii="Segoe UI" w:hAnsi="Segoe UI" w:cs="Segoe UI"/>
          <w:sz w:val="20"/>
          <w:szCs w:val="20"/>
        </w:rPr>
        <w:t>3</w:t>
      </w:r>
      <w:r w:rsidR="009F1C11">
        <w:rPr>
          <w:rFonts w:ascii="Segoe UI" w:hAnsi="Segoe UI" w:cs="Segoe UI"/>
          <w:sz w:val="20"/>
          <w:szCs w:val="20"/>
        </w:rPr>
        <w:t>%)</w:t>
      </w:r>
      <w:r>
        <w:rPr>
          <w:rFonts w:ascii="Segoe UI" w:hAnsi="Segoe UI" w:cs="Segoe UI"/>
          <w:sz w:val="20"/>
          <w:szCs w:val="20"/>
        </w:rPr>
        <w:t xml:space="preserve">. As a result,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51605C69" w:rsidR="00831BE6" w:rsidRDefault="00AA6731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</w:t>
      </w:r>
      <w:r w:rsidR="00B85C14">
        <w:rPr>
          <w:rFonts w:ascii="Segoe UI" w:hAnsi="Segoe UI" w:cs="Segoe UI"/>
          <w:sz w:val="20"/>
          <w:szCs w:val="20"/>
        </w:rPr>
        <w:t>5</w:t>
      </w:r>
      <w:r w:rsidR="00831BE6">
        <w:rPr>
          <w:rFonts w:ascii="Segoe UI" w:hAnsi="Segoe UI" w:cs="Segoe UI"/>
          <w:sz w:val="20"/>
          <w:szCs w:val="20"/>
        </w:rPr>
        <w:t xml:space="preserve">% </w:t>
      </w:r>
      <w:r w:rsidR="00B85C14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 w:rsidR="00831BE6"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 w:rsidR="00831BE6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constructive in their criticism of others.</w:t>
      </w:r>
      <w:r>
        <w:rPr>
          <w:rFonts w:ascii="Segoe UI" w:hAnsi="Segoe UI" w:cs="Segoe UI"/>
          <w:sz w:val="20"/>
          <w:szCs w:val="20"/>
        </w:rPr>
        <w:t xml:space="preserve"> Th</w:t>
      </w:r>
      <w:r w:rsidR="00116AC7">
        <w:rPr>
          <w:rFonts w:ascii="Segoe UI" w:hAnsi="Segoe UI" w:cs="Segoe UI"/>
          <w:sz w:val="20"/>
          <w:szCs w:val="20"/>
        </w:rPr>
        <w:t>ese attempts at constructive criticism were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116AC7">
        <w:rPr>
          <w:rFonts w:ascii="Segoe UI" w:hAnsi="Segoe UI" w:cs="Segoe UI"/>
          <w:sz w:val="20"/>
          <w:szCs w:val="20"/>
        </w:rPr>
        <w:t xml:space="preserve">much lower in </w:t>
      </w:r>
      <w:r w:rsidR="00D77C37">
        <w:rPr>
          <w:rFonts w:ascii="Segoe UI" w:hAnsi="Segoe UI" w:cs="Segoe UI"/>
          <w:sz w:val="20"/>
          <w:szCs w:val="20"/>
        </w:rPr>
        <w:t>the UK</w:t>
      </w:r>
      <w:r w:rsidR="00116AC7">
        <w:rPr>
          <w:rFonts w:ascii="Segoe UI" w:hAnsi="Segoe UI" w:cs="Segoe UI"/>
          <w:sz w:val="20"/>
          <w:szCs w:val="20"/>
        </w:rPr>
        <w:t xml:space="preserve"> vs. </w:t>
      </w:r>
      <w:r>
        <w:rPr>
          <w:rFonts w:ascii="Segoe UI" w:hAnsi="Segoe UI" w:cs="Segoe UI"/>
          <w:sz w:val="20"/>
          <w:szCs w:val="20"/>
        </w:rPr>
        <w:t>international (27%).</w:t>
      </w:r>
      <w:r w:rsidR="009F1C11">
        <w:rPr>
          <w:rFonts w:ascii="Segoe UI" w:hAnsi="Segoe UI" w:cs="Segoe UI"/>
          <w:sz w:val="20"/>
          <w:szCs w:val="20"/>
        </w:rPr>
        <w:t xml:space="preserve"> </w:t>
      </w:r>
    </w:p>
    <w:p w14:paraId="130A1DFE" w14:textId="0C01D0DC" w:rsidR="00AB433A" w:rsidRDefault="00D77C37" w:rsidP="00D77C3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77C37">
        <w:rPr>
          <w:rFonts w:ascii="Segoe UI" w:hAnsi="Segoe UI" w:cs="Segoe UI"/>
          <w:sz w:val="20"/>
          <w:szCs w:val="20"/>
        </w:rPr>
        <w:t>The largest gaps with international incidence rates were in Tried to be more</w:t>
      </w:r>
      <w:r>
        <w:rPr>
          <w:rFonts w:ascii="Segoe UI" w:hAnsi="Segoe UI" w:cs="Segoe UI"/>
          <w:sz w:val="20"/>
          <w:szCs w:val="20"/>
        </w:rPr>
        <w:t xml:space="preserve"> constructive in my criticism (-12</w:t>
      </w:r>
      <w:r w:rsidRPr="00D77C37">
        <w:rPr>
          <w:rFonts w:ascii="Segoe UI" w:hAnsi="Segoe UI" w:cs="Segoe UI"/>
          <w:sz w:val="20"/>
          <w:szCs w:val="20"/>
        </w:rPr>
        <w:t>), Became less trusting online (</w:t>
      </w:r>
      <w:r>
        <w:rPr>
          <w:rFonts w:ascii="Segoe UI" w:hAnsi="Segoe UI" w:cs="Segoe UI"/>
          <w:sz w:val="20"/>
          <w:szCs w:val="20"/>
        </w:rPr>
        <w:t>-7</w:t>
      </w:r>
      <w:r w:rsidRPr="00D77C37">
        <w:rPr>
          <w:rFonts w:ascii="Segoe UI" w:hAnsi="Segoe UI" w:cs="Segoe UI"/>
          <w:sz w:val="20"/>
          <w:szCs w:val="20"/>
        </w:rPr>
        <w:t>), Became less trusting offline (</w:t>
      </w:r>
      <w:r>
        <w:rPr>
          <w:rFonts w:ascii="Segoe UI" w:hAnsi="Segoe UI" w:cs="Segoe UI"/>
          <w:sz w:val="20"/>
          <w:szCs w:val="20"/>
        </w:rPr>
        <w:t>-7</w:t>
      </w:r>
      <w:r w:rsidRPr="00D77C37">
        <w:rPr>
          <w:rFonts w:ascii="Segoe UI" w:hAnsi="Segoe UI" w:cs="Segoe UI"/>
          <w:sz w:val="20"/>
          <w:szCs w:val="20"/>
        </w:rPr>
        <w:t>).</w:t>
      </w:r>
      <w:r w:rsidR="00AB4BEE">
        <w:rPr>
          <w:rFonts w:ascii="Segoe UI" w:hAnsi="Segoe UI" w:cs="Segoe UI"/>
          <w:sz w:val="20"/>
          <w:szCs w:val="20"/>
        </w:rPr>
        <w:t xml:space="preserve"> </w:t>
      </w:r>
    </w:p>
    <w:p w14:paraId="18351E6B" w14:textId="77777777" w:rsidR="00831BE6" w:rsidRDefault="00831BE6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  <w:sectPr w:rsidR="00831BE6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AFD8AB" w14:textId="4B4C9AE5" w:rsidR="00AB433A" w:rsidRDefault="00AB433A" w:rsidP="00675AF6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0D5C8EA4" w14:textId="43A47A5F" w:rsidR="00BD5909" w:rsidRDefault="00BD5909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675A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44E4E514" w:rsidR="00340DB8" w:rsidRPr="00DC6BE2" w:rsidRDefault="00340DB8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41EACE46" w14:textId="3A371AC5" w:rsidR="00EE045D" w:rsidRDefault="00EE045D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14:paraId="3013E2F5" w14:textId="6F0ADB71" w:rsidR="00CB23CC" w:rsidRDefault="008F4E12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6C65CF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D3E1" wp14:editId="546BA1E3">
                <wp:simplePos x="0" y="0"/>
                <wp:positionH relativeFrom="column">
                  <wp:posOffset>3596640</wp:posOffset>
                </wp:positionH>
                <wp:positionV relativeFrom="paragraph">
                  <wp:posOffset>189230</wp:posOffset>
                </wp:positionV>
                <wp:extent cx="3263900" cy="8890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390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97302" id="Straight Connector 1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14.9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" strokecolor="gray [1629]" strokeweight=".5pt"/>
            </w:pict>
          </mc:Fallback>
        </mc:AlternateContent>
      </w:r>
    </w:p>
    <w:p w14:paraId="0A5E3F2D" w14:textId="165DA3FA" w:rsidR="004278A7" w:rsidRDefault="00FB6B93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FB6B93">
        <w:rPr>
          <w:noProof/>
        </w:rPr>
        <w:drawing>
          <wp:anchor distT="0" distB="0" distL="114300" distR="114300" simplePos="0" relativeHeight="251771904" behindDoc="0" locked="0" layoutInCell="1" allowOverlap="1" wp14:anchorId="4C702318" wp14:editId="1055DCDD">
            <wp:simplePos x="0" y="0"/>
            <wp:positionH relativeFrom="column">
              <wp:posOffset>3642360</wp:posOffset>
            </wp:positionH>
            <wp:positionV relativeFrom="paragraph">
              <wp:posOffset>370840</wp:posOffset>
            </wp:positionV>
            <wp:extent cx="3392170" cy="4150995"/>
            <wp:effectExtent l="0" t="0" r="0" b="190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6CB92B7B" w:rsidR="00371E9C" w:rsidRPr="00AB4812" w:rsidRDefault="00B84C45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Overall concern about online risks was the lowest in the UK among the </w:t>
      </w:r>
      <w:r w:rsidR="00230BDD">
        <w:rPr>
          <w:rFonts w:ascii="Segoe UI" w:hAnsi="Segoe UI" w:cs="Segoe UI"/>
          <w:sz w:val="20"/>
          <w:szCs w:val="20"/>
        </w:rPr>
        <w:t xml:space="preserve">fourteen </w:t>
      </w:r>
      <w:r>
        <w:rPr>
          <w:rFonts w:ascii="Segoe UI" w:hAnsi="Segoe UI" w:cs="Segoe UI"/>
          <w:sz w:val="20"/>
          <w:szCs w:val="20"/>
        </w:rPr>
        <w:t>countries surveyed.</w:t>
      </w:r>
      <w:r w:rsidR="000D12BC">
        <w:rPr>
          <w:rFonts w:ascii="Segoe UI" w:hAnsi="Segoe UI" w:cs="Segoe UI"/>
          <w:sz w:val="20"/>
          <w:szCs w:val="20"/>
        </w:rPr>
        <w:t xml:space="preserve"> </w:t>
      </w:r>
      <w:r w:rsidR="00230BDD">
        <w:rPr>
          <w:rFonts w:ascii="Segoe UI" w:hAnsi="Segoe UI" w:cs="Segoe UI"/>
          <w:sz w:val="20"/>
          <w:szCs w:val="20"/>
        </w:rPr>
        <w:t xml:space="preserve">Not surprisingly, </w:t>
      </w:r>
      <w:r>
        <w:rPr>
          <w:rFonts w:ascii="Segoe UI" w:hAnsi="Segoe UI" w:cs="Segoe UI"/>
          <w:sz w:val="20"/>
          <w:szCs w:val="20"/>
        </w:rPr>
        <w:t xml:space="preserve">concern was much lower at the category and individual item levels compared to </w:t>
      </w:r>
      <w:r w:rsidR="00230BDD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 xml:space="preserve">international averages.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1A1925D6" w:rsidR="00AB4812" w:rsidRDefault="00B84C45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Intrusive (37%) and Behavioral (36%) risks </w:t>
      </w:r>
      <w:r w:rsidR="00A61C40">
        <w:rPr>
          <w:rFonts w:ascii="Segoe UI" w:hAnsi="Segoe UI" w:cs="Segoe UI"/>
          <w:sz w:val="20"/>
          <w:szCs w:val="20"/>
        </w:rPr>
        <w:t xml:space="preserve">were </w:t>
      </w:r>
      <w:r w:rsidR="00AA536A">
        <w:rPr>
          <w:rFonts w:ascii="Segoe UI" w:hAnsi="Segoe UI" w:cs="Segoe UI"/>
          <w:sz w:val="20"/>
          <w:szCs w:val="20"/>
        </w:rPr>
        <w:t xml:space="preserve">ranked </w:t>
      </w:r>
      <w:r w:rsidR="00A61C40">
        <w:rPr>
          <w:rFonts w:ascii="Segoe UI" w:hAnsi="Segoe UI" w:cs="Segoe UI"/>
          <w:sz w:val="20"/>
          <w:szCs w:val="20"/>
        </w:rPr>
        <w:t xml:space="preserve">the most </w:t>
      </w:r>
      <w:r w:rsidR="00AA536A">
        <w:rPr>
          <w:rFonts w:ascii="Segoe UI" w:hAnsi="Segoe UI" w:cs="Segoe UI"/>
          <w:sz w:val="20"/>
          <w:szCs w:val="20"/>
        </w:rPr>
        <w:t xml:space="preserve">worrisome </w:t>
      </w:r>
      <w:r w:rsidR="00A61C40">
        <w:rPr>
          <w:rFonts w:ascii="Segoe UI" w:hAnsi="Segoe UI" w:cs="Segoe UI"/>
          <w:sz w:val="20"/>
          <w:szCs w:val="20"/>
        </w:rPr>
        <w:t xml:space="preserve">in </w:t>
      </w:r>
      <w:r>
        <w:rPr>
          <w:rFonts w:ascii="Segoe UI" w:hAnsi="Segoe UI" w:cs="Segoe UI"/>
          <w:sz w:val="20"/>
          <w:szCs w:val="20"/>
        </w:rPr>
        <w:t>the UK although much lower than</w:t>
      </w:r>
      <w:r w:rsidR="00A61C40">
        <w:rPr>
          <w:rFonts w:ascii="Segoe UI" w:hAnsi="Segoe UI" w:cs="Segoe UI"/>
          <w:sz w:val="20"/>
          <w:szCs w:val="20"/>
        </w:rPr>
        <w:t xml:space="preserve"> the international average</w:t>
      </w:r>
      <w:r>
        <w:rPr>
          <w:rFonts w:ascii="Segoe UI" w:hAnsi="Segoe UI" w:cs="Segoe UI"/>
          <w:sz w:val="20"/>
          <w:szCs w:val="20"/>
        </w:rPr>
        <w:t>s. Reputational and Sexual risks showed even larger gaps with the</w:t>
      </w:r>
      <w:r w:rsidR="00230BDD">
        <w:rPr>
          <w:rFonts w:ascii="Segoe UI" w:hAnsi="Segoe UI" w:cs="Segoe UI"/>
          <w:sz w:val="20"/>
          <w:szCs w:val="20"/>
        </w:rPr>
        <w:t>ir</w:t>
      </w:r>
      <w:r>
        <w:rPr>
          <w:rFonts w:ascii="Segoe UI" w:hAnsi="Segoe UI" w:cs="Segoe UI"/>
          <w:sz w:val="20"/>
          <w:szCs w:val="20"/>
        </w:rPr>
        <w:t xml:space="preserve"> corresponding international averages.</w:t>
      </w:r>
      <w:r w:rsidR="00AB4BEE">
        <w:rPr>
          <w:rFonts w:ascii="Segoe UI" w:hAnsi="Segoe UI" w:cs="Segoe UI"/>
          <w:sz w:val="20"/>
          <w:szCs w:val="20"/>
        </w:rPr>
        <w:t xml:space="preserve">   </w:t>
      </w:r>
    </w:p>
    <w:p w14:paraId="559EAA5C" w14:textId="39A18AA7" w:rsidR="00CB5735" w:rsidRPr="00AB4812" w:rsidRDefault="00230BDD" w:rsidP="00675AF6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Terrorism recruiting</w:t>
      </w:r>
      <w:r w:rsidR="00AB4BEE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23</w:t>
      </w:r>
      <w:r w:rsidR="00AB4BEE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Online harassment (23%) and Cyberbullying (23%) generated the most </w:t>
      </w:r>
      <w:r w:rsidR="00DD3898">
        <w:rPr>
          <w:rFonts w:ascii="Segoe UI" w:hAnsi="Segoe UI" w:cs="Segoe UI"/>
          <w:sz w:val="20"/>
          <w:szCs w:val="20"/>
        </w:rPr>
        <w:t>concern</w:t>
      </w:r>
      <w:r>
        <w:rPr>
          <w:rFonts w:ascii="Segoe UI" w:hAnsi="Segoe UI" w:cs="Segoe UI"/>
          <w:sz w:val="20"/>
          <w:szCs w:val="20"/>
        </w:rPr>
        <w:t xml:space="preserve"> although many other risks ranked nearly as high.</w:t>
      </w:r>
    </w:p>
    <w:p w14:paraId="740352AD" w14:textId="3A14FE42" w:rsidR="00AB4812" w:rsidRDefault="00AB4812" w:rsidP="00230BDD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526AFC06" w14:textId="02EB5F1A" w:rsidR="00230BDD" w:rsidRDefault="00230BDD" w:rsidP="00230BDD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1AAC1B8D" w14:textId="77777777" w:rsidR="00230BDD" w:rsidRPr="00AB4812" w:rsidRDefault="00230BDD" w:rsidP="00230BDD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</w:p>
    <w:p w14:paraId="7BA5DBB2" w14:textId="61A18B07" w:rsidR="007119B6" w:rsidRDefault="007119B6" w:rsidP="00675AF6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14:paraId="0D5F689B" w14:textId="5ABA4691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7F2CDA5E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F655DF8" w14:textId="152A5F1A" w:rsidR="00C66A0E" w:rsidRDefault="00AD15FA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Over one in f</w:t>
      </w:r>
      <w:r w:rsidR="00230BDD">
        <w:rPr>
          <w:rFonts w:ascii="Segoe UI" w:hAnsi="Segoe UI" w:cs="Segoe UI"/>
          <w:b/>
          <w:sz w:val="28"/>
          <w:szCs w:val="28"/>
        </w:rPr>
        <w:t xml:space="preserve">ive </w:t>
      </w:r>
      <w:r w:rsidR="00BD29F5" w:rsidRPr="00BD29F5">
        <w:rPr>
          <w:rFonts w:ascii="Segoe UI" w:hAnsi="Segoe UI" w:cs="Segoe UI"/>
          <w:b/>
          <w:sz w:val="28"/>
          <w:szCs w:val="28"/>
        </w:rPr>
        <w:t xml:space="preserve">experienced </w:t>
      </w:r>
      <w:r w:rsidR="00230BDD">
        <w:rPr>
          <w:rFonts w:ascii="Segoe UI" w:hAnsi="Segoe UI" w:cs="Segoe UI"/>
          <w:b/>
          <w:sz w:val="28"/>
          <w:szCs w:val="28"/>
        </w:rPr>
        <w:t xml:space="preserve">an </w:t>
      </w:r>
      <w:r w:rsidR="00BD29F5" w:rsidRPr="00BD29F5">
        <w:rPr>
          <w:rFonts w:ascii="Segoe UI" w:hAnsi="Segoe UI" w:cs="Segoe UI"/>
          <w:b/>
          <w:sz w:val="28"/>
          <w:szCs w:val="28"/>
        </w:rPr>
        <w:t>online risk within the past month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428EC02D" w:rsidR="00BF5800" w:rsidRPr="00C12BD1" w:rsidRDefault="00230BDD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23</w:t>
      </w:r>
      <w:r w:rsidR="00BF5800" w:rsidRPr="00C12BD1">
        <w:rPr>
          <w:rFonts w:ascii="Segoe UI" w:hAnsi="Segoe UI" w:cs="Segoe UI"/>
          <w:sz w:val="20"/>
          <w:szCs w:val="20"/>
        </w:rPr>
        <w:t xml:space="preserve">% of </w:t>
      </w:r>
      <w:r w:rsidR="00B6712C">
        <w:rPr>
          <w:rFonts w:ascii="Segoe UI" w:hAnsi="Segoe UI" w:cs="Segoe UI"/>
          <w:sz w:val="20"/>
          <w:szCs w:val="20"/>
        </w:rPr>
        <w:t>consumers in the UK</w:t>
      </w:r>
      <w:r w:rsidR="00865F52">
        <w:rPr>
          <w:rFonts w:ascii="Segoe UI" w:hAnsi="Segoe UI" w:cs="Segoe UI"/>
          <w:sz w:val="20"/>
          <w:szCs w:val="20"/>
        </w:rPr>
        <w:t xml:space="preserve"> </w:t>
      </w:r>
      <w:r w:rsidR="00BF5800" w:rsidRPr="00C12BD1">
        <w:rPr>
          <w:rFonts w:ascii="Segoe UI" w:hAnsi="Segoe UI" w:cs="Segoe UI"/>
          <w:sz w:val="20"/>
          <w:szCs w:val="20"/>
        </w:rPr>
        <w:t xml:space="preserve">experienced their most recent online risk within the past month. </w:t>
      </w:r>
    </w:p>
    <w:p w14:paraId="1C0B8D82" w14:textId="2097D63A" w:rsidR="00BF5800" w:rsidRPr="00C12BD1" w:rsidRDefault="00B6712C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 which was </w:t>
      </w:r>
      <w:r>
        <w:rPr>
          <w:rFonts w:ascii="Segoe UI" w:hAnsi="Segoe UI" w:cs="Segoe UI"/>
          <w:sz w:val="20"/>
          <w:szCs w:val="20"/>
        </w:rPr>
        <w:t>half the international rate</w:t>
      </w:r>
      <w:r w:rsidR="00BF5800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1A540613" w14:textId="48AD5A88" w:rsidR="00F17F51" w:rsidRPr="00BB7986" w:rsidRDefault="00AB1C56" w:rsidP="00C622C1">
      <w:pPr>
        <w:pStyle w:val="ListParagraph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w:drawing>
          <wp:anchor distT="0" distB="0" distL="114300" distR="114300" simplePos="0" relativeHeight="251772928" behindDoc="0" locked="0" layoutInCell="1" allowOverlap="1" wp14:anchorId="74170DDF" wp14:editId="1991B7DE">
            <wp:simplePos x="0" y="0"/>
            <wp:positionH relativeFrom="column">
              <wp:posOffset>-22860</wp:posOffset>
            </wp:positionH>
            <wp:positionV relativeFrom="paragraph">
              <wp:posOffset>248920</wp:posOffset>
            </wp:positionV>
            <wp:extent cx="6583680" cy="1609344"/>
            <wp:effectExtent l="0" t="0" r="762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09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839">
        <w:rPr>
          <w:rFonts w:ascii="Segoe UI" w:hAnsi="Segoe UI" w:cs="Segoe UI"/>
          <w:sz w:val="20"/>
          <w:szCs w:val="20"/>
        </w:rPr>
        <w:t>4</w:t>
      </w:r>
      <w:r w:rsidR="00F06530">
        <w:rPr>
          <w:rFonts w:ascii="Segoe UI" w:hAnsi="Segoe UI" w:cs="Segoe UI"/>
          <w:sz w:val="20"/>
          <w:szCs w:val="20"/>
        </w:rPr>
        <w:t>%</w:t>
      </w:r>
      <w:r w:rsidR="00A35685" w:rsidRPr="00C12BD1">
        <w:rPr>
          <w:rFonts w:ascii="Segoe UI" w:hAnsi="Segoe UI" w:cs="Segoe UI"/>
          <w:sz w:val="20"/>
          <w:szCs w:val="20"/>
        </w:rPr>
        <w:t xml:space="preserve"> reported online risks happened </w:t>
      </w:r>
      <w:r w:rsidR="00D65822">
        <w:rPr>
          <w:rFonts w:ascii="Segoe UI" w:hAnsi="Segoe UI" w:cs="Segoe UI"/>
          <w:sz w:val="20"/>
          <w:szCs w:val="20"/>
        </w:rPr>
        <w:t xml:space="preserve">every/almost </w:t>
      </w:r>
      <w:r w:rsidR="00674CB0">
        <w:rPr>
          <w:rFonts w:ascii="Segoe UI" w:hAnsi="Segoe UI" w:cs="Segoe UI"/>
          <w:sz w:val="20"/>
          <w:szCs w:val="20"/>
        </w:rPr>
        <w:t>every time</w:t>
      </w:r>
      <w:r w:rsidR="00C82F21">
        <w:rPr>
          <w:rFonts w:ascii="Segoe UI" w:hAnsi="Segoe UI" w:cs="Segoe UI"/>
          <w:sz w:val="20"/>
          <w:szCs w:val="20"/>
        </w:rPr>
        <w:t>, three times lower than the international rate</w:t>
      </w:r>
      <w:r w:rsidR="00FC5B57">
        <w:rPr>
          <w:rFonts w:ascii="Segoe UI" w:hAnsi="Segoe UI" w:cs="Segoe UI"/>
          <w:sz w:val="20"/>
          <w:szCs w:val="20"/>
        </w:rPr>
        <w:t xml:space="preserve"> </w:t>
      </w:r>
      <w:r w:rsidR="00C82F21">
        <w:rPr>
          <w:rFonts w:ascii="Segoe UI" w:hAnsi="Segoe UI" w:cs="Segoe UI"/>
          <w:sz w:val="20"/>
          <w:szCs w:val="20"/>
        </w:rPr>
        <w:t>(</w:t>
      </w:r>
      <w:r w:rsidR="00D65822">
        <w:rPr>
          <w:rFonts w:ascii="Segoe UI" w:hAnsi="Segoe UI" w:cs="Segoe UI"/>
          <w:sz w:val="20"/>
          <w:szCs w:val="20"/>
        </w:rPr>
        <w:t>1</w:t>
      </w:r>
      <w:r w:rsidR="00B6712C">
        <w:rPr>
          <w:rFonts w:ascii="Segoe UI" w:hAnsi="Segoe UI" w:cs="Segoe UI"/>
          <w:sz w:val="20"/>
          <w:szCs w:val="20"/>
        </w:rPr>
        <w:t>2</w:t>
      </w:r>
      <w:r w:rsidR="00FC5B57">
        <w:rPr>
          <w:rFonts w:ascii="Segoe UI" w:hAnsi="Segoe UI" w:cs="Segoe UI"/>
          <w:sz w:val="20"/>
          <w:szCs w:val="20"/>
        </w:rPr>
        <w:t>%</w:t>
      </w:r>
      <w:r w:rsidR="00C82F21">
        <w:rPr>
          <w:rFonts w:ascii="Segoe UI" w:hAnsi="Segoe UI" w:cs="Segoe UI"/>
          <w:sz w:val="20"/>
          <w:szCs w:val="20"/>
        </w:rPr>
        <w:t>).</w:t>
      </w:r>
      <w:r w:rsidR="00FC5B57">
        <w:rPr>
          <w:rFonts w:ascii="Segoe UI" w:hAnsi="Segoe UI" w:cs="Segoe UI"/>
          <w:sz w:val="20"/>
          <w:szCs w:val="20"/>
        </w:rPr>
        <w:t xml:space="preserve"> internationally</w:t>
      </w:r>
      <w:r w:rsidR="00E83BE1">
        <w:rPr>
          <w:rFonts w:ascii="Segoe UI" w:hAnsi="Segoe UI" w:cs="Segoe UI"/>
          <w:sz w:val="20"/>
          <w:szCs w:val="20"/>
        </w:rPr>
        <w:t>.</w:t>
      </w:r>
      <w:r w:rsidR="005B7CF2" w:rsidRPr="005B7CF2">
        <w:rPr>
          <w:rFonts w:ascii="Segoe UI" w:hAnsi="Segoe UI" w:cs="Segoe UI"/>
          <w:noProof/>
          <w:sz w:val="20"/>
          <w:szCs w:val="20"/>
        </w:rPr>
        <w:t xml:space="preserve"> </w:t>
      </w:r>
    </w:p>
    <w:p w14:paraId="39D96B2E" w14:textId="7663E7ED" w:rsid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27A1B45A" w14:textId="45077F46" w:rsidR="00BB7986" w:rsidRPr="00BB7986" w:rsidRDefault="00BB7986" w:rsidP="00BB79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  <w:sectPr w:rsidR="00BB7986" w:rsidRPr="00BB7986" w:rsidSect="00F17F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096DD9" w14:textId="3287A95D" w:rsidR="00F17F51" w:rsidRPr="00F17F51" w:rsidRDefault="00F17F51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F17F51">
        <w:rPr>
          <w:rFonts w:ascii="Segoe UI" w:hAnsi="Segoe UI" w:cs="Segoe UI"/>
          <w:b/>
          <w:sz w:val="28"/>
          <w:szCs w:val="28"/>
        </w:rPr>
        <w:t>Demographics</w:t>
      </w:r>
    </w:p>
    <w:p w14:paraId="71830692" w14:textId="77777777" w:rsidR="000B2B8F" w:rsidRDefault="000B2B8F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  <w:sectPr w:rsidR="000B2B8F" w:rsidSect="00716C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72A32A" w14:textId="2E15CB13" w:rsidR="00E739BA" w:rsidRDefault="00F74E84" w:rsidP="003045D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</w:t>
      </w:r>
      <w:r w:rsidR="00B96CD4">
        <w:rPr>
          <w:rFonts w:ascii="Segoe UI" w:hAnsi="Segoe UI" w:cs="Segoe UI"/>
          <w:sz w:val="20"/>
          <w:szCs w:val="20"/>
        </w:rPr>
        <w:t>were found</w:t>
      </w:r>
      <w:r w:rsidR="009203CB">
        <w:rPr>
          <w:rFonts w:ascii="Segoe UI" w:hAnsi="Segoe UI" w:cs="Segoe UI"/>
          <w:sz w:val="20"/>
          <w:szCs w:val="20"/>
        </w:rPr>
        <w:t xml:space="preserve">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DB76CF">
        <w:rPr>
          <w:rFonts w:ascii="Segoe UI" w:hAnsi="Segoe UI" w:cs="Segoe UI"/>
          <w:sz w:val="20"/>
          <w:szCs w:val="20"/>
        </w:rPr>
        <w:t xml:space="preserve"> (154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DB76CF">
        <w:rPr>
          <w:rFonts w:ascii="Segoe UI" w:hAnsi="Segoe UI" w:cs="Segoe UI"/>
          <w:sz w:val="20"/>
          <w:szCs w:val="20"/>
        </w:rPr>
        <w:t>96</w:t>
      </w:r>
      <w:r w:rsidR="00B40FC1">
        <w:rPr>
          <w:rFonts w:ascii="Segoe UI" w:hAnsi="Segoe UI" w:cs="Segoe UI"/>
          <w:sz w:val="20"/>
          <w:szCs w:val="20"/>
        </w:rPr>
        <w:t>)</w:t>
      </w:r>
      <w:r w:rsidR="00DB76CF">
        <w:rPr>
          <w:rFonts w:ascii="Segoe UI" w:hAnsi="Segoe UI" w:cs="Segoe UI"/>
          <w:sz w:val="20"/>
          <w:szCs w:val="20"/>
        </w:rPr>
        <w:t>.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B340E6">
        <w:rPr>
          <w:rFonts w:ascii="Segoe UI" w:hAnsi="Segoe UI" w:cs="Segoe UI"/>
          <w:sz w:val="20"/>
          <w:szCs w:val="20"/>
        </w:rPr>
        <w:t xml:space="preserve"> </w:t>
      </w:r>
      <w:r w:rsidR="00DB76CF">
        <w:rPr>
          <w:rFonts w:ascii="Segoe UI" w:hAnsi="Segoe UI" w:cs="Segoe UI"/>
          <w:sz w:val="20"/>
          <w:szCs w:val="20"/>
        </w:rPr>
        <w:t xml:space="preserve">The higher interaction level of youth translated into greater exposure to </w:t>
      </w:r>
      <w:r w:rsidR="00B84F04">
        <w:rPr>
          <w:rFonts w:ascii="Segoe UI" w:hAnsi="Segoe UI" w:cs="Segoe UI"/>
          <w:sz w:val="20"/>
          <w:szCs w:val="20"/>
        </w:rPr>
        <w:t>online risk</w:t>
      </w:r>
      <w:r w:rsidR="00DB76CF">
        <w:rPr>
          <w:rFonts w:ascii="Segoe UI" w:hAnsi="Segoe UI" w:cs="Segoe UI"/>
          <w:sz w:val="20"/>
          <w:szCs w:val="20"/>
        </w:rPr>
        <w:t>s</w:t>
      </w:r>
      <w:r w:rsidR="00B84F04">
        <w:rPr>
          <w:rFonts w:ascii="Segoe UI" w:hAnsi="Segoe UI" w:cs="Segoe UI"/>
          <w:sz w:val="20"/>
          <w:szCs w:val="20"/>
        </w:rPr>
        <w:t xml:space="preserve"> (</w:t>
      </w:r>
      <w:r w:rsidR="00DB76CF">
        <w:rPr>
          <w:rFonts w:ascii="Segoe UI" w:hAnsi="Segoe UI" w:cs="Segoe UI"/>
          <w:sz w:val="20"/>
          <w:szCs w:val="20"/>
        </w:rPr>
        <w:t>49</w:t>
      </w:r>
      <w:r w:rsidR="00B84F04">
        <w:rPr>
          <w:rFonts w:ascii="Segoe UI" w:hAnsi="Segoe UI" w:cs="Segoe UI"/>
          <w:sz w:val="20"/>
          <w:szCs w:val="20"/>
        </w:rPr>
        <w:t xml:space="preserve">%, </w:t>
      </w:r>
      <w:r w:rsidR="00DB76CF">
        <w:rPr>
          <w:rFonts w:ascii="Segoe UI" w:hAnsi="Segoe UI" w:cs="Segoe UI"/>
          <w:sz w:val="20"/>
          <w:szCs w:val="20"/>
        </w:rPr>
        <w:t>40</w:t>
      </w:r>
      <w:r w:rsidR="00B84F04">
        <w:rPr>
          <w:rFonts w:ascii="Segoe UI" w:hAnsi="Segoe UI" w:cs="Segoe UI"/>
          <w:sz w:val="20"/>
          <w:szCs w:val="20"/>
        </w:rPr>
        <w:t xml:space="preserve">%) </w:t>
      </w:r>
      <w:r w:rsidR="00E739BA">
        <w:rPr>
          <w:rFonts w:ascii="Segoe UI" w:hAnsi="Segoe UI" w:cs="Segoe UI"/>
          <w:sz w:val="20"/>
          <w:szCs w:val="20"/>
        </w:rPr>
        <w:t xml:space="preserve">which was atypical compared to most other countries </w:t>
      </w:r>
      <w:r w:rsidR="00661D56">
        <w:rPr>
          <w:rFonts w:ascii="Segoe UI" w:hAnsi="Segoe UI" w:cs="Segoe UI"/>
          <w:sz w:val="20"/>
          <w:szCs w:val="20"/>
        </w:rPr>
        <w:t>surveyed. Youth</w:t>
      </w:r>
      <w:r w:rsidR="00E739BA">
        <w:rPr>
          <w:rFonts w:ascii="Segoe UI" w:hAnsi="Segoe UI" w:cs="Segoe UI"/>
          <w:sz w:val="20"/>
          <w:szCs w:val="20"/>
        </w:rPr>
        <w:t xml:space="preserve"> were nearly twice as likely as adults to report a family or friend was affected by a risk. This suggested youth were more willing than adults to share their risk experiences and had possibly underreported their actual risk exposure. </w:t>
      </w:r>
    </w:p>
    <w:p w14:paraId="5A54EE7A" w14:textId="34D3A903" w:rsidR="00661D56" w:rsidRDefault="00E61023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52BE9">
        <w:rPr>
          <w:noProof/>
        </w:rPr>
        <w:drawing>
          <wp:anchor distT="0" distB="0" distL="114300" distR="114300" simplePos="0" relativeHeight="251773952" behindDoc="0" locked="0" layoutInCell="1" allowOverlap="1" wp14:anchorId="26168B45" wp14:editId="3AA6E723">
            <wp:simplePos x="0" y="0"/>
            <wp:positionH relativeFrom="margin">
              <wp:posOffset>-198120</wp:posOffset>
            </wp:positionH>
            <wp:positionV relativeFrom="page">
              <wp:posOffset>5844540</wp:posOffset>
            </wp:positionV>
            <wp:extent cx="3392170" cy="245935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2B">
        <w:rPr>
          <w:rFonts w:ascii="Segoe UI" w:hAnsi="Segoe UI" w:cs="Segoe UI"/>
          <w:sz w:val="20"/>
          <w:szCs w:val="20"/>
        </w:rPr>
        <w:t xml:space="preserve">Youth were </w:t>
      </w:r>
      <w:r w:rsidR="00E739BA">
        <w:rPr>
          <w:rFonts w:ascii="Segoe UI" w:hAnsi="Segoe UI" w:cs="Segoe UI"/>
          <w:sz w:val="20"/>
          <w:szCs w:val="20"/>
        </w:rPr>
        <w:t xml:space="preserve">as </w:t>
      </w:r>
      <w:r w:rsidR="00716C2B">
        <w:rPr>
          <w:rFonts w:ascii="Segoe UI" w:hAnsi="Segoe UI" w:cs="Segoe UI"/>
          <w:sz w:val="20"/>
          <w:szCs w:val="20"/>
        </w:rPr>
        <w:t xml:space="preserve">confident </w:t>
      </w:r>
      <w:r w:rsidR="00E739BA">
        <w:rPr>
          <w:rFonts w:ascii="Segoe UI" w:hAnsi="Segoe UI" w:cs="Segoe UI"/>
          <w:sz w:val="20"/>
          <w:szCs w:val="20"/>
        </w:rPr>
        <w:t>as</w:t>
      </w:r>
      <w:r w:rsidR="00716C2B">
        <w:rPr>
          <w:rFonts w:ascii="Segoe UI" w:hAnsi="Segoe UI" w:cs="Segoe UI"/>
          <w:sz w:val="20"/>
          <w:szCs w:val="20"/>
        </w:rPr>
        <w:t xml:space="preserve"> adults in managing uncivil behavior, (4</w:t>
      </w:r>
      <w:r w:rsidR="00E739BA">
        <w:rPr>
          <w:rFonts w:ascii="Segoe UI" w:hAnsi="Segoe UI" w:cs="Segoe UI"/>
          <w:sz w:val="20"/>
          <w:szCs w:val="20"/>
        </w:rPr>
        <w:t>5</w:t>
      </w:r>
      <w:r w:rsidR="00716C2B">
        <w:rPr>
          <w:rFonts w:ascii="Segoe UI" w:hAnsi="Segoe UI" w:cs="Segoe UI"/>
          <w:sz w:val="20"/>
          <w:szCs w:val="20"/>
        </w:rPr>
        <w:t>%, 4</w:t>
      </w:r>
      <w:r w:rsidR="00E739BA">
        <w:rPr>
          <w:rFonts w:ascii="Segoe UI" w:hAnsi="Segoe UI" w:cs="Segoe UI"/>
          <w:sz w:val="20"/>
          <w:szCs w:val="20"/>
        </w:rPr>
        <w:t>3</w:t>
      </w:r>
      <w:r w:rsidR="00716C2B">
        <w:rPr>
          <w:rFonts w:ascii="Segoe UI" w:hAnsi="Segoe UI" w:cs="Segoe UI"/>
          <w:sz w:val="20"/>
          <w:szCs w:val="20"/>
        </w:rPr>
        <w:t xml:space="preserve">%) </w:t>
      </w:r>
      <w:r w:rsidR="00E739BA">
        <w:rPr>
          <w:rFonts w:ascii="Segoe UI" w:hAnsi="Segoe UI" w:cs="Segoe UI"/>
          <w:sz w:val="20"/>
          <w:szCs w:val="20"/>
        </w:rPr>
        <w:t xml:space="preserve">and much more knowledgeable about </w:t>
      </w:r>
      <w:r w:rsidR="00716C2B">
        <w:rPr>
          <w:rFonts w:ascii="Segoe UI" w:hAnsi="Segoe UI" w:cs="Segoe UI"/>
          <w:sz w:val="20"/>
          <w:szCs w:val="20"/>
        </w:rPr>
        <w:t>where to get help (</w:t>
      </w:r>
      <w:r w:rsidR="00E739BA">
        <w:rPr>
          <w:rFonts w:ascii="Segoe UI" w:hAnsi="Segoe UI" w:cs="Segoe UI"/>
          <w:sz w:val="20"/>
          <w:szCs w:val="20"/>
        </w:rPr>
        <w:t>60</w:t>
      </w:r>
      <w:r w:rsidR="00716C2B">
        <w:rPr>
          <w:rFonts w:ascii="Segoe UI" w:hAnsi="Segoe UI" w:cs="Segoe UI"/>
          <w:sz w:val="20"/>
          <w:szCs w:val="20"/>
        </w:rPr>
        <w:t xml:space="preserve">%, </w:t>
      </w:r>
      <w:r w:rsidR="00E739BA">
        <w:rPr>
          <w:rFonts w:ascii="Segoe UI" w:hAnsi="Segoe UI" w:cs="Segoe UI"/>
          <w:sz w:val="20"/>
          <w:szCs w:val="20"/>
        </w:rPr>
        <w:t>16</w:t>
      </w:r>
      <w:r w:rsidR="00716C2B">
        <w:rPr>
          <w:rFonts w:ascii="Segoe UI" w:hAnsi="Segoe UI" w:cs="Segoe UI"/>
          <w:sz w:val="20"/>
          <w:szCs w:val="20"/>
        </w:rPr>
        <w:t>%)</w:t>
      </w:r>
      <w:r w:rsidR="00385A2B">
        <w:rPr>
          <w:rFonts w:ascii="Segoe UI" w:hAnsi="Segoe UI" w:cs="Segoe UI"/>
          <w:sz w:val="20"/>
          <w:szCs w:val="20"/>
        </w:rPr>
        <w:t xml:space="preserve"> if needed.</w:t>
      </w:r>
    </w:p>
    <w:p w14:paraId="7B4C21F5" w14:textId="71B55FBB" w:rsidR="00F17F51" w:rsidRDefault="00F17F51" w:rsidP="00661D5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16C2B">
        <w:rPr>
          <w:rFonts w:ascii="Segoe UI" w:hAnsi="Segoe UI" w:cs="Segoe UI"/>
          <w:b/>
          <w:sz w:val="20"/>
          <w:szCs w:val="20"/>
        </w:rPr>
        <w:t>G</w:t>
      </w:r>
      <w:r w:rsidRPr="00F74E84">
        <w:rPr>
          <w:rFonts w:ascii="Segoe UI" w:hAnsi="Segoe UI" w:cs="Segoe UI"/>
          <w:b/>
          <w:sz w:val="20"/>
          <w:szCs w:val="20"/>
        </w:rPr>
        <w:t>ender</w:t>
      </w:r>
      <w:r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823F17">
        <w:rPr>
          <w:rFonts w:ascii="Segoe UI" w:hAnsi="Segoe UI" w:cs="Segoe UI"/>
          <w:sz w:val="20"/>
          <w:szCs w:val="20"/>
        </w:rPr>
        <w:t xml:space="preserve">Males </w:t>
      </w:r>
      <w:r w:rsidR="00A3700E">
        <w:rPr>
          <w:rFonts w:ascii="Segoe UI" w:hAnsi="Segoe UI" w:cs="Segoe UI"/>
          <w:sz w:val="20"/>
          <w:szCs w:val="20"/>
        </w:rPr>
        <w:t xml:space="preserve">and females </w:t>
      </w:r>
      <w:r>
        <w:rPr>
          <w:rFonts w:ascii="Segoe UI" w:hAnsi="Segoe UI" w:cs="Segoe UI"/>
          <w:sz w:val="20"/>
          <w:szCs w:val="20"/>
        </w:rPr>
        <w:t xml:space="preserve">reported </w:t>
      </w:r>
      <w:r w:rsidR="00A3700E">
        <w:rPr>
          <w:rFonts w:ascii="Segoe UI" w:hAnsi="Segoe UI" w:cs="Segoe UI"/>
          <w:sz w:val="20"/>
          <w:szCs w:val="20"/>
        </w:rPr>
        <w:t xml:space="preserve">the same rate of </w:t>
      </w:r>
      <w:r w:rsidR="00823F17">
        <w:rPr>
          <w:rFonts w:ascii="Segoe UI" w:hAnsi="Segoe UI" w:cs="Segoe UI"/>
          <w:sz w:val="20"/>
          <w:szCs w:val="20"/>
        </w:rPr>
        <w:t>exposure to risks (</w:t>
      </w:r>
      <w:r w:rsidR="00A3700E">
        <w:rPr>
          <w:rFonts w:ascii="Segoe UI" w:hAnsi="Segoe UI" w:cs="Segoe UI"/>
          <w:sz w:val="20"/>
          <w:szCs w:val="20"/>
        </w:rPr>
        <w:t>44%</w:t>
      </w:r>
      <w:r w:rsidR="00823F17">
        <w:rPr>
          <w:rFonts w:ascii="Segoe UI" w:hAnsi="Segoe UI" w:cs="Segoe UI"/>
          <w:sz w:val="20"/>
          <w:szCs w:val="20"/>
        </w:rPr>
        <w:t xml:space="preserve">, </w:t>
      </w:r>
      <w:r w:rsidR="00A3700E">
        <w:rPr>
          <w:rFonts w:ascii="Segoe UI" w:hAnsi="Segoe UI" w:cs="Segoe UI"/>
          <w:sz w:val="20"/>
          <w:szCs w:val="20"/>
        </w:rPr>
        <w:t>45%</w:t>
      </w:r>
      <w:r w:rsidR="00823F17">
        <w:rPr>
          <w:rFonts w:ascii="Segoe UI" w:hAnsi="Segoe UI" w:cs="Segoe UI"/>
          <w:sz w:val="20"/>
          <w:szCs w:val="20"/>
        </w:rPr>
        <w:t xml:space="preserve">). </w:t>
      </w:r>
      <w:r w:rsidR="00A3700E">
        <w:rPr>
          <w:rFonts w:ascii="Segoe UI" w:hAnsi="Segoe UI" w:cs="Segoe UI"/>
          <w:sz w:val="20"/>
          <w:szCs w:val="20"/>
        </w:rPr>
        <w:t>Males said they encountered Behavioral risks more often (31%, 26%) than females. Females expressed greater overall concern about online risks (37%, 26%).</w:t>
      </w:r>
    </w:p>
    <w:p w14:paraId="32BFB029" w14:textId="5FAA6E3A" w:rsidR="00F17F51" w:rsidRDefault="00A3700E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Both genders were equally likely to act </w:t>
      </w:r>
      <w:r w:rsidR="00823F17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68</w:t>
      </w:r>
      <w:r w:rsidR="00823F17">
        <w:rPr>
          <w:rFonts w:ascii="Segoe UI" w:hAnsi="Segoe UI" w:cs="Segoe UI"/>
          <w:sz w:val="20"/>
          <w:szCs w:val="20"/>
        </w:rPr>
        <w:t xml:space="preserve">%, </w:t>
      </w:r>
      <w:r>
        <w:rPr>
          <w:rFonts w:ascii="Segoe UI" w:hAnsi="Segoe UI" w:cs="Segoe UI"/>
          <w:sz w:val="20"/>
          <w:szCs w:val="20"/>
        </w:rPr>
        <w:t>66</w:t>
      </w:r>
      <w:r w:rsidR="00823F17">
        <w:rPr>
          <w:rFonts w:ascii="Segoe UI" w:hAnsi="Segoe UI" w:cs="Segoe UI"/>
          <w:sz w:val="20"/>
          <w:szCs w:val="20"/>
        </w:rPr>
        <w:t xml:space="preserve">%) </w:t>
      </w:r>
      <w:r>
        <w:rPr>
          <w:rFonts w:ascii="Segoe UI" w:hAnsi="Segoe UI" w:cs="Segoe UI"/>
          <w:sz w:val="20"/>
          <w:szCs w:val="20"/>
        </w:rPr>
        <w:t xml:space="preserve">in response to a risk </w:t>
      </w:r>
      <w:r w:rsidR="00823F17">
        <w:rPr>
          <w:rFonts w:ascii="Segoe UI" w:hAnsi="Segoe UI" w:cs="Segoe UI"/>
          <w:sz w:val="20"/>
          <w:szCs w:val="20"/>
        </w:rPr>
        <w:t xml:space="preserve">and </w:t>
      </w:r>
      <w:r>
        <w:rPr>
          <w:rFonts w:ascii="Segoe UI" w:hAnsi="Segoe UI" w:cs="Segoe UI"/>
          <w:sz w:val="20"/>
          <w:szCs w:val="20"/>
        </w:rPr>
        <w:t xml:space="preserve">to have met in person the party responsible for the risk. </w:t>
      </w:r>
      <w:r w:rsidR="00823F17">
        <w:rPr>
          <w:rFonts w:ascii="Segoe UI" w:hAnsi="Segoe UI" w:cs="Segoe UI"/>
          <w:sz w:val="20"/>
          <w:szCs w:val="20"/>
        </w:rPr>
        <w:t>(46%, 4</w:t>
      </w:r>
      <w:r>
        <w:rPr>
          <w:rFonts w:ascii="Segoe UI" w:hAnsi="Segoe UI" w:cs="Segoe UI"/>
          <w:sz w:val="20"/>
          <w:szCs w:val="20"/>
        </w:rPr>
        <w:t>5</w:t>
      </w:r>
      <w:r w:rsidR="00823F17">
        <w:rPr>
          <w:rFonts w:ascii="Segoe UI" w:hAnsi="Segoe UI" w:cs="Segoe UI"/>
          <w:sz w:val="20"/>
          <w:szCs w:val="20"/>
        </w:rPr>
        <w:t xml:space="preserve">%).  </w:t>
      </w:r>
    </w:p>
    <w:p w14:paraId="2BC11ED7" w14:textId="3AB00516" w:rsidR="00716C2B" w:rsidRDefault="00823F17" w:rsidP="00F17F51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716C2B" w:rsidSect="00E739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Males </w:t>
      </w:r>
      <w:r w:rsidR="00F911EC">
        <w:rPr>
          <w:rFonts w:ascii="Segoe UI" w:hAnsi="Segoe UI" w:cs="Segoe UI"/>
          <w:sz w:val="20"/>
          <w:szCs w:val="20"/>
        </w:rPr>
        <w:t>expressed greater confidence in managing a risk (51%, 37%) but were less likely to know where to turn for help if needed (35%, 41%). Females were slightly less optimistic about the</w:t>
      </w:r>
      <w:r w:rsidR="00F17F51">
        <w:rPr>
          <w:rFonts w:ascii="Segoe UI" w:hAnsi="Segoe UI" w:cs="Segoe UI"/>
          <w:sz w:val="20"/>
          <w:szCs w:val="20"/>
        </w:rPr>
        <w:t xml:space="preserve"> future of </w:t>
      </w:r>
      <w:r w:rsidR="00F911EC">
        <w:rPr>
          <w:rFonts w:ascii="Segoe UI" w:hAnsi="Segoe UI" w:cs="Segoe UI"/>
          <w:sz w:val="20"/>
          <w:szCs w:val="20"/>
        </w:rPr>
        <w:t>civility than males (114</w:t>
      </w:r>
      <w:r>
        <w:rPr>
          <w:rFonts w:ascii="Segoe UI" w:hAnsi="Segoe UI" w:cs="Segoe UI"/>
          <w:sz w:val="20"/>
          <w:szCs w:val="20"/>
        </w:rPr>
        <w:t xml:space="preserve">, </w:t>
      </w:r>
      <w:r w:rsidR="00F911EC">
        <w:rPr>
          <w:rFonts w:ascii="Segoe UI" w:hAnsi="Segoe UI" w:cs="Segoe UI"/>
          <w:sz w:val="20"/>
          <w:szCs w:val="20"/>
        </w:rPr>
        <w:t>105</w:t>
      </w:r>
      <w:r w:rsidR="00F17F51">
        <w:rPr>
          <w:rFonts w:ascii="Segoe UI" w:hAnsi="Segoe UI" w:cs="Segoe UI"/>
          <w:sz w:val="20"/>
          <w:szCs w:val="20"/>
        </w:rPr>
        <w:t>)</w:t>
      </w:r>
      <w:r w:rsidR="00F911EC">
        <w:rPr>
          <w:rFonts w:ascii="Segoe UI" w:hAnsi="Segoe UI" w:cs="Segoe UI"/>
          <w:sz w:val="20"/>
          <w:szCs w:val="20"/>
        </w:rPr>
        <w:t>.</w:t>
      </w:r>
      <w:r w:rsidR="00F17F51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F17F51">
        <w:rPr>
          <w:rFonts w:ascii="Segoe UI" w:hAnsi="Segoe UI" w:cs="Segoe UI"/>
          <w:sz w:val="20"/>
          <w:szCs w:val="20"/>
        </w:rPr>
        <w:t xml:space="preserve"> </w:t>
      </w:r>
      <w:r w:rsidR="005E2A61" w:rsidRPr="005E2A61">
        <w:rPr>
          <w:rFonts w:ascii="Segoe UI" w:hAnsi="Segoe UI" w:cs="Segoe UI"/>
          <w:sz w:val="20"/>
          <w:szCs w:val="20"/>
        </w:rPr>
        <w:t xml:space="preserve"> </w:t>
      </w:r>
    </w:p>
    <w:p w14:paraId="7EE99539" w14:textId="09BAC6A2" w:rsidR="00E739BA" w:rsidRDefault="00E61023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E739BA" w:rsidSect="00716C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39BA">
        <w:rPr>
          <w:noProof/>
        </w:rPr>
        <w:drawing>
          <wp:anchor distT="0" distB="0" distL="114300" distR="114300" simplePos="0" relativeHeight="251774976" behindDoc="0" locked="0" layoutInCell="1" allowOverlap="1" wp14:anchorId="731859F5" wp14:editId="508B6029">
            <wp:simplePos x="0" y="0"/>
            <wp:positionH relativeFrom="page">
              <wp:posOffset>4121150</wp:posOffset>
            </wp:positionH>
            <wp:positionV relativeFrom="page">
              <wp:posOffset>5852160</wp:posOffset>
            </wp:positionV>
            <wp:extent cx="3392170" cy="2459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AEA64F" w14:textId="779E29E9" w:rsidR="00716C2B" w:rsidRPr="003863D0" w:rsidRDefault="00716C2B" w:rsidP="00716C2B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716C2B" w:rsidRPr="003863D0" w:rsidSect="00716C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2385" w14:textId="77777777" w:rsidR="00512B69" w:rsidRDefault="00512B69" w:rsidP="00E36286">
      <w:pPr>
        <w:spacing w:after="0" w:line="240" w:lineRule="auto"/>
      </w:pPr>
      <w:r>
        <w:separator/>
      </w:r>
    </w:p>
  </w:endnote>
  <w:endnote w:type="continuationSeparator" w:id="0">
    <w:p w14:paraId="66C92604" w14:textId="77777777" w:rsidR="00512B69" w:rsidRDefault="00512B69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76F6DECC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5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6B9FB" w14:textId="77777777" w:rsidR="00512B69" w:rsidRDefault="00512B69" w:rsidP="00E36286">
      <w:pPr>
        <w:spacing w:after="0" w:line="240" w:lineRule="auto"/>
      </w:pPr>
      <w:r>
        <w:separator/>
      </w:r>
    </w:p>
  </w:footnote>
  <w:footnote w:type="continuationSeparator" w:id="0">
    <w:p w14:paraId="5C4CA0A7" w14:textId="77777777" w:rsidR="00512B69" w:rsidRDefault="00512B69" w:rsidP="00E36286">
      <w:pPr>
        <w:spacing w:after="0" w:line="240" w:lineRule="auto"/>
      </w:pPr>
      <w:r>
        <w:continuationSeparator/>
      </w:r>
    </w:p>
  </w:footnote>
  <w:footnote w:id="1">
    <w:p w14:paraId="5E47309D" w14:textId="7A2B565F" w:rsidR="00B40FC1" w:rsidRDefault="00B40FC1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B96CD4" w:rsidRPr="00466C6F">
        <w:rPr>
          <w:rFonts w:ascii="Segoe UI" w:hAnsi="Segoe UI" w:cs="Segoe UI"/>
          <w:sz w:val="18"/>
          <w:szCs w:val="18"/>
        </w:rPr>
        <w:t xml:space="preserve">Past year interactions </w:t>
      </w:r>
      <w:r w:rsidRPr="00466C6F">
        <w:rPr>
          <w:rFonts w:ascii="Segoe UI" w:hAnsi="Segoe UI" w:cs="Segoe UI"/>
          <w:sz w:val="18"/>
          <w:szCs w:val="18"/>
        </w:rPr>
        <w:t>(% more minus % less x 100 +100)</w:t>
      </w:r>
    </w:p>
    <w:p w14:paraId="6B9D7817" w14:textId="0A1B8CBB" w:rsidR="00663E62" w:rsidRDefault="00663E62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 xml:space="preserve">2 </w:t>
      </w:r>
      <w:r w:rsidRPr="00466C6F">
        <w:rPr>
          <w:rFonts w:ascii="Segoe UI" w:hAnsi="Segoe UI" w:cs="Segoe UI"/>
          <w:sz w:val="18"/>
          <w:szCs w:val="18"/>
        </w:rPr>
        <w:t>Lower scores = felt more civil, safer (% worse - % better) x 100+100</w:t>
      </w:r>
    </w:p>
    <w:p w14:paraId="43C93F4C" w14:textId="6A6F84C7" w:rsidR="00663E62" w:rsidRPr="00466C6F" w:rsidRDefault="001F4629">
      <w:pPr>
        <w:pStyle w:val="FootnoteText"/>
        <w:rPr>
          <w:rFonts w:ascii="Segoe UI" w:hAnsi="Segoe UI" w:cs="Segoe UI"/>
          <w:sz w:val="18"/>
          <w:szCs w:val="18"/>
        </w:rPr>
      </w:pPr>
      <w:r>
        <w:rPr>
          <w:rStyle w:val="FootnoteReference"/>
          <w:rFonts w:ascii="Segoe UI" w:hAnsi="Segoe UI" w:cs="Segoe UI"/>
          <w:sz w:val="18"/>
          <w:szCs w:val="18"/>
        </w:rPr>
        <w:t>3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466C6F">
        <w:rPr>
          <w:rFonts w:ascii="Segoe UI" w:hAnsi="Segoe UI" w:cs="Segoe UI"/>
          <w:sz w:val="18"/>
          <w:szCs w:val="18"/>
        </w:rPr>
        <w:t>Ibid.</w:t>
      </w:r>
    </w:p>
  </w:footnote>
  <w:footnote w:id="2">
    <w:p w14:paraId="7017B542" w14:textId="77777777" w:rsidR="00F17F51" w:rsidRPr="00466C6F" w:rsidRDefault="00F17F51" w:rsidP="00F17F51">
      <w:pPr>
        <w:pStyle w:val="FootnoteText"/>
        <w:rPr>
          <w:rFonts w:ascii="Segoe UI" w:hAnsi="Segoe UI" w:cs="Segoe U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.5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160C6"/>
    <w:rsid w:val="000200BC"/>
    <w:rsid w:val="00021BD6"/>
    <w:rsid w:val="00025313"/>
    <w:rsid w:val="000336F3"/>
    <w:rsid w:val="0004561C"/>
    <w:rsid w:val="00056C88"/>
    <w:rsid w:val="0005731D"/>
    <w:rsid w:val="00057604"/>
    <w:rsid w:val="000718F8"/>
    <w:rsid w:val="00075F45"/>
    <w:rsid w:val="000769CC"/>
    <w:rsid w:val="000773EC"/>
    <w:rsid w:val="00077835"/>
    <w:rsid w:val="000816D8"/>
    <w:rsid w:val="0008253F"/>
    <w:rsid w:val="0009486D"/>
    <w:rsid w:val="00095E0A"/>
    <w:rsid w:val="000B138E"/>
    <w:rsid w:val="000B2B8F"/>
    <w:rsid w:val="000B3745"/>
    <w:rsid w:val="000B5F84"/>
    <w:rsid w:val="000B6CB0"/>
    <w:rsid w:val="000C6AEB"/>
    <w:rsid w:val="000D12BC"/>
    <w:rsid w:val="000D7FBE"/>
    <w:rsid w:val="000F1585"/>
    <w:rsid w:val="000F637B"/>
    <w:rsid w:val="00101025"/>
    <w:rsid w:val="00103A0B"/>
    <w:rsid w:val="00104AC9"/>
    <w:rsid w:val="00113912"/>
    <w:rsid w:val="001142EF"/>
    <w:rsid w:val="001162A8"/>
    <w:rsid w:val="00116AC7"/>
    <w:rsid w:val="001204AA"/>
    <w:rsid w:val="00120A06"/>
    <w:rsid w:val="0012367B"/>
    <w:rsid w:val="001413D2"/>
    <w:rsid w:val="0014685E"/>
    <w:rsid w:val="00152030"/>
    <w:rsid w:val="00155B1A"/>
    <w:rsid w:val="00155DE4"/>
    <w:rsid w:val="001620A3"/>
    <w:rsid w:val="001620D1"/>
    <w:rsid w:val="00174B81"/>
    <w:rsid w:val="001816A5"/>
    <w:rsid w:val="00181761"/>
    <w:rsid w:val="00181F2B"/>
    <w:rsid w:val="001921C1"/>
    <w:rsid w:val="0019612D"/>
    <w:rsid w:val="001A2CFF"/>
    <w:rsid w:val="001A3839"/>
    <w:rsid w:val="001B7A17"/>
    <w:rsid w:val="001B7DF2"/>
    <w:rsid w:val="001C2075"/>
    <w:rsid w:val="001C2148"/>
    <w:rsid w:val="001C638B"/>
    <w:rsid w:val="001D2C5A"/>
    <w:rsid w:val="001D321C"/>
    <w:rsid w:val="001D4737"/>
    <w:rsid w:val="001D5417"/>
    <w:rsid w:val="001D67C8"/>
    <w:rsid w:val="001E6D4C"/>
    <w:rsid w:val="001E6D75"/>
    <w:rsid w:val="001E756F"/>
    <w:rsid w:val="001E7E94"/>
    <w:rsid w:val="001F4629"/>
    <w:rsid w:val="00200172"/>
    <w:rsid w:val="0020236E"/>
    <w:rsid w:val="002077E7"/>
    <w:rsid w:val="00207A02"/>
    <w:rsid w:val="00212827"/>
    <w:rsid w:val="00217AD8"/>
    <w:rsid w:val="002253DB"/>
    <w:rsid w:val="00230BDD"/>
    <w:rsid w:val="00230CCF"/>
    <w:rsid w:val="00236FFF"/>
    <w:rsid w:val="00244A86"/>
    <w:rsid w:val="00246815"/>
    <w:rsid w:val="00252D79"/>
    <w:rsid w:val="002543B0"/>
    <w:rsid w:val="00270FD6"/>
    <w:rsid w:val="002A288C"/>
    <w:rsid w:val="002A4530"/>
    <w:rsid w:val="002A67B7"/>
    <w:rsid w:val="002B2C41"/>
    <w:rsid w:val="002B2C6D"/>
    <w:rsid w:val="002B63B1"/>
    <w:rsid w:val="002B733D"/>
    <w:rsid w:val="002C1351"/>
    <w:rsid w:val="002C38DE"/>
    <w:rsid w:val="002C4442"/>
    <w:rsid w:val="002E339B"/>
    <w:rsid w:val="002E355E"/>
    <w:rsid w:val="002E534D"/>
    <w:rsid w:val="002E6477"/>
    <w:rsid w:val="002F148B"/>
    <w:rsid w:val="002F283E"/>
    <w:rsid w:val="002F2904"/>
    <w:rsid w:val="00302189"/>
    <w:rsid w:val="003045D1"/>
    <w:rsid w:val="00306EE8"/>
    <w:rsid w:val="003109AF"/>
    <w:rsid w:val="00311346"/>
    <w:rsid w:val="00313F4D"/>
    <w:rsid w:val="00314C05"/>
    <w:rsid w:val="0032474F"/>
    <w:rsid w:val="0032702E"/>
    <w:rsid w:val="00327862"/>
    <w:rsid w:val="0033390D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5BE8"/>
    <w:rsid w:val="003563A9"/>
    <w:rsid w:val="003602B1"/>
    <w:rsid w:val="003614E0"/>
    <w:rsid w:val="00363FEA"/>
    <w:rsid w:val="00364E40"/>
    <w:rsid w:val="003656A1"/>
    <w:rsid w:val="00365D57"/>
    <w:rsid w:val="003717A6"/>
    <w:rsid w:val="00371E9C"/>
    <w:rsid w:val="0037561D"/>
    <w:rsid w:val="00385A2B"/>
    <w:rsid w:val="00386111"/>
    <w:rsid w:val="003863D0"/>
    <w:rsid w:val="00390DD1"/>
    <w:rsid w:val="003A7A74"/>
    <w:rsid w:val="003B1776"/>
    <w:rsid w:val="003B1AB3"/>
    <w:rsid w:val="003B3C9D"/>
    <w:rsid w:val="003B4EB5"/>
    <w:rsid w:val="003C0AA3"/>
    <w:rsid w:val="003C45C9"/>
    <w:rsid w:val="003C5762"/>
    <w:rsid w:val="003C5B56"/>
    <w:rsid w:val="003C5C32"/>
    <w:rsid w:val="003C71AA"/>
    <w:rsid w:val="003D79AF"/>
    <w:rsid w:val="003E1029"/>
    <w:rsid w:val="003E30EF"/>
    <w:rsid w:val="003E3604"/>
    <w:rsid w:val="003E72A8"/>
    <w:rsid w:val="003F5DA1"/>
    <w:rsid w:val="003F739E"/>
    <w:rsid w:val="00401D8C"/>
    <w:rsid w:val="00407CA3"/>
    <w:rsid w:val="00415524"/>
    <w:rsid w:val="00416F79"/>
    <w:rsid w:val="00421D39"/>
    <w:rsid w:val="004278A7"/>
    <w:rsid w:val="004337AB"/>
    <w:rsid w:val="004343E4"/>
    <w:rsid w:val="00442A8F"/>
    <w:rsid w:val="004522FD"/>
    <w:rsid w:val="004609BF"/>
    <w:rsid w:val="004623F7"/>
    <w:rsid w:val="0046598A"/>
    <w:rsid w:val="00466C6F"/>
    <w:rsid w:val="004673AB"/>
    <w:rsid w:val="00467E4F"/>
    <w:rsid w:val="004726D6"/>
    <w:rsid w:val="0047282D"/>
    <w:rsid w:val="004848DF"/>
    <w:rsid w:val="00485BF4"/>
    <w:rsid w:val="004A342D"/>
    <w:rsid w:val="004A4F7E"/>
    <w:rsid w:val="004B0BBF"/>
    <w:rsid w:val="004C084C"/>
    <w:rsid w:val="004C3DA0"/>
    <w:rsid w:val="004C78EF"/>
    <w:rsid w:val="004D1077"/>
    <w:rsid w:val="004D3C06"/>
    <w:rsid w:val="004E0D51"/>
    <w:rsid w:val="004E4982"/>
    <w:rsid w:val="004E5379"/>
    <w:rsid w:val="004F13F8"/>
    <w:rsid w:val="004F470F"/>
    <w:rsid w:val="00503AF8"/>
    <w:rsid w:val="00512B69"/>
    <w:rsid w:val="00525DA5"/>
    <w:rsid w:val="00527718"/>
    <w:rsid w:val="005309C7"/>
    <w:rsid w:val="005343DB"/>
    <w:rsid w:val="00534E0A"/>
    <w:rsid w:val="00535E51"/>
    <w:rsid w:val="00541FC3"/>
    <w:rsid w:val="00542F1F"/>
    <w:rsid w:val="00552A1D"/>
    <w:rsid w:val="00553AC8"/>
    <w:rsid w:val="00554207"/>
    <w:rsid w:val="005627AD"/>
    <w:rsid w:val="005659CF"/>
    <w:rsid w:val="005715A2"/>
    <w:rsid w:val="005730BA"/>
    <w:rsid w:val="00582DDF"/>
    <w:rsid w:val="005840B3"/>
    <w:rsid w:val="00585231"/>
    <w:rsid w:val="005869E7"/>
    <w:rsid w:val="00587B97"/>
    <w:rsid w:val="0059127C"/>
    <w:rsid w:val="00591567"/>
    <w:rsid w:val="005950CC"/>
    <w:rsid w:val="00597E1B"/>
    <w:rsid w:val="005A0679"/>
    <w:rsid w:val="005A591C"/>
    <w:rsid w:val="005B076D"/>
    <w:rsid w:val="005B3FE3"/>
    <w:rsid w:val="005B4764"/>
    <w:rsid w:val="005B5F67"/>
    <w:rsid w:val="005B7CF2"/>
    <w:rsid w:val="005C01B5"/>
    <w:rsid w:val="005C1C1F"/>
    <w:rsid w:val="005C7EB5"/>
    <w:rsid w:val="005D38E5"/>
    <w:rsid w:val="005D78B5"/>
    <w:rsid w:val="005E2A61"/>
    <w:rsid w:val="005F2142"/>
    <w:rsid w:val="005F2D70"/>
    <w:rsid w:val="005F5479"/>
    <w:rsid w:val="005F5B2A"/>
    <w:rsid w:val="00601D79"/>
    <w:rsid w:val="00604BCE"/>
    <w:rsid w:val="006115F6"/>
    <w:rsid w:val="00622269"/>
    <w:rsid w:val="006269B7"/>
    <w:rsid w:val="0063009B"/>
    <w:rsid w:val="00632FDB"/>
    <w:rsid w:val="006336B7"/>
    <w:rsid w:val="00640847"/>
    <w:rsid w:val="0065056A"/>
    <w:rsid w:val="00652BE9"/>
    <w:rsid w:val="00661D56"/>
    <w:rsid w:val="00662DDD"/>
    <w:rsid w:val="00663E62"/>
    <w:rsid w:val="00667262"/>
    <w:rsid w:val="006743C3"/>
    <w:rsid w:val="00674CB0"/>
    <w:rsid w:val="00675AF6"/>
    <w:rsid w:val="00675B91"/>
    <w:rsid w:val="00676A6F"/>
    <w:rsid w:val="00686FC9"/>
    <w:rsid w:val="006A36CF"/>
    <w:rsid w:val="006A44E4"/>
    <w:rsid w:val="006A463A"/>
    <w:rsid w:val="006B52C9"/>
    <w:rsid w:val="006B784D"/>
    <w:rsid w:val="006C0575"/>
    <w:rsid w:val="006C26A8"/>
    <w:rsid w:val="006C36D4"/>
    <w:rsid w:val="006C65CF"/>
    <w:rsid w:val="006D2934"/>
    <w:rsid w:val="006D4A80"/>
    <w:rsid w:val="006E0340"/>
    <w:rsid w:val="006E5D8D"/>
    <w:rsid w:val="006E6A7B"/>
    <w:rsid w:val="006F1FC8"/>
    <w:rsid w:val="006F464C"/>
    <w:rsid w:val="006F75B0"/>
    <w:rsid w:val="006F7C8F"/>
    <w:rsid w:val="007009E5"/>
    <w:rsid w:val="007066F1"/>
    <w:rsid w:val="00711186"/>
    <w:rsid w:val="007119B6"/>
    <w:rsid w:val="00716C2B"/>
    <w:rsid w:val="00717BB6"/>
    <w:rsid w:val="00722139"/>
    <w:rsid w:val="007242A3"/>
    <w:rsid w:val="00726DEC"/>
    <w:rsid w:val="0072738F"/>
    <w:rsid w:val="00727A22"/>
    <w:rsid w:val="00735985"/>
    <w:rsid w:val="00742381"/>
    <w:rsid w:val="007444B5"/>
    <w:rsid w:val="007458A7"/>
    <w:rsid w:val="007461F5"/>
    <w:rsid w:val="007569ED"/>
    <w:rsid w:val="007724C4"/>
    <w:rsid w:val="00773CB5"/>
    <w:rsid w:val="00775661"/>
    <w:rsid w:val="007804D8"/>
    <w:rsid w:val="00781EA8"/>
    <w:rsid w:val="00784998"/>
    <w:rsid w:val="00785FEA"/>
    <w:rsid w:val="007902D6"/>
    <w:rsid w:val="00791065"/>
    <w:rsid w:val="00795E52"/>
    <w:rsid w:val="007A1241"/>
    <w:rsid w:val="007A1F83"/>
    <w:rsid w:val="007A56BF"/>
    <w:rsid w:val="007A6825"/>
    <w:rsid w:val="007A6CB3"/>
    <w:rsid w:val="007B2159"/>
    <w:rsid w:val="007B7E74"/>
    <w:rsid w:val="007C4AEC"/>
    <w:rsid w:val="007C4CB2"/>
    <w:rsid w:val="007C5493"/>
    <w:rsid w:val="007C5AB6"/>
    <w:rsid w:val="007D1968"/>
    <w:rsid w:val="007D5E2F"/>
    <w:rsid w:val="007E412F"/>
    <w:rsid w:val="007F229B"/>
    <w:rsid w:val="007F355A"/>
    <w:rsid w:val="007F3C31"/>
    <w:rsid w:val="007F7E7F"/>
    <w:rsid w:val="00800E1D"/>
    <w:rsid w:val="00805FD3"/>
    <w:rsid w:val="00807D0E"/>
    <w:rsid w:val="00810785"/>
    <w:rsid w:val="00817E6D"/>
    <w:rsid w:val="00820959"/>
    <w:rsid w:val="00821F5C"/>
    <w:rsid w:val="00823F17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5110"/>
    <w:rsid w:val="00865F52"/>
    <w:rsid w:val="00876D0A"/>
    <w:rsid w:val="00877085"/>
    <w:rsid w:val="0087716B"/>
    <w:rsid w:val="00880535"/>
    <w:rsid w:val="00880B96"/>
    <w:rsid w:val="0088206E"/>
    <w:rsid w:val="0088293B"/>
    <w:rsid w:val="00883BA7"/>
    <w:rsid w:val="00885C6A"/>
    <w:rsid w:val="00890B12"/>
    <w:rsid w:val="008939A4"/>
    <w:rsid w:val="00897ED2"/>
    <w:rsid w:val="008A37C8"/>
    <w:rsid w:val="008A3E72"/>
    <w:rsid w:val="008B276C"/>
    <w:rsid w:val="008B4194"/>
    <w:rsid w:val="008B455F"/>
    <w:rsid w:val="008B4C7E"/>
    <w:rsid w:val="008C0A9F"/>
    <w:rsid w:val="008C14C4"/>
    <w:rsid w:val="008D0C6D"/>
    <w:rsid w:val="008D255C"/>
    <w:rsid w:val="008D2C25"/>
    <w:rsid w:val="008E3D85"/>
    <w:rsid w:val="008E4414"/>
    <w:rsid w:val="008F1475"/>
    <w:rsid w:val="008F4989"/>
    <w:rsid w:val="008F4E12"/>
    <w:rsid w:val="00901FA8"/>
    <w:rsid w:val="00911A62"/>
    <w:rsid w:val="009128FD"/>
    <w:rsid w:val="00914459"/>
    <w:rsid w:val="00917A34"/>
    <w:rsid w:val="00920155"/>
    <w:rsid w:val="009203CB"/>
    <w:rsid w:val="00921350"/>
    <w:rsid w:val="00924176"/>
    <w:rsid w:val="009259A4"/>
    <w:rsid w:val="009300FC"/>
    <w:rsid w:val="0093151C"/>
    <w:rsid w:val="0094038B"/>
    <w:rsid w:val="00941E6C"/>
    <w:rsid w:val="0095185B"/>
    <w:rsid w:val="00951A0D"/>
    <w:rsid w:val="00952413"/>
    <w:rsid w:val="009545D7"/>
    <w:rsid w:val="00955FF1"/>
    <w:rsid w:val="00956052"/>
    <w:rsid w:val="00957EB5"/>
    <w:rsid w:val="009602E8"/>
    <w:rsid w:val="009715DE"/>
    <w:rsid w:val="00971D1E"/>
    <w:rsid w:val="009777F5"/>
    <w:rsid w:val="009807AE"/>
    <w:rsid w:val="00992057"/>
    <w:rsid w:val="00997F73"/>
    <w:rsid w:val="009A0800"/>
    <w:rsid w:val="009A24A8"/>
    <w:rsid w:val="009A452F"/>
    <w:rsid w:val="009C3AF6"/>
    <w:rsid w:val="009C7C58"/>
    <w:rsid w:val="009E4D18"/>
    <w:rsid w:val="009E56FC"/>
    <w:rsid w:val="009F1C11"/>
    <w:rsid w:val="009F5123"/>
    <w:rsid w:val="00A003F7"/>
    <w:rsid w:val="00A04953"/>
    <w:rsid w:val="00A05B53"/>
    <w:rsid w:val="00A14AF4"/>
    <w:rsid w:val="00A2355C"/>
    <w:rsid w:val="00A2404D"/>
    <w:rsid w:val="00A26DF0"/>
    <w:rsid w:val="00A30F51"/>
    <w:rsid w:val="00A31FE7"/>
    <w:rsid w:val="00A32D22"/>
    <w:rsid w:val="00A33EB6"/>
    <w:rsid w:val="00A35685"/>
    <w:rsid w:val="00A3700E"/>
    <w:rsid w:val="00A3706B"/>
    <w:rsid w:val="00A52427"/>
    <w:rsid w:val="00A527DD"/>
    <w:rsid w:val="00A56D1D"/>
    <w:rsid w:val="00A61468"/>
    <w:rsid w:val="00A61C40"/>
    <w:rsid w:val="00A649EF"/>
    <w:rsid w:val="00A72858"/>
    <w:rsid w:val="00A8175E"/>
    <w:rsid w:val="00A8657B"/>
    <w:rsid w:val="00AA0953"/>
    <w:rsid w:val="00AA20C0"/>
    <w:rsid w:val="00AA25F5"/>
    <w:rsid w:val="00AA536A"/>
    <w:rsid w:val="00AA6731"/>
    <w:rsid w:val="00AB0654"/>
    <w:rsid w:val="00AB065E"/>
    <w:rsid w:val="00AB1C56"/>
    <w:rsid w:val="00AB2FB5"/>
    <w:rsid w:val="00AB335E"/>
    <w:rsid w:val="00AB433A"/>
    <w:rsid w:val="00AB4812"/>
    <w:rsid w:val="00AB4BEE"/>
    <w:rsid w:val="00AB6D36"/>
    <w:rsid w:val="00AC1E9E"/>
    <w:rsid w:val="00AC4DFF"/>
    <w:rsid w:val="00AC63E9"/>
    <w:rsid w:val="00AD15FA"/>
    <w:rsid w:val="00AD473C"/>
    <w:rsid w:val="00AD6E2F"/>
    <w:rsid w:val="00AE3901"/>
    <w:rsid w:val="00AE3AE8"/>
    <w:rsid w:val="00AE3CC6"/>
    <w:rsid w:val="00AE4328"/>
    <w:rsid w:val="00AE63F9"/>
    <w:rsid w:val="00AF4357"/>
    <w:rsid w:val="00AF4CFF"/>
    <w:rsid w:val="00AF6842"/>
    <w:rsid w:val="00AF7CD3"/>
    <w:rsid w:val="00B02E86"/>
    <w:rsid w:val="00B035C4"/>
    <w:rsid w:val="00B03F5C"/>
    <w:rsid w:val="00B15408"/>
    <w:rsid w:val="00B16847"/>
    <w:rsid w:val="00B16A1C"/>
    <w:rsid w:val="00B16C4F"/>
    <w:rsid w:val="00B275B3"/>
    <w:rsid w:val="00B30C32"/>
    <w:rsid w:val="00B30CFA"/>
    <w:rsid w:val="00B340E6"/>
    <w:rsid w:val="00B366D9"/>
    <w:rsid w:val="00B40FC1"/>
    <w:rsid w:val="00B413D0"/>
    <w:rsid w:val="00B43178"/>
    <w:rsid w:val="00B45D1E"/>
    <w:rsid w:val="00B467FA"/>
    <w:rsid w:val="00B47F77"/>
    <w:rsid w:val="00B6622D"/>
    <w:rsid w:val="00B6698A"/>
    <w:rsid w:val="00B6703E"/>
    <w:rsid w:val="00B6712C"/>
    <w:rsid w:val="00B70CDB"/>
    <w:rsid w:val="00B7132D"/>
    <w:rsid w:val="00B720FA"/>
    <w:rsid w:val="00B72B4F"/>
    <w:rsid w:val="00B730B5"/>
    <w:rsid w:val="00B76105"/>
    <w:rsid w:val="00B77576"/>
    <w:rsid w:val="00B776F4"/>
    <w:rsid w:val="00B81891"/>
    <w:rsid w:val="00B82BE4"/>
    <w:rsid w:val="00B8335B"/>
    <w:rsid w:val="00B84C45"/>
    <w:rsid w:val="00B84F04"/>
    <w:rsid w:val="00B85C14"/>
    <w:rsid w:val="00B9077E"/>
    <w:rsid w:val="00B92079"/>
    <w:rsid w:val="00B96CD4"/>
    <w:rsid w:val="00BA4A04"/>
    <w:rsid w:val="00BB7986"/>
    <w:rsid w:val="00BC1DE4"/>
    <w:rsid w:val="00BC3ECA"/>
    <w:rsid w:val="00BD0DA1"/>
    <w:rsid w:val="00BD15F8"/>
    <w:rsid w:val="00BD1E70"/>
    <w:rsid w:val="00BD1EF0"/>
    <w:rsid w:val="00BD29F5"/>
    <w:rsid w:val="00BD495E"/>
    <w:rsid w:val="00BD5909"/>
    <w:rsid w:val="00BD74DC"/>
    <w:rsid w:val="00BF0624"/>
    <w:rsid w:val="00BF5800"/>
    <w:rsid w:val="00C00B43"/>
    <w:rsid w:val="00C0631E"/>
    <w:rsid w:val="00C06F0D"/>
    <w:rsid w:val="00C078BD"/>
    <w:rsid w:val="00C12BD1"/>
    <w:rsid w:val="00C20775"/>
    <w:rsid w:val="00C25D9A"/>
    <w:rsid w:val="00C26CEA"/>
    <w:rsid w:val="00C305D8"/>
    <w:rsid w:val="00C31158"/>
    <w:rsid w:val="00C35EBF"/>
    <w:rsid w:val="00C408CB"/>
    <w:rsid w:val="00C535AE"/>
    <w:rsid w:val="00C54023"/>
    <w:rsid w:val="00C554EC"/>
    <w:rsid w:val="00C57F73"/>
    <w:rsid w:val="00C622C1"/>
    <w:rsid w:val="00C6580E"/>
    <w:rsid w:val="00C65AF4"/>
    <w:rsid w:val="00C662C4"/>
    <w:rsid w:val="00C66758"/>
    <w:rsid w:val="00C66A0E"/>
    <w:rsid w:val="00C7615B"/>
    <w:rsid w:val="00C82F21"/>
    <w:rsid w:val="00C9124F"/>
    <w:rsid w:val="00C92F21"/>
    <w:rsid w:val="00C9650A"/>
    <w:rsid w:val="00C973E0"/>
    <w:rsid w:val="00CA2E0C"/>
    <w:rsid w:val="00CA6682"/>
    <w:rsid w:val="00CB23CC"/>
    <w:rsid w:val="00CB5735"/>
    <w:rsid w:val="00CB57F7"/>
    <w:rsid w:val="00CB5C01"/>
    <w:rsid w:val="00CC409B"/>
    <w:rsid w:val="00CC70E9"/>
    <w:rsid w:val="00CD4E75"/>
    <w:rsid w:val="00CD5F2F"/>
    <w:rsid w:val="00CD6852"/>
    <w:rsid w:val="00CE2269"/>
    <w:rsid w:val="00CE3696"/>
    <w:rsid w:val="00CE68F8"/>
    <w:rsid w:val="00CE6D17"/>
    <w:rsid w:val="00CE7237"/>
    <w:rsid w:val="00CF0C83"/>
    <w:rsid w:val="00CF119C"/>
    <w:rsid w:val="00CF269F"/>
    <w:rsid w:val="00CF4272"/>
    <w:rsid w:val="00CF5A1A"/>
    <w:rsid w:val="00D002AC"/>
    <w:rsid w:val="00D01A9F"/>
    <w:rsid w:val="00D02699"/>
    <w:rsid w:val="00D0376D"/>
    <w:rsid w:val="00D10D8C"/>
    <w:rsid w:val="00D130F8"/>
    <w:rsid w:val="00D2486A"/>
    <w:rsid w:val="00D274DF"/>
    <w:rsid w:val="00D3002D"/>
    <w:rsid w:val="00D363F7"/>
    <w:rsid w:val="00D36725"/>
    <w:rsid w:val="00D37935"/>
    <w:rsid w:val="00D4265B"/>
    <w:rsid w:val="00D43591"/>
    <w:rsid w:val="00D5134E"/>
    <w:rsid w:val="00D5679E"/>
    <w:rsid w:val="00D62561"/>
    <w:rsid w:val="00D65822"/>
    <w:rsid w:val="00D72482"/>
    <w:rsid w:val="00D72F25"/>
    <w:rsid w:val="00D77C37"/>
    <w:rsid w:val="00D824A0"/>
    <w:rsid w:val="00D86B6D"/>
    <w:rsid w:val="00D94411"/>
    <w:rsid w:val="00D97575"/>
    <w:rsid w:val="00DA04BE"/>
    <w:rsid w:val="00DA0CAD"/>
    <w:rsid w:val="00DA2557"/>
    <w:rsid w:val="00DA2A95"/>
    <w:rsid w:val="00DA7912"/>
    <w:rsid w:val="00DB0A92"/>
    <w:rsid w:val="00DB0C59"/>
    <w:rsid w:val="00DB21FD"/>
    <w:rsid w:val="00DB232F"/>
    <w:rsid w:val="00DB2BC9"/>
    <w:rsid w:val="00DB3A9E"/>
    <w:rsid w:val="00DB402B"/>
    <w:rsid w:val="00DB76CF"/>
    <w:rsid w:val="00DC1E61"/>
    <w:rsid w:val="00DC3781"/>
    <w:rsid w:val="00DC3B42"/>
    <w:rsid w:val="00DC42E2"/>
    <w:rsid w:val="00DC44AA"/>
    <w:rsid w:val="00DC6BE2"/>
    <w:rsid w:val="00DD3898"/>
    <w:rsid w:val="00DD7757"/>
    <w:rsid w:val="00DE02A8"/>
    <w:rsid w:val="00DE1696"/>
    <w:rsid w:val="00DE1D72"/>
    <w:rsid w:val="00DE4079"/>
    <w:rsid w:val="00DE4580"/>
    <w:rsid w:val="00DE70E0"/>
    <w:rsid w:val="00DF509C"/>
    <w:rsid w:val="00E01B6B"/>
    <w:rsid w:val="00E0435D"/>
    <w:rsid w:val="00E0500A"/>
    <w:rsid w:val="00E058F1"/>
    <w:rsid w:val="00E05C99"/>
    <w:rsid w:val="00E06D0C"/>
    <w:rsid w:val="00E21BF2"/>
    <w:rsid w:val="00E263EE"/>
    <w:rsid w:val="00E267EE"/>
    <w:rsid w:val="00E34B61"/>
    <w:rsid w:val="00E36286"/>
    <w:rsid w:val="00E4698F"/>
    <w:rsid w:val="00E61023"/>
    <w:rsid w:val="00E739BA"/>
    <w:rsid w:val="00E751FE"/>
    <w:rsid w:val="00E76C94"/>
    <w:rsid w:val="00E76F53"/>
    <w:rsid w:val="00E773BA"/>
    <w:rsid w:val="00E802F0"/>
    <w:rsid w:val="00E83BE1"/>
    <w:rsid w:val="00E86B15"/>
    <w:rsid w:val="00E87DB7"/>
    <w:rsid w:val="00E95FB5"/>
    <w:rsid w:val="00E95FCB"/>
    <w:rsid w:val="00EA2A64"/>
    <w:rsid w:val="00EB33A1"/>
    <w:rsid w:val="00EB6B2C"/>
    <w:rsid w:val="00EC4A9A"/>
    <w:rsid w:val="00EC6F8B"/>
    <w:rsid w:val="00EC709F"/>
    <w:rsid w:val="00EC7164"/>
    <w:rsid w:val="00EC7DA1"/>
    <w:rsid w:val="00ED2D71"/>
    <w:rsid w:val="00ED34D6"/>
    <w:rsid w:val="00ED7FD1"/>
    <w:rsid w:val="00EE045D"/>
    <w:rsid w:val="00EE0EC8"/>
    <w:rsid w:val="00EE1A21"/>
    <w:rsid w:val="00EE404E"/>
    <w:rsid w:val="00EF0B53"/>
    <w:rsid w:val="00EF1B56"/>
    <w:rsid w:val="00EF7BD0"/>
    <w:rsid w:val="00F02A3E"/>
    <w:rsid w:val="00F05E1A"/>
    <w:rsid w:val="00F06530"/>
    <w:rsid w:val="00F06CA9"/>
    <w:rsid w:val="00F06F02"/>
    <w:rsid w:val="00F07BAC"/>
    <w:rsid w:val="00F10681"/>
    <w:rsid w:val="00F114E9"/>
    <w:rsid w:val="00F1151F"/>
    <w:rsid w:val="00F128BC"/>
    <w:rsid w:val="00F17EA4"/>
    <w:rsid w:val="00F17F51"/>
    <w:rsid w:val="00F2682E"/>
    <w:rsid w:val="00F30298"/>
    <w:rsid w:val="00F31F01"/>
    <w:rsid w:val="00F33E00"/>
    <w:rsid w:val="00F350B0"/>
    <w:rsid w:val="00F3704E"/>
    <w:rsid w:val="00F37ACE"/>
    <w:rsid w:val="00F42899"/>
    <w:rsid w:val="00F45018"/>
    <w:rsid w:val="00F458C0"/>
    <w:rsid w:val="00F501FD"/>
    <w:rsid w:val="00F60061"/>
    <w:rsid w:val="00F67F2D"/>
    <w:rsid w:val="00F701B9"/>
    <w:rsid w:val="00F74E84"/>
    <w:rsid w:val="00F76884"/>
    <w:rsid w:val="00F77E9B"/>
    <w:rsid w:val="00F82486"/>
    <w:rsid w:val="00F83D5C"/>
    <w:rsid w:val="00F87AC8"/>
    <w:rsid w:val="00F911EC"/>
    <w:rsid w:val="00F91B89"/>
    <w:rsid w:val="00FA0940"/>
    <w:rsid w:val="00FA11E6"/>
    <w:rsid w:val="00FA3697"/>
    <w:rsid w:val="00FA3AB9"/>
    <w:rsid w:val="00FB0D8A"/>
    <w:rsid w:val="00FB0E25"/>
    <w:rsid w:val="00FB3F61"/>
    <w:rsid w:val="00FB6B93"/>
    <w:rsid w:val="00FC118E"/>
    <w:rsid w:val="00FC31A5"/>
    <w:rsid w:val="00FC5B57"/>
    <w:rsid w:val="00FD2FFA"/>
    <w:rsid w:val="00FD3479"/>
    <w:rsid w:val="00FD3F32"/>
    <w:rsid w:val="00FE046A"/>
    <w:rsid w:val="00FE1921"/>
    <w:rsid w:val="00FE2442"/>
    <w:rsid w:val="00FF03DE"/>
    <w:rsid w:val="00FF06C2"/>
    <w:rsid w:val="00FF2A4E"/>
    <w:rsid w:val="00FF50A9"/>
    <w:rsid w:val="00FF6739"/>
    <w:rsid w:val="00FF701D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7FE9-E263-4012-9235-30683D7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2017-01-03T18:13:00Z</dcterms:created>
  <dcterms:modified xsi:type="dcterms:W3CDTF">2017-01-03T18:13:00Z</dcterms:modified>
</cp:coreProperties>
</file>