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0EAD1197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2E4C9D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07D84C44" w:rsidR="003602B1" w:rsidRDefault="009C6F6E" w:rsidP="009C6F6E">
                            <w:pPr>
                              <w:jc w:val="right"/>
                            </w:pPr>
                            <w:bookmarkStart w:id="0" w:name="_GoBack"/>
                            <w:r w:rsidRPr="009C6F6E">
                              <w:drawing>
                                <wp:inline distT="0" distB="0" distL="0" distR="0" wp14:anchorId="0FF29157" wp14:editId="4B1CBFC1">
                                  <wp:extent cx="2484755" cy="532130"/>
                                  <wp:effectExtent l="0" t="0" r="762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07D84C44" w:rsidR="003602B1" w:rsidRDefault="009C6F6E" w:rsidP="009C6F6E">
                      <w:pPr>
                        <w:jc w:val="right"/>
                      </w:pPr>
                      <w:bookmarkStart w:id="1" w:name="_GoBack"/>
                      <w:r w:rsidRPr="009C6F6E">
                        <w:drawing>
                          <wp:inline distT="0" distB="0" distL="0" distR="0" wp14:anchorId="0FF29157" wp14:editId="4B1CBFC1">
                            <wp:extent cx="2484755" cy="532130"/>
                            <wp:effectExtent l="0" t="0" r="762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7277DD">
        <w:rPr>
          <w:rFonts w:ascii="Segoe UI" w:hAnsi="Segoe UI" w:cs="Segoe UI"/>
          <w:b/>
          <w:sz w:val="32"/>
          <w:szCs w:val="32"/>
        </w:rPr>
        <w:t>International</w:t>
      </w:r>
    </w:p>
    <w:p w14:paraId="42CEBF0C" w14:textId="59F95C4A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5A489AA8" w:rsidR="00AF4357" w:rsidRPr="007E412F" w:rsidRDefault="001437BF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5A078D62">
                <wp:simplePos x="0" y="0"/>
                <wp:positionH relativeFrom="column">
                  <wp:posOffset>3528060</wp:posOffset>
                </wp:positionH>
                <wp:positionV relativeFrom="paragraph">
                  <wp:posOffset>74295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6C28F63C" w:rsidR="001437BF" w:rsidRPr="00522307" w:rsidRDefault="007F0A34" w:rsidP="001437BF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5223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Impact of o</w:t>
                            </w:r>
                            <w:r w:rsidR="001437BF" w:rsidRPr="005223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nline risks</w:t>
                            </w:r>
                            <w:r w:rsidRPr="005223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2307" w:rsidRPr="005223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was </w:t>
                            </w:r>
                            <w:r w:rsidRPr="005223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277.8pt;margin-top:5.85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" stroked="f">
                <v:textbox>
                  <w:txbxContent>
                    <w:p w14:paraId="065AD11E" w14:textId="6C28F63C" w:rsidR="001437BF" w:rsidRPr="00522307" w:rsidRDefault="007F0A34" w:rsidP="001437BF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5223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Impact of o</w:t>
                      </w:r>
                      <w:r w:rsidR="001437BF" w:rsidRPr="005223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nline risks</w:t>
                      </w:r>
                      <w:r w:rsidRPr="005223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22307" w:rsidRPr="005223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was </w:t>
                      </w:r>
                      <w:r w:rsidRPr="005223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widespread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155F1" w14:textId="02863CC4" w:rsidR="00DE70E0" w:rsidRDefault="00530CE5" w:rsidP="00E01511">
      <w:pPr>
        <w:spacing w:after="0"/>
        <w:ind w:right="576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58238" behindDoc="0" locked="0" layoutInCell="1" allowOverlap="1" wp14:anchorId="6A62FB11" wp14:editId="1FD3D52C">
            <wp:simplePos x="0" y="0"/>
            <wp:positionH relativeFrom="margin">
              <wp:posOffset>3511550</wp:posOffset>
            </wp:positionH>
            <wp:positionV relativeFrom="paragraph">
              <wp:posOffset>86995</wp:posOffset>
            </wp:positionV>
            <wp:extent cx="3392424" cy="2048256"/>
            <wp:effectExtent l="0" t="0" r="0" b="0"/>
            <wp:wrapSquare wrapText="bothSides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048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7294A8AF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6F105215" w14:textId="77777777" w:rsidR="008B5F79" w:rsidRDefault="008B5F79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77EB565A" w:rsidR="00B43178" w:rsidRPr="00F31F01" w:rsidRDefault="00530CE5" w:rsidP="000A2E42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 w:rsidRPr="001C1EBA">
        <w:rPr>
          <w:noProof/>
        </w:rPr>
        <w:drawing>
          <wp:anchor distT="0" distB="0" distL="114300" distR="114300" simplePos="0" relativeHeight="251720704" behindDoc="0" locked="0" layoutInCell="1" allowOverlap="1" wp14:anchorId="5975DA78" wp14:editId="17E22DBD">
            <wp:simplePos x="0" y="0"/>
            <wp:positionH relativeFrom="column">
              <wp:posOffset>4002405</wp:posOffset>
            </wp:positionH>
            <wp:positionV relativeFrom="paragraph">
              <wp:posOffset>272415</wp:posOffset>
            </wp:positionV>
            <wp:extent cx="2546985" cy="4203700"/>
            <wp:effectExtent l="0" t="0" r="5715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13B">
        <w:rPr>
          <w:rFonts w:ascii="Segoe UI" w:hAnsi="Segoe UI" w:cs="Segoe UI"/>
          <w:b/>
          <w:sz w:val="28"/>
          <w:szCs w:val="28"/>
        </w:rPr>
        <w:t xml:space="preserve">International </w:t>
      </w:r>
      <w:r w:rsidR="00F91B89">
        <w:rPr>
          <w:rFonts w:ascii="Segoe UI" w:hAnsi="Segoe UI" w:cs="Segoe UI"/>
          <w:b/>
          <w:sz w:val="28"/>
          <w:szCs w:val="28"/>
        </w:rPr>
        <w:t>DCI</w:t>
      </w:r>
      <w:r w:rsidR="007277DD">
        <w:rPr>
          <w:rFonts w:ascii="Segoe UI" w:hAnsi="Segoe UI" w:cs="Segoe UI"/>
          <w:b/>
          <w:sz w:val="28"/>
          <w:szCs w:val="28"/>
        </w:rPr>
        <w:t xml:space="preserve"> at 65%</w:t>
      </w:r>
      <w:r w:rsidR="00F91B89">
        <w:rPr>
          <w:rFonts w:ascii="Segoe UI" w:hAnsi="Segoe UI" w:cs="Segoe UI"/>
          <w:b/>
          <w:sz w:val="28"/>
          <w:szCs w:val="28"/>
        </w:rPr>
        <w:t xml:space="preserve"> </w:t>
      </w:r>
    </w:p>
    <w:p w14:paraId="32F0DDDD" w14:textId="3D6D59D6" w:rsidR="00F91B89" w:rsidRDefault="009C7FF6" w:rsidP="000A2E4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Among the countries surveyed, </w:t>
      </w:r>
      <w:r w:rsidR="007277DD">
        <w:rPr>
          <w:rFonts w:ascii="Segoe UI" w:hAnsi="Segoe UI" w:cs="Segoe UI"/>
          <w:sz w:val="20"/>
          <w:szCs w:val="20"/>
        </w:rPr>
        <w:t>65</w:t>
      </w:r>
      <w:r w:rsidR="00F3704E">
        <w:rPr>
          <w:rFonts w:ascii="Segoe UI" w:hAnsi="Segoe UI" w:cs="Segoe UI"/>
          <w:sz w:val="20"/>
          <w:szCs w:val="20"/>
        </w:rPr>
        <w:t xml:space="preserve">% </w:t>
      </w:r>
      <w:r>
        <w:rPr>
          <w:rFonts w:ascii="Segoe UI" w:hAnsi="Segoe UI" w:cs="Segoe UI"/>
          <w:sz w:val="20"/>
          <w:szCs w:val="20"/>
        </w:rPr>
        <w:t xml:space="preserve">of adults and youth aged 13-17 </w:t>
      </w:r>
      <w:r w:rsidR="002A4530">
        <w:rPr>
          <w:rFonts w:ascii="Segoe UI" w:hAnsi="Segoe UI" w:cs="Segoe UI"/>
          <w:sz w:val="20"/>
          <w:szCs w:val="20"/>
        </w:rPr>
        <w:t xml:space="preserve">reported having ever </w:t>
      </w:r>
      <w:r w:rsidR="007F26AC">
        <w:rPr>
          <w:rFonts w:ascii="Segoe UI" w:hAnsi="Segoe UI" w:cs="Segoe UI"/>
          <w:sz w:val="20"/>
          <w:szCs w:val="20"/>
        </w:rPr>
        <w:t xml:space="preserve">been exposed to an online risk averaging 2.2 risks per person. </w:t>
      </w:r>
      <w:r w:rsidR="00C8408F">
        <w:rPr>
          <w:rFonts w:ascii="Segoe UI" w:hAnsi="Segoe UI" w:cs="Segoe UI"/>
          <w:sz w:val="20"/>
          <w:szCs w:val="20"/>
        </w:rPr>
        <w:t xml:space="preserve">Online risk </w:t>
      </w:r>
      <w:r w:rsidR="007F26AC">
        <w:rPr>
          <w:rFonts w:ascii="Segoe UI" w:hAnsi="Segoe UI" w:cs="Segoe UI"/>
          <w:sz w:val="20"/>
          <w:szCs w:val="20"/>
        </w:rPr>
        <w:t xml:space="preserve">exposure rises 13-points when a person’s family and friends are </w:t>
      </w:r>
      <w:r>
        <w:rPr>
          <w:rFonts w:ascii="Segoe UI" w:hAnsi="Segoe UI" w:cs="Segoe UI"/>
          <w:sz w:val="20"/>
          <w:szCs w:val="20"/>
        </w:rPr>
        <w:t>included</w:t>
      </w:r>
      <w:r w:rsidR="00C8408F">
        <w:rPr>
          <w:rFonts w:ascii="Segoe UI" w:hAnsi="Segoe UI" w:cs="Segoe UI"/>
          <w:sz w:val="20"/>
          <w:szCs w:val="20"/>
        </w:rPr>
        <w:t xml:space="preserve"> while the average number of risks more than doubles to 4.9</w:t>
      </w:r>
      <w:r w:rsidR="00F3704E">
        <w:rPr>
          <w:rFonts w:ascii="Segoe UI" w:hAnsi="Segoe UI" w:cs="Segoe UI"/>
          <w:sz w:val="20"/>
          <w:szCs w:val="20"/>
        </w:rPr>
        <w:t>.</w:t>
      </w:r>
    </w:p>
    <w:p w14:paraId="21CA0B5C" w14:textId="009F80B6" w:rsidR="00F91B89" w:rsidRPr="00AC63E9" w:rsidRDefault="00F91B89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2E719A49" w:rsidR="00CD6852" w:rsidRPr="003863D0" w:rsidRDefault="00CD6852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</w:p>
    <w:p w14:paraId="66A0F584" w14:textId="7E2B4612" w:rsidR="00CD6852" w:rsidRPr="003563A9" w:rsidRDefault="00BD15F8" w:rsidP="00B7610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B3C9D">
        <w:rPr>
          <w:rFonts w:ascii="Segoe UI" w:hAnsi="Segoe UI" w:cs="Segoe UI"/>
          <w:sz w:val="20"/>
          <w:szCs w:val="20"/>
        </w:rPr>
        <w:t xml:space="preserve">nwanted contact </w:t>
      </w:r>
      <w:r w:rsidR="00831BE6">
        <w:rPr>
          <w:rFonts w:ascii="Segoe UI" w:hAnsi="Segoe UI" w:cs="Segoe UI"/>
          <w:sz w:val="20"/>
          <w:szCs w:val="20"/>
        </w:rPr>
        <w:t>(</w:t>
      </w:r>
      <w:r w:rsidR="00B540E0">
        <w:rPr>
          <w:rFonts w:ascii="Segoe UI" w:hAnsi="Segoe UI" w:cs="Segoe UI"/>
          <w:sz w:val="20"/>
          <w:szCs w:val="20"/>
        </w:rPr>
        <w:t>43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w</w:t>
      </w:r>
      <w:r w:rsidR="00AE3901">
        <w:rPr>
          <w:rFonts w:ascii="Segoe UI" w:hAnsi="Segoe UI" w:cs="Segoe UI"/>
          <w:sz w:val="20"/>
          <w:szCs w:val="20"/>
        </w:rPr>
        <w:t xml:space="preserve">as the </w:t>
      </w:r>
      <w:r w:rsidR="00B540E0">
        <w:rPr>
          <w:rFonts w:ascii="Segoe UI" w:hAnsi="Segoe UI" w:cs="Segoe UI"/>
          <w:sz w:val="20"/>
          <w:szCs w:val="20"/>
        </w:rPr>
        <w:t>main</w:t>
      </w:r>
      <w:r w:rsidR="00AE3901">
        <w:rPr>
          <w:rFonts w:ascii="Segoe UI" w:hAnsi="Segoe UI" w:cs="Segoe UI"/>
          <w:sz w:val="20"/>
          <w:szCs w:val="20"/>
        </w:rPr>
        <w:t xml:space="preserve"> driver of I</w:t>
      </w:r>
      <w:r w:rsidR="003B3C9D">
        <w:rPr>
          <w:rFonts w:ascii="Segoe UI" w:hAnsi="Segoe UI" w:cs="Segoe UI"/>
          <w:sz w:val="20"/>
          <w:szCs w:val="20"/>
        </w:rPr>
        <w:t xml:space="preserve">ntrusive </w:t>
      </w:r>
      <w:r w:rsidR="00CF119C">
        <w:rPr>
          <w:rFonts w:ascii="Segoe UI" w:hAnsi="Segoe UI" w:cs="Segoe UI"/>
          <w:sz w:val="20"/>
          <w:szCs w:val="20"/>
        </w:rPr>
        <w:t>risks</w:t>
      </w:r>
      <w:r w:rsidR="00914459">
        <w:rPr>
          <w:rFonts w:ascii="Segoe UI" w:hAnsi="Segoe UI" w:cs="Segoe UI"/>
          <w:sz w:val="20"/>
          <w:szCs w:val="20"/>
        </w:rPr>
        <w:t xml:space="preserve"> and had the highest incidence of any </w:t>
      </w:r>
      <w:r w:rsidR="00B540E0">
        <w:rPr>
          <w:rFonts w:ascii="Segoe UI" w:hAnsi="Segoe UI" w:cs="Segoe UI"/>
          <w:sz w:val="20"/>
          <w:szCs w:val="20"/>
        </w:rPr>
        <w:t xml:space="preserve">individual </w:t>
      </w:r>
      <w:r w:rsidR="00914459">
        <w:rPr>
          <w:rFonts w:ascii="Segoe UI" w:hAnsi="Segoe UI" w:cs="Segoe UI"/>
          <w:sz w:val="20"/>
          <w:szCs w:val="20"/>
        </w:rPr>
        <w:t xml:space="preserve">risk. </w:t>
      </w:r>
    </w:p>
    <w:p w14:paraId="58B88751" w14:textId="4D240CAE" w:rsidR="00314C05" w:rsidRPr="003863D0" w:rsidRDefault="0065056A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</w:p>
    <w:p w14:paraId="6B7C6360" w14:textId="1145271E" w:rsidR="007A1241" w:rsidRPr="007A1241" w:rsidRDefault="00914459" w:rsidP="00675A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Behavioral</w:t>
      </w:r>
      <w:r w:rsidR="00B6622D">
        <w:rPr>
          <w:rFonts w:ascii="Segoe UI" w:hAnsi="Segoe UI" w:cs="Segoe UI"/>
          <w:sz w:val="20"/>
          <w:szCs w:val="20"/>
        </w:rPr>
        <w:t xml:space="preserve"> </w:t>
      </w:r>
      <w:r w:rsidR="00782CE9">
        <w:rPr>
          <w:rFonts w:ascii="Segoe UI" w:hAnsi="Segoe UI" w:cs="Segoe UI"/>
          <w:sz w:val="20"/>
          <w:szCs w:val="20"/>
        </w:rPr>
        <w:t xml:space="preserve">risks </w:t>
      </w:r>
      <w:r w:rsidR="00B6622D">
        <w:rPr>
          <w:rFonts w:ascii="Segoe UI" w:hAnsi="Segoe UI" w:cs="Segoe UI"/>
          <w:sz w:val="20"/>
          <w:szCs w:val="20"/>
        </w:rPr>
        <w:t>(</w:t>
      </w:r>
      <w:r w:rsidR="00B540E0">
        <w:rPr>
          <w:rFonts w:ascii="Segoe UI" w:hAnsi="Segoe UI" w:cs="Segoe UI"/>
          <w:sz w:val="20"/>
          <w:szCs w:val="20"/>
        </w:rPr>
        <w:t>39</w:t>
      </w:r>
      <w:r w:rsidR="00B6622D">
        <w:rPr>
          <w:rFonts w:ascii="Segoe UI" w:hAnsi="Segoe UI" w:cs="Segoe UI"/>
          <w:sz w:val="20"/>
          <w:szCs w:val="20"/>
        </w:rPr>
        <w:t>%) w</w:t>
      </w:r>
      <w:r w:rsidR="00782CE9">
        <w:rPr>
          <w:rFonts w:ascii="Segoe UI" w:hAnsi="Segoe UI" w:cs="Segoe UI"/>
          <w:sz w:val="20"/>
          <w:szCs w:val="20"/>
        </w:rPr>
        <w:t>ere</w:t>
      </w:r>
      <w:r w:rsidR="00B6622D">
        <w:rPr>
          <w:rFonts w:ascii="Segoe UI" w:hAnsi="Segoe UI" w:cs="Segoe UI"/>
          <w:sz w:val="20"/>
          <w:szCs w:val="20"/>
        </w:rPr>
        <w:t xml:space="preserve"> </w:t>
      </w:r>
      <w:r w:rsidR="003D437A">
        <w:rPr>
          <w:rFonts w:ascii="Segoe UI" w:hAnsi="Segoe UI" w:cs="Segoe UI"/>
          <w:sz w:val="20"/>
          <w:szCs w:val="20"/>
        </w:rPr>
        <w:t>the second most common</w:t>
      </w:r>
      <w:r w:rsidR="00552A1D">
        <w:rPr>
          <w:rFonts w:ascii="Segoe UI" w:hAnsi="Segoe UI" w:cs="Segoe UI"/>
          <w:sz w:val="20"/>
          <w:szCs w:val="20"/>
        </w:rPr>
        <w:t xml:space="preserve"> occurring </w:t>
      </w:r>
      <w:r>
        <w:rPr>
          <w:rFonts w:ascii="Segoe UI" w:hAnsi="Segoe UI" w:cs="Segoe UI"/>
          <w:sz w:val="20"/>
          <w:szCs w:val="20"/>
        </w:rPr>
        <w:t>risk categor</w:t>
      </w:r>
      <w:r w:rsidR="00B6622D">
        <w:rPr>
          <w:rFonts w:ascii="Segoe UI" w:hAnsi="Segoe UI" w:cs="Segoe UI"/>
          <w:sz w:val="20"/>
          <w:szCs w:val="20"/>
        </w:rPr>
        <w:t>y</w:t>
      </w:r>
      <w:r>
        <w:rPr>
          <w:rFonts w:ascii="Segoe UI" w:hAnsi="Segoe UI" w:cs="Segoe UI"/>
          <w:sz w:val="20"/>
          <w:szCs w:val="20"/>
        </w:rPr>
        <w:t xml:space="preserve">. </w:t>
      </w:r>
      <w:r w:rsidR="00B540E0">
        <w:rPr>
          <w:rFonts w:ascii="Segoe UI" w:hAnsi="Segoe UI" w:cs="Segoe UI"/>
          <w:sz w:val="20"/>
          <w:szCs w:val="20"/>
        </w:rPr>
        <w:t>Over one in five had experienced Treated mean (22</w:t>
      </w:r>
      <w:r w:rsidR="003D437A">
        <w:rPr>
          <w:rFonts w:ascii="Segoe UI" w:hAnsi="Segoe UI" w:cs="Segoe UI"/>
          <w:sz w:val="20"/>
          <w:szCs w:val="20"/>
        </w:rPr>
        <w:t xml:space="preserve">%) </w:t>
      </w:r>
      <w:r w:rsidR="00B540E0">
        <w:rPr>
          <w:rFonts w:ascii="Segoe UI" w:hAnsi="Segoe UI" w:cs="Segoe UI"/>
          <w:sz w:val="20"/>
          <w:szCs w:val="20"/>
        </w:rPr>
        <w:t>or T</w:t>
      </w:r>
      <w:r w:rsidR="003D437A">
        <w:rPr>
          <w:rFonts w:ascii="Segoe UI" w:hAnsi="Segoe UI" w:cs="Segoe UI"/>
          <w:sz w:val="20"/>
          <w:szCs w:val="20"/>
        </w:rPr>
        <w:t>rolling (</w:t>
      </w:r>
      <w:r w:rsidR="00B540E0">
        <w:rPr>
          <w:rFonts w:ascii="Segoe UI" w:hAnsi="Segoe UI" w:cs="Segoe UI"/>
          <w:sz w:val="20"/>
          <w:szCs w:val="20"/>
        </w:rPr>
        <w:t>21</w:t>
      </w:r>
      <w:r w:rsidR="003D437A">
        <w:rPr>
          <w:rFonts w:ascii="Segoe UI" w:hAnsi="Segoe UI" w:cs="Segoe UI"/>
          <w:sz w:val="20"/>
          <w:szCs w:val="20"/>
        </w:rPr>
        <w:t>%)</w:t>
      </w:r>
      <w:r w:rsidR="00B540E0">
        <w:rPr>
          <w:rFonts w:ascii="Segoe UI" w:hAnsi="Segoe UI" w:cs="Segoe UI"/>
          <w:sz w:val="20"/>
          <w:szCs w:val="20"/>
        </w:rPr>
        <w:t xml:space="preserve"> and both were among the top five individual risks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5453D07D" w14:textId="77777777" w:rsidR="00B540E0" w:rsidRPr="00552A1D" w:rsidRDefault="00B540E0" w:rsidP="00B540E0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</w:p>
    <w:p w14:paraId="6CE92FF6" w14:textId="1DF6CA05" w:rsidR="00B540E0" w:rsidRPr="00B540E0" w:rsidRDefault="00B540E0" w:rsidP="004B5B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Three in ten</w:t>
      </w:r>
      <w:r w:rsidRPr="00B540E0">
        <w:rPr>
          <w:rFonts w:ascii="Segoe UI" w:hAnsi="Segoe UI" w:cs="Segoe UI"/>
          <w:sz w:val="20"/>
          <w:szCs w:val="20"/>
        </w:rPr>
        <w:t xml:space="preserve"> consumers had experienced a Sexual risk </w:t>
      </w:r>
      <w:r>
        <w:rPr>
          <w:rFonts w:ascii="Segoe UI" w:hAnsi="Segoe UI" w:cs="Segoe UI"/>
          <w:sz w:val="20"/>
          <w:szCs w:val="20"/>
        </w:rPr>
        <w:t xml:space="preserve">(30%) </w:t>
      </w:r>
      <w:r w:rsidRPr="00B540E0">
        <w:rPr>
          <w:rFonts w:ascii="Segoe UI" w:hAnsi="Segoe UI" w:cs="Segoe UI"/>
          <w:sz w:val="20"/>
          <w:szCs w:val="20"/>
        </w:rPr>
        <w:t>led by Unwanted sexting (received or sent, 24%) and Sexual solicitation (1</w:t>
      </w:r>
      <w:r>
        <w:rPr>
          <w:rFonts w:ascii="Segoe UI" w:hAnsi="Segoe UI" w:cs="Segoe UI"/>
          <w:sz w:val="20"/>
          <w:szCs w:val="20"/>
        </w:rPr>
        <w:t>5</w:t>
      </w:r>
      <w:r w:rsidRPr="00B540E0">
        <w:rPr>
          <w:rFonts w:ascii="Segoe UI" w:hAnsi="Segoe UI" w:cs="Segoe UI"/>
          <w:sz w:val="20"/>
          <w:szCs w:val="20"/>
        </w:rPr>
        <w:t xml:space="preserve">%). </w:t>
      </w:r>
    </w:p>
    <w:p w14:paraId="5300F3D1" w14:textId="77777777" w:rsidR="00552A1D" w:rsidRPr="00552A1D" w:rsidRDefault="00552A1D" w:rsidP="00552A1D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</w:p>
    <w:p w14:paraId="73AC2DA6" w14:textId="4EE2C743" w:rsidR="00552A1D" w:rsidRPr="00552A1D" w:rsidRDefault="008B5F79" w:rsidP="00552A1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Among Reputational risks, p</w:t>
      </w:r>
      <w:r w:rsidR="00B540E0">
        <w:rPr>
          <w:rFonts w:ascii="Segoe UI" w:hAnsi="Segoe UI" w:cs="Segoe UI"/>
          <w:sz w:val="20"/>
          <w:szCs w:val="20"/>
        </w:rPr>
        <w:t>eople were most likely to have encountered Doxing (12%)</w:t>
      </w:r>
      <w:r>
        <w:rPr>
          <w:rFonts w:ascii="Segoe UI" w:hAnsi="Segoe UI" w:cs="Segoe UI"/>
          <w:sz w:val="20"/>
          <w:szCs w:val="20"/>
        </w:rPr>
        <w:t xml:space="preserve"> followed by damage to personal reputation (8%). </w:t>
      </w:r>
    </w:p>
    <w:p w14:paraId="6A2F4558" w14:textId="57D58E65" w:rsidR="007242A3" w:rsidRDefault="007242A3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3A695A8A" w:rsidR="00821F5C" w:rsidRPr="00D36725" w:rsidRDefault="00AC70D5" w:rsidP="000A2E4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3" behindDoc="0" locked="0" layoutInCell="1" allowOverlap="1" wp14:anchorId="599CED90" wp14:editId="33A49D92">
            <wp:simplePos x="0" y="0"/>
            <wp:positionH relativeFrom="column">
              <wp:posOffset>3771900</wp:posOffset>
            </wp:positionH>
            <wp:positionV relativeFrom="paragraph">
              <wp:posOffset>419100</wp:posOffset>
            </wp:positionV>
            <wp:extent cx="3053715" cy="3456305"/>
            <wp:effectExtent l="0" t="0" r="0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345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5CF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19796" wp14:editId="0ACC2CC6">
                <wp:simplePos x="0" y="0"/>
                <wp:positionH relativeFrom="column">
                  <wp:posOffset>3596640</wp:posOffset>
                </wp:positionH>
                <wp:positionV relativeFrom="paragraph">
                  <wp:posOffset>0</wp:posOffset>
                </wp:positionV>
                <wp:extent cx="3263900" cy="8890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5957A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0" to="54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" strokecolor="gray [1629]" strokeweight="2pt"/>
            </w:pict>
          </mc:Fallback>
        </mc:AlternateContent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21C63ABD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AB6D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D08C" id="_x0000_s1028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Ivoauk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AB6D36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3A99EEF6" w:rsidR="006C36D4" w:rsidRDefault="00D5078D" w:rsidP="000A2E4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</w:t>
      </w:r>
      <w:r w:rsidR="00AA6731">
        <w:rPr>
          <w:rFonts w:ascii="Segoe UI" w:hAnsi="Segoe UI" w:cs="Segoe UI"/>
          <w:sz w:val="20"/>
          <w:szCs w:val="20"/>
        </w:rPr>
        <w:t xml:space="preserve">wo-thirds </w:t>
      </w:r>
      <w:r>
        <w:rPr>
          <w:rFonts w:ascii="Segoe UI" w:hAnsi="Segoe UI" w:cs="Segoe UI"/>
          <w:sz w:val="20"/>
          <w:szCs w:val="20"/>
        </w:rPr>
        <w:t xml:space="preserve">of consumers </w:t>
      </w:r>
      <w:r w:rsidR="00AA6731">
        <w:rPr>
          <w:rFonts w:ascii="Segoe UI" w:hAnsi="Segoe UI" w:cs="Segoe UI"/>
          <w:sz w:val="20"/>
          <w:szCs w:val="20"/>
        </w:rPr>
        <w:t xml:space="preserve">reported </w:t>
      </w:r>
      <w:r w:rsidR="0047233A">
        <w:rPr>
          <w:rFonts w:ascii="Segoe UI" w:hAnsi="Segoe UI" w:cs="Segoe UI"/>
          <w:sz w:val="20"/>
          <w:szCs w:val="20"/>
        </w:rPr>
        <w:t xml:space="preserve">serious </w:t>
      </w:r>
      <w:r w:rsidR="00AA6731">
        <w:rPr>
          <w:rFonts w:ascii="Segoe UI" w:hAnsi="Segoe UI" w:cs="Segoe UI"/>
          <w:sz w:val="20"/>
          <w:szCs w:val="20"/>
        </w:rPr>
        <w:t>consequence</w:t>
      </w:r>
      <w:r w:rsidR="0047233A">
        <w:rPr>
          <w:rFonts w:ascii="Segoe UI" w:hAnsi="Segoe UI" w:cs="Segoe UI"/>
          <w:sz w:val="20"/>
          <w:szCs w:val="20"/>
        </w:rPr>
        <w:t>s</w:t>
      </w:r>
      <w:r w:rsidR="00AA6731">
        <w:rPr>
          <w:rFonts w:ascii="Segoe UI" w:hAnsi="Segoe UI" w:cs="Segoe UI"/>
          <w:sz w:val="20"/>
          <w:szCs w:val="20"/>
        </w:rPr>
        <w:t xml:space="preserve"> from </w:t>
      </w:r>
      <w:r w:rsidR="0047233A">
        <w:rPr>
          <w:rFonts w:ascii="Segoe UI" w:hAnsi="Segoe UI" w:cs="Segoe UI"/>
          <w:sz w:val="20"/>
          <w:szCs w:val="20"/>
        </w:rPr>
        <w:t xml:space="preserve">exposure to an online risk. Consequences were felt both in the online and offline worlds. </w:t>
      </w:r>
    </w:p>
    <w:p w14:paraId="318669E0" w14:textId="77777777" w:rsidR="00AC70D5" w:rsidRDefault="006C36D4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 w:rsidR="00AA6731">
        <w:rPr>
          <w:rFonts w:ascii="Segoe UI" w:hAnsi="Segoe UI" w:cs="Segoe UI"/>
          <w:sz w:val="20"/>
          <w:szCs w:val="20"/>
        </w:rPr>
        <w:t xml:space="preserve">most </w:t>
      </w:r>
      <w:r w:rsidR="00C9124F">
        <w:rPr>
          <w:rFonts w:ascii="Segoe UI" w:hAnsi="Segoe UI" w:cs="Segoe UI"/>
          <w:sz w:val="20"/>
          <w:szCs w:val="20"/>
        </w:rPr>
        <w:t>likely</w:t>
      </w:r>
      <w:r>
        <w:rPr>
          <w:rFonts w:ascii="Segoe UI" w:hAnsi="Segoe UI" w:cs="Segoe UI"/>
          <w:sz w:val="20"/>
          <w:szCs w:val="20"/>
        </w:rPr>
        <w:t xml:space="preserve"> consequence from online risk exposure was a </w:t>
      </w:r>
      <w:r w:rsidRPr="006C36D4">
        <w:rPr>
          <w:rFonts w:ascii="Segoe UI" w:hAnsi="Segoe UI" w:cs="Segoe UI"/>
          <w:sz w:val="20"/>
          <w:szCs w:val="20"/>
        </w:rPr>
        <w:t xml:space="preserve">loss of trust both online </w:t>
      </w:r>
      <w:r w:rsidR="009F1C11">
        <w:rPr>
          <w:rFonts w:ascii="Segoe UI" w:hAnsi="Segoe UI" w:cs="Segoe UI"/>
          <w:sz w:val="20"/>
          <w:szCs w:val="20"/>
        </w:rPr>
        <w:t>(</w:t>
      </w:r>
      <w:r w:rsidR="00844E18">
        <w:rPr>
          <w:rFonts w:ascii="Segoe UI" w:hAnsi="Segoe UI" w:cs="Segoe UI"/>
          <w:sz w:val="20"/>
          <w:szCs w:val="20"/>
        </w:rPr>
        <w:t>4</w:t>
      </w:r>
      <w:r w:rsidR="009F1C11">
        <w:rPr>
          <w:rFonts w:ascii="Segoe UI" w:hAnsi="Segoe UI" w:cs="Segoe UI"/>
          <w:sz w:val="20"/>
          <w:szCs w:val="20"/>
        </w:rPr>
        <w:t xml:space="preserve">0%) </w:t>
      </w:r>
      <w:r w:rsidRPr="006C36D4">
        <w:rPr>
          <w:rFonts w:ascii="Segoe UI" w:hAnsi="Segoe UI" w:cs="Segoe UI"/>
          <w:sz w:val="20"/>
          <w:szCs w:val="20"/>
        </w:rPr>
        <w:t>and offline</w:t>
      </w:r>
      <w:r w:rsidR="009F1C11">
        <w:rPr>
          <w:rFonts w:ascii="Segoe UI" w:hAnsi="Segoe UI" w:cs="Segoe UI"/>
          <w:sz w:val="20"/>
          <w:szCs w:val="20"/>
        </w:rPr>
        <w:t xml:space="preserve"> (</w:t>
      </w:r>
      <w:r w:rsidR="00D5078D">
        <w:rPr>
          <w:rFonts w:ascii="Segoe UI" w:hAnsi="Segoe UI" w:cs="Segoe UI"/>
          <w:sz w:val="20"/>
          <w:szCs w:val="20"/>
        </w:rPr>
        <w:t>30</w:t>
      </w:r>
      <w:r w:rsidR="009F1C1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4D8DA8F8" w14:textId="7021E3F6" w:rsidR="0047233A" w:rsidRDefault="00565AFA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</w:t>
      </w:r>
      <w:r w:rsidR="00AC70D5">
        <w:rPr>
          <w:rFonts w:ascii="Segoe UI" w:hAnsi="Segoe UI" w:cs="Segoe UI"/>
          <w:sz w:val="20"/>
          <w:szCs w:val="20"/>
        </w:rPr>
        <w:t xml:space="preserve">ncreased stress </w:t>
      </w:r>
      <w:r w:rsidR="0047233A">
        <w:rPr>
          <w:rFonts w:ascii="Segoe UI" w:hAnsi="Segoe UI" w:cs="Segoe UI"/>
          <w:sz w:val="20"/>
          <w:szCs w:val="20"/>
        </w:rPr>
        <w:t>w</w:t>
      </w:r>
      <w:r>
        <w:rPr>
          <w:rFonts w:ascii="Segoe UI" w:hAnsi="Segoe UI" w:cs="Segoe UI"/>
          <w:sz w:val="20"/>
          <w:szCs w:val="20"/>
        </w:rPr>
        <w:t>as</w:t>
      </w:r>
      <w:r w:rsidR="0047233A">
        <w:rPr>
          <w:rFonts w:ascii="Segoe UI" w:hAnsi="Segoe UI" w:cs="Segoe UI"/>
          <w:sz w:val="20"/>
          <w:szCs w:val="20"/>
        </w:rPr>
        <w:t xml:space="preserve"> a common </w:t>
      </w:r>
      <w:r w:rsidR="0040363A">
        <w:rPr>
          <w:rFonts w:ascii="Segoe UI" w:hAnsi="Segoe UI" w:cs="Segoe UI"/>
          <w:sz w:val="20"/>
          <w:szCs w:val="20"/>
        </w:rPr>
        <w:t>outcome</w:t>
      </w:r>
      <w:r w:rsidR="0047233A">
        <w:rPr>
          <w:rFonts w:ascii="Segoe UI" w:hAnsi="Segoe UI" w:cs="Segoe UI"/>
          <w:sz w:val="20"/>
          <w:szCs w:val="20"/>
        </w:rPr>
        <w:t xml:space="preserve"> </w:t>
      </w:r>
      <w:r w:rsidR="0040363A">
        <w:rPr>
          <w:rFonts w:ascii="Segoe UI" w:hAnsi="Segoe UI" w:cs="Segoe UI"/>
          <w:sz w:val="20"/>
          <w:szCs w:val="20"/>
        </w:rPr>
        <w:t xml:space="preserve">with </w:t>
      </w:r>
      <w:r w:rsidR="0047233A">
        <w:rPr>
          <w:rFonts w:ascii="Segoe UI" w:hAnsi="Segoe UI" w:cs="Segoe UI"/>
          <w:sz w:val="20"/>
          <w:szCs w:val="20"/>
        </w:rPr>
        <w:t>people report</w:t>
      </w:r>
      <w:r w:rsidR="0040363A">
        <w:rPr>
          <w:rFonts w:ascii="Segoe UI" w:hAnsi="Segoe UI" w:cs="Segoe UI"/>
          <w:sz w:val="20"/>
          <w:szCs w:val="20"/>
        </w:rPr>
        <w:t xml:space="preserve">ing </w:t>
      </w:r>
      <w:r w:rsidR="0047233A">
        <w:rPr>
          <w:rFonts w:ascii="Segoe UI" w:hAnsi="Segoe UI" w:cs="Segoe UI"/>
          <w:sz w:val="20"/>
          <w:szCs w:val="20"/>
        </w:rPr>
        <w:t xml:space="preserve">my life became more stressful (23%), loss of </w:t>
      </w:r>
      <w:r w:rsidR="00D5078D">
        <w:rPr>
          <w:rFonts w:ascii="Segoe UI" w:hAnsi="Segoe UI" w:cs="Segoe UI"/>
          <w:sz w:val="20"/>
          <w:szCs w:val="20"/>
        </w:rPr>
        <w:t>sleep (23%)</w:t>
      </w:r>
      <w:r w:rsidR="0047233A">
        <w:rPr>
          <w:rFonts w:ascii="Segoe UI" w:hAnsi="Segoe UI" w:cs="Segoe UI"/>
          <w:sz w:val="20"/>
          <w:szCs w:val="20"/>
        </w:rPr>
        <w:t xml:space="preserve"> and became depressed (15%).</w:t>
      </w:r>
      <w:r w:rsidR="00D5078D">
        <w:rPr>
          <w:rFonts w:ascii="Segoe UI" w:hAnsi="Segoe UI" w:cs="Segoe UI"/>
          <w:sz w:val="20"/>
          <w:szCs w:val="20"/>
        </w:rPr>
        <w:t xml:space="preserve"> </w:t>
      </w:r>
    </w:p>
    <w:p w14:paraId="5D1F67CF" w14:textId="40E8B6CE" w:rsidR="00BD5909" w:rsidRDefault="0047233A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Some people chose to withdraw by reducing the amount of participation in blogs and forums (21%) or </w:t>
      </w:r>
      <w:r w:rsidR="0040363A">
        <w:rPr>
          <w:rFonts w:ascii="Segoe UI" w:hAnsi="Segoe UI" w:cs="Segoe UI"/>
          <w:sz w:val="20"/>
          <w:szCs w:val="20"/>
        </w:rPr>
        <w:t xml:space="preserve">stopping </w:t>
      </w:r>
      <w:r>
        <w:rPr>
          <w:rFonts w:ascii="Segoe UI" w:hAnsi="Segoe UI" w:cs="Segoe UI"/>
          <w:sz w:val="20"/>
          <w:szCs w:val="20"/>
        </w:rPr>
        <w:t>communications with a family member (12%).</w:t>
      </w:r>
    </w:p>
    <w:p w14:paraId="198CF302" w14:textId="3314BA04" w:rsidR="00844E18" w:rsidRDefault="00AC70D5" w:rsidP="000D27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 an encouraging development, 27%</w:t>
      </w:r>
      <w:r w:rsidR="00831BE6" w:rsidRPr="00AC70D5">
        <w:rPr>
          <w:rFonts w:ascii="Segoe UI" w:hAnsi="Segoe UI" w:cs="Segoe UI"/>
          <w:sz w:val="20"/>
          <w:szCs w:val="20"/>
        </w:rPr>
        <w:t xml:space="preserve"> </w:t>
      </w:r>
      <w:r w:rsidRPr="00AC70D5">
        <w:rPr>
          <w:rFonts w:ascii="Segoe UI" w:hAnsi="Segoe UI" w:cs="Segoe UI"/>
          <w:sz w:val="20"/>
          <w:szCs w:val="20"/>
        </w:rPr>
        <w:t>tried</w:t>
      </w:r>
      <w:r w:rsidR="001204AA" w:rsidRPr="00AC70D5">
        <w:rPr>
          <w:rFonts w:ascii="Segoe UI" w:hAnsi="Segoe UI" w:cs="Segoe UI"/>
          <w:sz w:val="20"/>
          <w:szCs w:val="20"/>
        </w:rPr>
        <w:t xml:space="preserve"> </w:t>
      </w:r>
      <w:r w:rsidR="009F1C11" w:rsidRPr="00AC70D5">
        <w:rPr>
          <w:rFonts w:ascii="Segoe UI" w:hAnsi="Segoe UI" w:cs="Segoe UI"/>
          <w:sz w:val="20"/>
          <w:szCs w:val="20"/>
        </w:rPr>
        <w:t>to c</w:t>
      </w:r>
      <w:r w:rsidR="001204AA" w:rsidRPr="00AC70D5">
        <w:rPr>
          <w:rFonts w:ascii="Segoe UI" w:hAnsi="Segoe UI" w:cs="Segoe UI"/>
          <w:sz w:val="20"/>
          <w:szCs w:val="20"/>
        </w:rPr>
        <w:t>ounterbalance</w:t>
      </w:r>
      <w:r w:rsidR="00831BE6" w:rsidRPr="00AC70D5">
        <w:rPr>
          <w:rFonts w:ascii="Segoe UI" w:hAnsi="Segoe UI" w:cs="Segoe UI"/>
          <w:sz w:val="20"/>
          <w:szCs w:val="20"/>
        </w:rPr>
        <w:t xml:space="preserve"> negative </w:t>
      </w:r>
      <w:r w:rsidR="001204AA" w:rsidRPr="00AC70D5">
        <w:rPr>
          <w:rFonts w:ascii="Segoe UI" w:hAnsi="Segoe UI" w:cs="Segoe UI"/>
          <w:sz w:val="20"/>
          <w:szCs w:val="20"/>
        </w:rPr>
        <w:t>outcomes</w:t>
      </w:r>
      <w:r w:rsidR="00831BE6" w:rsidRPr="00AC70D5">
        <w:rPr>
          <w:rFonts w:ascii="Segoe UI" w:hAnsi="Segoe UI" w:cs="Segoe UI"/>
          <w:sz w:val="20"/>
          <w:szCs w:val="20"/>
        </w:rPr>
        <w:t xml:space="preserve"> </w:t>
      </w:r>
      <w:r w:rsidR="009F1C11" w:rsidRPr="00AC70D5">
        <w:rPr>
          <w:rFonts w:ascii="Segoe UI" w:hAnsi="Segoe UI" w:cs="Segoe UI"/>
          <w:sz w:val="20"/>
          <w:szCs w:val="20"/>
        </w:rPr>
        <w:t xml:space="preserve">by </w:t>
      </w:r>
      <w:r w:rsidR="001204AA" w:rsidRPr="00AC70D5">
        <w:rPr>
          <w:rFonts w:ascii="Segoe UI" w:hAnsi="Segoe UI" w:cs="Segoe UI"/>
          <w:sz w:val="20"/>
          <w:szCs w:val="20"/>
        </w:rPr>
        <w:t xml:space="preserve">being </w:t>
      </w:r>
      <w:r w:rsidR="009F1C11" w:rsidRPr="00AC70D5">
        <w:rPr>
          <w:rFonts w:ascii="Segoe UI" w:hAnsi="Segoe UI" w:cs="Segoe UI"/>
          <w:sz w:val="20"/>
          <w:szCs w:val="20"/>
        </w:rPr>
        <w:t>more constructive in their criticism of others.</w:t>
      </w:r>
      <w:r w:rsidR="00AA6731" w:rsidRPr="00AC70D5">
        <w:rPr>
          <w:rFonts w:ascii="Segoe UI" w:hAnsi="Segoe UI" w:cs="Segoe UI"/>
          <w:sz w:val="20"/>
          <w:szCs w:val="20"/>
        </w:rPr>
        <w:t xml:space="preserve"> </w:t>
      </w:r>
    </w:p>
    <w:p w14:paraId="18351E6B" w14:textId="68F2C09F" w:rsidR="00831BE6" w:rsidRDefault="00831BE6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43D48C19" w14:textId="77777777" w:rsidR="00AC70D5" w:rsidRDefault="00AC70D5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  <w:sectPr w:rsidR="00AC70D5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D5C8EA4" w14:textId="0E1CB296" w:rsidR="00BD5909" w:rsidRDefault="00BD5909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2CF5DE7" w14:textId="77777777" w:rsidR="00BD5909" w:rsidRPr="00BD5909" w:rsidRDefault="00BD5909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BD5909" w:rsidRPr="00BD5909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D82440" w14:textId="20F18FEC" w:rsidR="00D5078D" w:rsidRDefault="00D5078D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</w:p>
    <w:p w14:paraId="355152CA" w14:textId="17554CEA" w:rsidR="00D5078D" w:rsidRDefault="00D5078D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</w:p>
    <w:p w14:paraId="63A75FBA" w14:textId="3E747337" w:rsidR="00333339" w:rsidRDefault="00333339" w:rsidP="000A2E4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D3E1" wp14:editId="00D65A4A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61F8E" id="Straight Connector 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.65pt" to="5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" strokecolor="gray [1629]" strokeweight=".5pt"/>
            </w:pict>
          </mc:Fallback>
        </mc:AlternateContent>
      </w:r>
    </w:p>
    <w:p w14:paraId="0A5E3F2D" w14:textId="79AFADB1" w:rsidR="004278A7" w:rsidRDefault="00B9509F" w:rsidP="000A2E4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B9509F">
        <w:rPr>
          <w:noProof/>
        </w:rPr>
        <w:drawing>
          <wp:anchor distT="0" distB="0" distL="114300" distR="114300" simplePos="0" relativeHeight="251726848" behindDoc="0" locked="0" layoutInCell="1" allowOverlap="1" wp14:anchorId="539EC822" wp14:editId="165F450B">
            <wp:simplePos x="0" y="0"/>
            <wp:positionH relativeFrom="column">
              <wp:posOffset>3870960</wp:posOffset>
            </wp:positionH>
            <wp:positionV relativeFrom="paragraph">
              <wp:posOffset>29845</wp:posOffset>
            </wp:positionV>
            <wp:extent cx="2727960" cy="4587240"/>
            <wp:effectExtent l="0" t="0" r="0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0A2E4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3904AE95" w14:textId="2BBA8343" w:rsidR="00660CEE" w:rsidRDefault="001A1429" w:rsidP="000A2E4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62% of consumers said that they were extremely or very concerned about at least one online risk. </w:t>
      </w:r>
      <w:r w:rsidR="00312619">
        <w:rPr>
          <w:rFonts w:ascii="Segoe UI" w:hAnsi="Segoe UI" w:cs="Segoe UI"/>
          <w:sz w:val="20"/>
          <w:szCs w:val="20"/>
        </w:rPr>
        <w:t xml:space="preserve">People expressed </w:t>
      </w:r>
      <w:r w:rsidR="006552F1">
        <w:rPr>
          <w:rFonts w:ascii="Segoe UI" w:hAnsi="Segoe UI" w:cs="Segoe UI"/>
          <w:sz w:val="20"/>
          <w:szCs w:val="20"/>
        </w:rPr>
        <w:t xml:space="preserve">a universal level of </w:t>
      </w:r>
      <w:r w:rsidR="00312619">
        <w:rPr>
          <w:rFonts w:ascii="Segoe UI" w:hAnsi="Segoe UI" w:cs="Segoe UI"/>
          <w:sz w:val="20"/>
          <w:szCs w:val="20"/>
        </w:rPr>
        <w:t xml:space="preserve">concern about all risks (~35%) as evidenced by the narrow range of </w:t>
      </w:r>
      <w:r w:rsidR="00115D7B">
        <w:rPr>
          <w:rFonts w:ascii="Segoe UI" w:hAnsi="Segoe UI" w:cs="Segoe UI"/>
          <w:sz w:val="20"/>
          <w:szCs w:val="20"/>
        </w:rPr>
        <w:t xml:space="preserve">scores across </w:t>
      </w:r>
      <w:r w:rsidR="00660CEE">
        <w:rPr>
          <w:rFonts w:ascii="Segoe UI" w:hAnsi="Segoe UI" w:cs="Segoe UI"/>
          <w:sz w:val="20"/>
          <w:szCs w:val="20"/>
        </w:rPr>
        <w:t>risk</w:t>
      </w:r>
      <w:r w:rsidR="00312619">
        <w:rPr>
          <w:rFonts w:ascii="Segoe UI" w:hAnsi="Segoe UI" w:cs="Segoe UI"/>
          <w:sz w:val="20"/>
          <w:szCs w:val="20"/>
        </w:rPr>
        <w:t>s</w:t>
      </w:r>
      <w:r w:rsidR="00115D7B">
        <w:rPr>
          <w:rFonts w:ascii="Segoe UI" w:hAnsi="Segoe UI" w:cs="Segoe UI"/>
          <w:sz w:val="20"/>
          <w:szCs w:val="20"/>
        </w:rPr>
        <w:t>.</w:t>
      </w:r>
      <w:r w:rsidR="006552F1">
        <w:rPr>
          <w:rFonts w:ascii="Segoe UI" w:hAnsi="Segoe UI" w:cs="Segoe UI"/>
          <w:sz w:val="20"/>
          <w:szCs w:val="20"/>
        </w:rPr>
        <w:t xml:space="preserve"> </w:t>
      </w:r>
    </w:p>
    <w:p w14:paraId="1E90CFC1" w14:textId="215EA1F2" w:rsidR="00115D7B" w:rsidRDefault="00115D7B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Intrusive risks (56%) garnered the most concern closely followed by Behavioral (54%) and Reputational (54%). </w:t>
      </w:r>
    </w:p>
    <w:p w14:paraId="160F20A9" w14:textId="10080412" w:rsidR="00115D7B" w:rsidRDefault="00115D7B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Reputational risks ranked near the top of people’s concerns despite the fact it was the least likely type of risk to have occurred. </w:t>
      </w:r>
    </w:p>
    <w:p w14:paraId="559EAA5C" w14:textId="5E058D6B" w:rsidR="00CB5735" w:rsidRPr="00AB4812" w:rsidRDefault="00AB4BEE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Doxing (</w:t>
      </w:r>
      <w:r w:rsidR="00660CEE">
        <w:rPr>
          <w:rFonts w:ascii="Segoe UI" w:hAnsi="Segoe UI" w:cs="Segoe UI"/>
          <w:sz w:val="20"/>
          <w:szCs w:val="20"/>
        </w:rPr>
        <w:t>44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844E18">
        <w:rPr>
          <w:rFonts w:ascii="Segoe UI" w:hAnsi="Segoe UI" w:cs="Segoe UI"/>
          <w:sz w:val="20"/>
          <w:szCs w:val="20"/>
        </w:rPr>
        <w:t>generated the highest level of concern</w:t>
      </w:r>
      <w:r w:rsidR="00B9509F">
        <w:rPr>
          <w:rFonts w:ascii="Segoe UI" w:hAnsi="Segoe UI" w:cs="Segoe UI"/>
          <w:sz w:val="20"/>
          <w:szCs w:val="20"/>
        </w:rPr>
        <w:t xml:space="preserve"> followed by Damage to personal reputation (39%) and Terrorism recruiting (39%)</w:t>
      </w:r>
      <w:r w:rsidR="00844E18">
        <w:rPr>
          <w:rFonts w:ascii="Segoe UI" w:hAnsi="Segoe UI" w:cs="Segoe UI"/>
          <w:sz w:val="20"/>
          <w:szCs w:val="20"/>
        </w:rPr>
        <w:t>.</w:t>
      </w:r>
    </w:p>
    <w:p w14:paraId="7BA5DBB2" w14:textId="1242CDE1" w:rsidR="007119B6" w:rsidRDefault="007119B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D5F689B" w14:textId="16F2D254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53889CE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50AA96B1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1A130002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42CB34FA" w14:textId="0524E6B3" w:rsidR="00753655" w:rsidRDefault="00753655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14:paraId="0FAD31E5" w14:textId="77777777" w:rsidR="00753655" w:rsidRDefault="00753655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14:paraId="07BDBE8C" w14:textId="77777777" w:rsidR="000A2E42" w:rsidRDefault="000A2E42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14:paraId="3F655DF8" w14:textId="60CBDBD7" w:rsidR="00C66A0E" w:rsidRDefault="0033072E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 xml:space="preserve">One in </w:t>
      </w:r>
      <w:r w:rsidR="00AD15FA">
        <w:rPr>
          <w:rFonts w:ascii="Segoe UI" w:hAnsi="Segoe UI" w:cs="Segoe UI"/>
          <w:b/>
          <w:sz w:val="28"/>
          <w:szCs w:val="28"/>
        </w:rPr>
        <w:t>four</w:t>
      </w:r>
      <w:r w:rsidR="00BD29F5">
        <w:rPr>
          <w:rFonts w:ascii="Segoe UI" w:hAnsi="Segoe UI" w:cs="Segoe UI"/>
          <w:b/>
          <w:sz w:val="28"/>
          <w:szCs w:val="28"/>
        </w:rPr>
        <w:t xml:space="preserve"> </w:t>
      </w:r>
      <w:r w:rsidR="00BD29F5" w:rsidRPr="00BD29F5">
        <w:rPr>
          <w:rFonts w:ascii="Segoe UI" w:hAnsi="Segoe UI" w:cs="Segoe UI"/>
          <w:b/>
          <w:sz w:val="28"/>
          <w:szCs w:val="28"/>
        </w:rPr>
        <w:t xml:space="preserve">experienced </w:t>
      </w:r>
      <w:r w:rsidR="0062059C">
        <w:rPr>
          <w:rFonts w:ascii="Segoe UI" w:hAnsi="Segoe UI" w:cs="Segoe UI"/>
          <w:b/>
          <w:sz w:val="28"/>
          <w:szCs w:val="28"/>
        </w:rPr>
        <w:t xml:space="preserve">an </w:t>
      </w:r>
      <w:r w:rsidR="00BD29F5" w:rsidRPr="00BD29F5">
        <w:rPr>
          <w:rFonts w:ascii="Segoe UI" w:hAnsi="Segoe UI" w:cs="Segoe UI"/>
          <w:b/>
          <w:sz w:val="28"/>
          <w:szCs w:val="28"/>
        </w:rPr>
        <w:t xml:space="preserve">online risk within the </w:t>
      </w:r>
      <w:r>
        <w:rPr>
          <w:rFonts w:ascii="Segoe UI" w:hAnsi="Segoe UI" w:cs="Segoe UI"/>
          <w:b/>
          <w:sz w:val="28"/>
          <w:szCs w:val="28"/>
        </w:rPr>
        <w:t xml:space="preserve">past </w:t>
      </w:r>
      <w:r w:rsidR="00BD29F5" w:rsidRPr="00BD29F5">
        <w:rPr>
          <w:rFonts w:ascii="Segoe UI" w:hAnsi="Segoe UI" w:cs="Segoe UI"/>
          <w:b/>
          <w:sz w:val="28"/>
          <w:szCs w:val="28"/>
        </w:rPr>
        <w:t>month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0A6E5C23" w:rsidR="00BF5800" w:rsidRPr="00C12BD1" w:rsidRDefault="0033072E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26</w:t>
      </w:r>
      <w:r w:rsidR="00BF5800" w:rsidRPr="00C12BD1">
        <w:rPr>
          <w:rFonts w:ascii="Segoe UI" w:hAnsi="Segoe UI" w:cs="Segoe UI"/>
          <w:sz w:val="20"/>
          <w:szCs w:val="20"/>
        </w:rPr>
        <w:t xml:space="preserve">% </w:t>
      </w:r>
      <w:r>
        <w:rPr>
          <w:rFonts w:ascii="Segoe UI" w:hAnsi="Segoe UI" w:cs="Segoe UI"/>
          <w:sz w:val="20"/>
          <w:szCs w:val="20"/>
        </w:rPr>
        <w:t xml:space="preserve">of consumers </w:t>
      </w:r>
      <w:r w:rsidR="00BF5800" w:rsidRPr="00C12BD1">
        <w:rPr>
          <w:rFonts w:ascii="Segoe UI" w:hAnsi="Segoe UI" w:cs="Segoe UI"/>
          <w:sz w:val="20"/>
          <w:szCs w:val="20"/>
        </w:rPr>
        <w:t xml:space="preserve">experienced their most recent online risk within the past month. </w:t>
      </w:r>
    </w:p>
    <w:p w14:paraId="1C0B8D82" w14:textId="60669394" w:rsidR="00BF5800" w:rsidRPr="00C12BD1" w:rsidRDefault="00843C3F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22752" behindDoc="0" locked="0" layoutInCell="1" allowOverlap="1" wp14:anchorId="2271965F" wp14:editId="44F49F94">
            <wp:simplePos x="0" y="0"/>
            <wp:positionH relativeFrom="margin">
              <wp:posOffset>133350</wp:posOffset>
            </wp:positionH>
            <wp:positionV relativeFrom="paragraph">
              <wp:posOffset>341630</wp:posOffset>
            </wp:positionV>
            <wp:extent cx="6583680" cy="1508760"/>
            <wp:effectExtent l="0" t="0" r="762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15FA">
        <w:rPr>
          <w:rFonts w:ascii="Segoe UI" w:hAnsi="Segoe UI" w:cs="Segoe UI"/>
          <w:sz w:val="20"/>
          <w:szCs w:val="20"/>
        </w:rPr>
        <w:t>1</w:t>
      </w:r>
      <w:r w:rsidR="0033072E">
        <w:rPr>
          <w:rFonts w:ascii="Segoe UI" w:hAnsi="Segoe UI" w:cs="Segoe UI"/>
          <w:sz w:val="20"/>
          <w:szCs w:val="20"/>
        </w:rPr>
        <w:t>2</w:t>
      </w:r>
      <w:r w:rsidR="00BF5800" w:rsidRPr="00C12BD1">
        <w:rPr>
          <w:rFonts w:ascii="Segoe UI" w:hAnsi="Segoe UI" w:cs="Segoe UI"/>
          <w:sz w:val="20"/>
          <w:szCs w:val="20"/>
        </w:rPr>
        <w:t xml:space="preserve">% said the most recent online risk happened within the past week. </w:t>
      </w:r>
    </w:p>
    <w:p w14:paraId="1A540613" w14:textId="5CC3D8F2" w:rsidR="00F17F51" w:rsidRPr="009E4FB8" w:rsidRDefault="0033072E" w:rsidP="00E83BE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12</w:t>
      </w:r>
      <w:r w:rsidR="00F06530">
        <w:rPr>
          <w:rFonts w:ascii="Segoe UI" w:hAnsi="Segoe UI" w:cs="Segoe UI"/>
          <w:sz w:val="20"/>
          <w:szCs w:val="20"/>
        </w:rPr>
        <w:t>%</w:t>
      </w:r>
      <w:r w:rsidR="00A35685" w:rsidRPr="00C12BD1">
        <w:rPr>
          <w:rFonts w:ascii="Segoe UI" w:hAnsi="Segoe UI" w:cs="Segoe UI"/>
          <w:sz w:val="20"/>
          <w:szCs w:val="20"/>
        </w:rPr>
        <w:t xml:space="preserve"> reported online risks happened </w:t>
      </w:r>
      <w:r w:rsidR="00D65822">
        <w:rPr>
          <w:rFonts w:ascii="Segoe UI" w:hAnsi="Segoe UI" w:cs="Segoe UI"/>
          <w:sz w:val="20"/>
          <w:szCs w:val="20"/>
        </w:rPr>
        <w:t xml:space="preserve">every/almost </w:t>
      </w:r>
      <w:r w:rsidR="00674CB0">
        <w:rPr>
          <w:rFonts w:ascii="Segoe UI" w:hAnsi="Segoe UI" w:cs="Segoe UI"/>
          <w:sz w:val="20"/>
          <w:szCs w:val="20"/>
        </w:rPr>
        <w:t>every time</w:t>
      </w:r>
      <w:r w:rsidR="00E83BE1">
        <w:rPr>
          <w:rFonts w:ascii="Segoe UI" w:hAnsi="Segoe UI" w:cs="Segoe UI"/>
          <w:sz w:val="20"/>
          <w:szCs w:val="20"/>
        </w:rPr>
        <w:t>.</w:t>
      </w:r>
    </w:p>
    <w:p w14:paraId="39D96B2E" w14:textId="78CF1210" w:rsid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7A1B45A" w14:textId="3AC91472" w:rsidR="00BB7986" w:rsidRP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  <w:sectPr w:rsidR="00BB7986" w:rsidRPr="00BB7986" w:rsidSect="00F1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96DD9" w14:textId="325DD192" w:rsidR="00F17F51" w:rsidRPr="00F17F51" w:rsidRDefault="00F17F51" w:rsidP="00DB7F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F17F51">
        <w:rPr>
          <w:rFonts w:ascii="Segoe UI" w:hAnsi="Segoe UI" w:cs="Segoe UI"/>
          <w:b/>
          <w:sz w:val="28"/>
          <w:szCs w:val="28"/>
        </w:rPr>
        <w:t>Demographics</w:t>
      </w:r>
    </w:p>
    <w:p w14:paraId="71830692" w14:textId="77777777" w:rsidR="000B2B8F" w:rsidRDefault="000B2B8F" w:rsidP="00DB7F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  <w:sectPr w:rsidR="000B2B8F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1A2D41" w14:textId="6D9DD6C0" w:rsidR="00843C3F" w:rsidRDefault="00F74E84" w:rsidP="00DB7F9E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9203CB">
        <w:rPr>
          <w:rFonts w:ascii="Segoe UI" w:hAnsi="Segoe UI" w:cs="Segoe UI"/>
          <w:sz w:val="20"/>
          <w:szCs w:val="20"/>
        </w:rPr>
        <w:t xml:space="preserve">Unsurprisingly,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</w:t>
      </w:r>
      <w:r w:rsidR="00B96CD4">
        <w:rPr>
          <w:rFonts w:ascii="Segoe UI" w:hAnsi="Segoe UI" w:cs="Segoe UI"/>
          <w:sz w:val="20"/>
          <w:szCs w:val="20"/>
        </w:rPr>
        <w:t>were found</w:t>
      </w:r>
      <w:r w:rsidR="009203CB">
        <w:rPr>
          <w:rFonts w:ascii="Segoe UI" w:hAnsi="Segoe UI" w:cs="Segoe UI"/>
          <w:sz w:val="20"/>
          <w:szCs w:val="20"/>
        </w:rPr>
        <w:t xml:space="preserve"> to have </w:t>
      </w:r>
      <w:r w:rsidR="0057479E">
        <w:rPr>
          <w:rFonts w:ascii="Segoe UI" w:hAnsi="Segoe UI" w:cs="Segoe UI"/>
          <w:sz w:val="20"/>
          <w:szCs w:val="20"/>
        </w:rPr>
        <w:t>had a</w:t>
      </w:r>
      <w:r w:rsidR="009203CB">
        <w:rPr>
          <w:rFonts w:ascii="Segoe UI" w:hAnsi="Segoe UI" w:cs="Segoe UI"/>
          <w:sz w:val="20"/>
          <w:szCs w:val="20"/>
        </w:rPr>
        <w:t xml:space="preserve"> 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>of interactions online than adults</w:t>
      </w:r>
      <w:r w:rsidR="0057479E">
        <w:rPr>
          <w:rFonts w:ascii="Segoe UI" w:hAnsi="Segoe UI" w:cs="Segoe UI"/>
          <w:sz w:val="20"/>
          <w:szCs w:val="20"/>
        </w:rPr>
        <w:t xml:space="preserve"> (16</w:t>
      </w:r>
      <w:r w:rsidR="00B96CD4">
        <w:rPr>
          <w:rFonts w:ascii="Segoe UI" w:hAnsi="Segoe UI" w:cs="Segoe UI"/>
          <w:sz w:val="20"/>
          <w:szCs w:val="20"/>
        </w:rPr>
        <w:t>1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57479E">
        <w:rPr>
          <w:rFonts w:ascii="Segoe UI" w:hAnsi="Segoe UI" w:cs="Segoe UI"/>
          <w:sz w:val="20"/>
          <w:szCs w:val="20"/>
        </w:rPr>
        <w:t>127</w:t>
      </w:r>
      <w:r w:rsidR="00B40FC1">
        <w:rPr>
          <w:rFonts w:ascii="Segoe UI" w:hAnsi="Segoe UI" w:cs="Segoe UI"/>
          <w:sz w:val="20"/>
          <w:szCs w:val="20"/>
        </w:rPr>
        <w:t>)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B340E6">
        <w:rPr>
          <w:rFonts w:ascii="Segoe UI" w:hAnsi="Segoe UI" w:cs="Segoe UI"/>
          <w:sz w:val="20"/>
          <w:szCs w:val="20"/>
        </w:rPr>
        <w:t xml:space="preserve">. </w:t>
      </w:r>
      <w:r w:rsidR="00B84F04">
        <w:rPr>
          <w:rFonts w:ascii="Segoe UI" w:hAnsi="Segoe UI" w:cs="Segoe UI"/>
          <w:sz w:val="20"/>
          <w:szCs w:val="20"/>
        </w:rPr>
        <w:t>Despite lower interaction levels, adults reported higher rates of online risk (</w:t>
      </w:r>
      <w:r w:rsidR="0057479E">
        <w:rPr>
          <w:rFonts w:ascii="Segoe UI" w:hAnsi="Segoe UI" w:cs="Segoe UI"/>
          <w:sz w:val="20"/>
          <w:szCs w:val="20"/>
        </w:rPr>
        <w:t>67</w:t>
      </w:r>
      <w:r w:rsidR="00B84F04">
        <w:rPr>
          <w:rFonts w:ascii="Segoe UI" w:hAnsi="Segoe UI" w:cs="Segoe UI"/>
          <w:sz w:val="20"/>
          <w:szCs w:val="20"/>
        </w:rPr>
        <w:t>%, 6</w:t>
      </w:r>
      <w:r w:rsidR="0057479E">
        <w:rPr>
          <w:rFonts w:ascii="Segoe UI" w:hAnsi="Segoe UI" w:cs="Segoe UI"/>
          <w:sz w:val="20"/>
          <w:szCs w:val="20"/>
        </w:rPr>
        <w:t>2</w:t>
      </w:r>
      <w:r w:rsidR="00B84F04">
        <w:rPr>
          <w:rFonts w:ascii="Segoe UI" w:hAnsi="Segoe UI" w:cs="Segoe UI"/>
          <w:sz w:val="20"/>
          <w:szCs w:val="20"/>
        </w:rPr>
        <w:t>%) than youth.</w:t>
      </w:r>
      <w:r w:rsidR="0057479E">
        <w:rPr>
          <w:rFonts w:ascii="Segoe UI" w:hAnsi="Segoe UI" w:cs="Segoe UI"/>
          <w:sz w:val="20"/>
          <w:szCs w:val="20"/>
        </w:rPr>
        <w:t xml:space="preserve"> Youth said that their family and friends were much more likely to encounter risks than adults (69%, 54%). </w:t>
      </w:r>
      <w:r w:rsidR="00585231" w:rsidRPr="00CB1FB0">
        <w:rPr>
          <w:rFonts w:ascii="Segoe UI" w:hAnsi="Segoe UI" w:cs="Segoe UI"/>
          <w:sz w:val="20"/>
          <w:szCs w:val="20"/>
        </w:rPr>
        <w:t xml:space="preserve">This </w:t>
      </w:r>
      <w:r w:rsidR="00B84F04">
        <w:rPr>
          <w:rFonts w:ascii="Segoe UI" w:hAnsi="Segoe UI" w:cs="Segoe UI"/>
          <w:sz w:val="20"/>
          <w:szCs w:val="20"/>
        </w:rPr>
        <w:t>suggest</w:t>
      </w:r>
      <w:r w:rsidR="00843C3F">
        <w:rPr>
          <w:rFonts w:ascii="Segoe UI" w:hAnsi="Segoe UI" w:cs="Segoe UI"/>
          <w:sz w:val="20"/>
          <w:szCs w:val="20"/>
        </w:rPr>
        <w:t>ed</w:t>
      </w:r>
      <w:r w:rsidR="00B84F04">
        <w:rPr>
          <w:rFonts w:ascii="Segoe UI" w:hAnsi="Segoe UI" w:cs="Segoe UI"/>
          <w:sz w:val="20"/>
          <w:szCs w:val="20"/>
        </w:rPr>
        <w:t xml:space="preserve"> </w:t>
      </w:r>
      <w:r w:rsidR="00585231" w:rsidRPr="00CB1FB0">
        <w:rPr>
          <w:rFonts w:ascii="Segoe UI" w:hAnsi="Segoe UI" w:cs="Segoe UI"/>
          <w:sz w:val="20"/>
          <w:szCs w:val="20"/>
        </w:rPr>
        <w:t xml:space="preserve">that youth </w:t>
      </w:r>
      <w:r w:rsidR="008343AA">
        <w:rPr>
          <w:rFonts w:ascii="Segoe UI" w:hAnsi="Segoe UI" w:cs="Segoe UI"/>
          <w:sz w:val="20"/>
          <w:szCs w:val="20"/>
        </w:rPr>
        <w:t>were more willing to share their negative online experiences than adults</w:t>
      </w:r>
      <w:r w:rsidR="00FE1921">
        <w:rPr>
          <w:rFonts w:ascii="Segoe UI" w:hAnsi="Segoe UI" w:cs="Segoe UI"/>
          <w:sz w:val="20"/>
          <w:szCs w:val="20"/>
        </w:rPr>
        <w:t>.</w:t>
      </w:r>
    </w:p>
    <w:p w14:paraId="4CD52B4A" w14:textId="25837EF3" w:rsidR="00843C3F" w:rsidRDefault="00DB7F9E" w:rsidP="00843C3F">
      <w:pPr>
        <w:autoSpaceDE w:val="0"/>
        <w:autoSpaceDN w:val="0"/>
        <w:adjustRightInd w:val="0"/>
        <w:spacing w:beforeLines="20" w:before="48"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Y</w:t>
      </w:r>
      <w:r w:rsidR="00843C3F">
        <w:rPr>
          <w:rFonts w:ascii="Segoe UI" w:hAnsi="Segoe UI" w:cs="Segoe UI"/>
          <w:sz w:val="20"/>
          <w:szCs w:val="20"/>
        </w:rPr>
        <w:t>outh reported higher incidence of Behavioral risks</w:t>
      </w:r>
      <w:r>
        <w:rPr>
          <w:rFonts w:ascii="Segoe UI" w:hAnsi="Segoe UI" w:cs="Segoe UI"/>
          <w:sz w:val="20"/>
          <w:szCs w:val="20"/>
        </w:rPr>
        <w:t xml:space="preserve"> (43%, 35%) and were more likely to have acted in response to a risk (84%, 77%) than adults.</w:t>
      </w:r>
      <w:r w:rsidR="00843C3F">
        <w:rPr>
          <w:rFonts w:ascii="Segoe UI" w:hAnsi="Segoe UI" w:cs="Segoe UI"/>
          <w:sz w:val="20"/>
          <w:szCs w:val="20"/>
        </w:rPr>
        <w:t xml:space="preserve"> </w:t>
      </w:r>
    </w:p>
    <w:p w14:paraId="17C41A1B" w14:textId="6FCB79DD" w:rsidR="003A795D" w:rsidRDefault="00DB7F9E" w:rsidP="003A795D">
      <w:pPr>
        <w:autoSpaceDE w:val="0"/>
        <w:autoSpaceDN w:val="0"/>
        <w:adjustRightInd w:val="0"/>
        <w:spacing w:beforeLines="50" w:before="120" w:after="0" w:line="240" w:lineRule="auto"/>
        <w:ind w:right="-187"/>
        <w:jc w:val="both"/>
        <w:rPr>
          <w:rFonts w:ascii="Segoe UI" w:hAnsi="Segoe UI" w:cs="Segoe UI"/>
          <w:sz w:val="20"/>
          <w:szCs w:val="20"/>
        </w:rPr>
      </w:pPr>
      <w:r w:rsidRPr="008578B9">
        <w:rPr>
          <w:noProof/>
        </w:rPr>
        <w:drawing>
          <wp:anchor distT="0" distB="0" distL="114300" distR="114300" simplePos="0" relativeHeight="251727872" behindDoc="0" locked="0" layoutInCell="1" allowOverlap="1" wp14:anchorId="045C0DD9" wp14:editId="7FAADBBC">
            <wp:simplePos x="0" y="0"/>
            <wp:positionH relativeFrom="margin">
              <wp:posOffset>0</wp:posOffset>
            </wp:positionH>
            <wp:positionV relativeFrom="paragraph">
              <wp:posOffset>724535</wp:posOffset>
            </wp:positionV>
            <wp:extent cx="3392424" cy="2468880"/>
            <wp:effectExtent l="0" t="0" r="0" b="762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8B9" w:rsidRPr="008578B9">
        <w:rPr>
          <w:noProof/>
        </w:rPr>
        <w:drawing>
          <wp:anchor distT="0" distB="0" distL="114300" distR="114300" simplePos="0" relativeHeight="251728896" behindDoc="0" locked="0" layoutInCell="1" allowOverlap="1" wp14:anchorId="6EBF2BC2" wp14:editId="58BCC8AF">
            <wp:simplePos x="0" y="0"/>
            <wp:positionH relativeFrom="column">
              <wp:posOffset>3726180</wp:posOffset>
            </wp:positionH>
            <wp:positionV relativeFrom="paragraph">
              <wp:posOffset>724535</wp:posOffset>
            </wp:positionV>
            <wp:extent cx="3392424" cy="2468880"/>
            <wp:effectExtent l="0" t="0" r="0" b="7620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C2B">
        <w:rPr>
          <w:rFonts w:ascii="Segoe UI" w:hAnsi="Segoe UI" w:cs="Segoe UI"/>
          <w:sz w:val="20"/>
          <w:szCs w:val="20"/>
        </w:rPr>
        <w:t>Youth were less confident than adults in managing uncivil behavior, (</w:t>
      </w:r>
      <w:r w:rsidR="00843C3F">
        <w:rPr>
          <w:rFonts w:ascii="Segoe UI" w:hAnsi="Segoe UI" w:cs="Segoe UI"/>
          <w:sz w:val="20"/>
          <w:szCs w:val="20"/>
        </w:rPr>
        <w:t>50</w:t>
      </w:r>
      <w:r w:rsidR="00716C2B">
        <w:rPr>
          <w:rFonts w:ascii="Segoe UI" w:hAnsi="Segoe UI" w:cs="Segoe UI"/>
          <w:sz w:val="20"/>
          <w:szCs w:val="20"/>
        </w:rPr>
        <w:t xml:space="preserve">%, </w:t>
      </w:r>
      <w:r w:rsidR="00843C3F">
        <w:rPr>
          <w:rFonts w:ascii="Segoe UI" w:hAnsi="Segoe UI" w:cs="Segoe UI"/>
          <w:sz w:val="20"/>
          <w:szCs w:val="20"/>
        </w:rPr>
        <w:t>45</w:t>
      </w:r>
      <w:r w:rsidR="00716C2B">
        <w:rPr>
          <w:rFonts w:ascii="Segoe UI" w:hAnsi="Segoe UI" w:cs="Segoe UI"/>
          <w:sz w:val="20"/>
          <w:szCs w:val="20"/>
        </w:rPr>
        <w:t xml:space="preserve">%) but were </w:t>
      </w:r>
      <w:r w:rsidR="007804D8">
        <w:rPr>
          <w:rFonts w:ascii="Segoe UI" w:hAnsi="Segoe UI" w:cs="Segoe UI"/>
          <w:sz w:val="20"/>
          <w:szCs w:val="20"/>
        </w:rPr>
        <w:t>m</w:t>
      </w:r>
      <w:r w:rsidR="00716C2B">
        <w:rPr>
          <w:rFonts w:ascii="Segoe UI" w:hAnsi="Segoe UI" w:cs="Segoe UI"/>
          <w:sz w:val="20"/>
          <w:szCs w:val="20"/>
        </w:rPr>
        <w:t xml:space="preserve">ore </w:t>
      </w:r>
      <w:r w:rsidR="00843C3F">
        <w:rPr>
          <w:rFonts w:ascii="Segoe UI" w:hAnsi="Segoe UI" w:cs="Segoe UI"/>
          <w:sz w:val="20"/>
          <w:szCs w:val="20"/>
        </w:rPr>
        <w:t xml:space="preserve">knowledgeable </w:t>
      </w:r>
      <w:r w:rsidR="00716C2B">
        <w:rPr>
          <w:rFonts w:ascii="Segoe UI" w:hAnsi="Segoe UI" w:cs="Segoe UI"/>
          <w:sz w:val="20"/>
          <w:szCs w:val="20"/>
        </w:rPr>
        <w:t>about where to get help (4</w:t>
      </w:r>
      <w:r w:rsidR="00843C3F">
        <w:rPr>
          <w:rFonts w:ascii="Segoe UI" w:hAnsi="Segoe UI" w:cs="Segoe UI"/>
          <w:sz w:val="20"/>
          <w:szCs w:val="20"/>
        </w:rPr>
        <w:t>8</w:t>
      </w:r>
      <w:r w:rsidR="00716C2B">
        <w:rPr>
          <w:rFonts w:ascii="Segoe UI" w:hAnsi="Segoe UI" w:cs="Segoe UI"/>
          <w:sz w:val="20"/>
          <w:szCs w:val="20"/>
        </w:rPr>
        <w:t xml:space="preserve">%, </w:t>
      </w:r>
      <w:r w:rsidR="00843C3F">
        <w:rPr>
          <w:rFonts w:ascii="Segoe UI" w:hAnsi="Segoe UI" w:cs="Segoe UI"/>
          <w:sz w:val="20"/>
          <w:szCs w:val="20"/>
        </w:rPr>
        <w:t>26</w:t>
      </w:r>
      <w:r w:rsidR="006F0BF9">
        <w:rPr>
          <w:rFonts w:ascii="Segoe UI" w:hAnsi="Segoe UI" w:cs="Segoe UI"/>
          <w:sz w:val="20"/>
          <w:szCs w:val="20"/>
        </w:rPr>
        <w:t>%) if</w:t>
      </w:r>
      <w:r w:rsidR="00385A2B">
        <w:rPr>
          <w:rFonts w:ascii="Segoe UI" w:hAnsi="Segoe UI" w:cs="Segoe UI"/>
          <w:sz w:val="20"/>
          <w:szCs w:val="20"/>
        </w:rPr>
        <w:t xml:space="preserve"> needed.</w:t>
      </w:r>
      <w:r w:rsidR="00F17F51">
        <w:rPr>
          <w:rFonts w:ascii="Segoe UI" w:hAnsi="Segoe UI" w:cs="Segoe UI"/>
          <w:sz w:val="20"/>
          <w:szCs w:val="20"/>
        </w:rPr>
        <w:br w:type="column"/>
      </w:r>
      <w:r w:rsidR="003A795D">
        <w:rPr>
          <w:rFonts w:ascii="Segoe UI" w:hAnsi="Segoe UI" w:cs="Segoe UI"/>
          <w:sz w:val="20"/>
          <w:szCs w:val="20"/>
        </w:rPr>
        <w:t xml:space="preserve">Youth were more optimistic than adults about the outlook for civility </w:t>
      </w:r>
      <w:r w:rsidR="007449D7">
        <w:rPr>
          <w:rFonts w:ascii="Segoe UI" w:hAnsi="Segoe UI" w:cs="Segoe UI"/>
          <w:sz w:val="20"/>
          <w:szCs w:val="20"/>
        </w:rPr>
        <w:t>(101, 123)</w:t>
      </w:r>
      <w:r w:rsidR="007449D7">
        <w:rPr>
          <w:rStyle w:val="FootnoteReference"/>
          <w:rFonts w:ascii="Segoe UI" w:hAnsi="Segoe UI" w:cs="Segoe UI"/>
          <w:sz w:val="20"/>
          <w:szCs w:val="20"/>
        </w:rPr>
        <w:footnoteReference w:id="2"/>
      </w:r>
      <w:r w:rsidR="007449D7">
        <w:rPr>
          <w:rFonts w:ascii="Segoe UI" w:hAnsi="Segoe UI" w:cs="Segoe UI"/>
          <w:sz w:val="20"/>
          <w:szCs w:val="20"/>
        </w:rPr>
        <w:t xml:space="preserve"> </w:t>
      </w:r>
      <w:r w:rsidR="003A795D">
        <w:rPr>
          <w:rFonts w:ascii="Segoe UI" w:hAnsi="Segoe UI" w:cs="Segoe UI"/>
          <w:sz w:val="20"/>
          <w:szCs w:val="20"/>
        </w:rPr>
        <w:t xml:space="preserve">and safety </w:t>
      </w:r>
      <w:r w:rsidR="007449D7">
        <w:rPr>
          <w:rFonts w:ascii="Segoe UI" w:hAnsi="Segoe UI" w:cs="Segoe UI"/>
          <w:sz w:val="20"/>
          <w:szCs w:val="20"/>
        </w:rPr>
        <w:t>(95, 113)</w:t>
      </w:r>
      <w:r w:rsidR="007449D7">
        <w:rPr>
          <w:rStyle w:val="FootnoteReference"/>
          <w:rFonts w:ascii="Segoe UI" w:hAnsi="Segoe UI" w:cs="Segoe UI"/>
          <w:sz w:val="20"/>
          <w:szCs w:val="20"/>
        </w:rPr>
        <w:footnoteReference w:id="3"/>
      </w:r>
      <w:r w:rsidR="007449D7">
        <w:rPr>
          <w:rFonts w:ascii="Segoe UI" w:hAnsi="Segoe UI" w:cs="Segoe UI"/>
          <w:sz w:val="20"/>
          <w:szCs w:val="20"/>
        </w:rPr>
        <w:t xml:space="preserve"> </w:t>
      </w:r>
      <w:r w:rsidR="003A795D">
        <w:rPr>
          <w:rFonts w:ascii="Segoe UI" w:hAnsi="Segoe UI" w:cs="Segoe UI"/>
          <w:sz w:val="20"/>
          <w:szCs w:val="20"/>
        </w:rPr>
        <w:t>in the coming year.</w:t>
      </w:r>
    </w:p>
    <w:p w14:paraId="7B4C21F5" w14:textId="0ED83709" w:rsidR="00F17F51" w:rsidRDefault="00F17F51" w:rsidP="003A795D">
      <w:pPr>
        <w:autoSpaceDE w:val="0"/>
        <w:autoSpaceDN w:val="0"/>
        <w:adjustRightInd w:val="0"/>
        <w:spacing w:beforeLines="50" w:before="120" w:after="0" w:line="240" w:lineRule="auto"/>
        <w:ind w:right="-187"/>
        <w:jc w:val="both"/>
        <w:rPr>
          <w:rFonts w:ascii="Segoe UI" w:hAnsi="Segoe UI" w:cs="Segoe UI"/>
          <w:sz w:val="20"/>
          <w:szCs w:val="20"/>
        </w:rPr>
      </w:pPr>
      <w:r w:rsidRPr="00716C2B">
        <w:rPr>
          <w:rFonts w:ascii="Segoe UI" w:hAnsi="Segoe UI" w:cs="Segoe UI"/>
          <w:b/>
          <w:sz w:val="20"/>
          <w:szCs w:val="20"/>
        </w:rPr>
        <w:t>G</w:t>
      </w:r>
      <w:r w:rsidRPr="00F74E84">
        <w:rPr>
          <w:rFonts w:ascii="Segoe UI" w:hAnsi="Segoe UI" w:cs="Segoe UI"/>
          <w:b/>
          <w:sz w:val="20"/>
          <w:szCs w:val="20"/>
        </w:rPr>
        <w:t>ender</w:t>
      </w:r>
      <w:r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843C3F" w:rsidRPr="00843C3F">
        <w:rPr>
          <w:rFonts w:ascii="Segoe UI" w:hAnsi="Segoe UI" w:cs="Segoe UI"/>
          <w:sz w:val="20"/>
          <w:szCs w:val="20"/>
        </w:rPr>
        <w:t>Overall, m</w:t>
      </w:r>
      <w:r w:rsidR="00823F17">
        <w:rPr>
          <w:rFonts w:ascii="Segoe UI" w:hAnsi="Segoe UI" w:cs="Segoe UI"/>
          <w:sz w:val="20"/>
          <w:szCs w:val="20"/>
        </w:rPr>
        <w:t xml:space="preserve">ales </w:t>
      </w:r>
      <w:r>
        <w:rPr>
          <w:rFonts w:ascii="Segoe UI" w:hAnsi="Segoe UI" w:cs="Segoe UI"/>
          <w:sz w:val="20"/>
          <w:szCs w:val="20"/>
        </w:rPr>
        <w:t>reported</w:t>
      </w:r>
      <w:r w:rsidR="00843C3F">
        <w:rPr>
          <w:rFonts w:ascii="Segoe UI" w:hAnsi="Segoe UI" w:cs="Segoe UI"/>
          <w:sz w:val="20"/>
          <w:szCs w:val="20"/>
        </w:rPr>
        <w:t xml:space="preserve"> </w:t>
      </w:r>
      <w:r w:rsidR="00823F17">
        <w:rPr>
          <w:rFonts w:ascii="Segoe UI" w:hAnsi="Segoe UI" w:cs="Segoe UI"/>
          <w:sz w:val="20"/>
          <w:szCs w:val="20"/>
        </w:rPr>
        <w:t>higher exposure to risks than females (</w:t>
      </w:r>
      <w:r w:rsidR="00843C3F">
        <w:rPr>
          <w:rFonts w:ascii="Segoe UI" w:hAnsi="Segoe UI" w:cs="Segoe UI"/>
          <w:sz w:val="20"/>
          <w:szCs w:val="20"/>
        </w:rPr>
        <w:t>67</w:t>
      </w:r>
      <w:r w:rsidR="00823F17">
        <w:rPr>
          <w:rFonts w:ascii="Segoe UI" w:hAnsi="Segoe UI" w:cs="Segoe UI"/>
          <w:sz w:val="20"/>
          <w:szCs w:val="20"/>
        </w:rPr>
        <w:t xml:space="preserve">%, </w:t>
      </w:r>
      <w:r w:rsidR="00843C3F">
        <w:rPr>
          <w:rFonts w:ascii="Segoe UI" w:hAnsi="Segoe UI" w:cs="Segoe UI"/>
          <w:sz w:val="20"/>
          <w:szCs w:val="20"/>
        </w:rPr>
        <w:t>62</w:t>
      </w:r>
      <w:r w:rsidR="00823F17">
        <w:rPr>
          <w:rFonts w:ascii="Segoe UI" w:hAnsi="Segoe UI" w:cs="Segoe UI"/>
          <w:sz w:val="20"/>
          <w:szCs w:val="20"/>
        </w:rPr>
        <w:t>%)</w:t>
      </w:r>
      <w:r w:rsidR="00843C3F">
        <w:rPr>
          <w:rFonts w:ascii="Segoe UI" w:hAnsi="Segoe UI" w:cs="Segoe UI"/>
          <w:sz w:val="20"/>
          <w:szCs w:val="20"/>
        </w:rPr>
        <w:t xml:space="preserve"> </w:t>
      </w:r>
      <w:r w:rsidR="003A795D">
        <w:rPr>
          <w:rFonts w:ascii="Segoe UI" w:hAnsi="Segoe UI" w:cs="Segoe UI"/>
          <w:sz w:val="20"/>
          <w:szCs w:val="20"/>
        </w:rPr>
        <w:t>including</w:t>
      </w:r>
      <w:r w:rsidR="00843C3F">
        <w:rPr>
          <w:rFonts w:ascii="Segoe UI" w:hAnsi="Segoe UI" w:cs="Segoe UI"/>
          <w:sz w:val="20"/>
          <w:szCs w:val="20"/>
        </w:rPr>
        <w:t xml:space="preserve"> all </w:t>
      </w:r>
      <w:r w:rsidR="003A795D">
        <w:rPr>
          <w:rFonts w:ascii="Segoe UI" w:hAnsi="Segoe UI" w:cs="Segoe UI"/>
          <w:sz w:val="20"/>
          <w:szCs w:val="20"/>
        </w:rPr>
        <w:t xml:space="preserve">risk </w:t>
      </w:r>
      <w:r w:rsidR="00843C3F">
        <w:rPr>
          <w:rFonts w:ascii="Segoe UI" w:hAnsi="Segoe UI" w:cs="Segoe UI"/>
          <w:sz w:val="20"/>
          <w:szCs w:val="20"/>
        </w:rPr>
        <w:t>categories.</w:t>
      </w:r>
    </w:p>
    <w:p w14:paraId="32BFB029" w14:textId="45296FC1" w:rsidR="00F17F51" w:rsidRDefault="00823F17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</w:t>
      </w:r>
      <w:r w:rsidR="003A795D">
        <w:rPr>
          <w:rFonts w:ascii="Segoe UI" w:hAnsi="Segoe UI" w:cs="Segoe UI"/>
          <w:sz w:val="20"/>
          <w:szCs w:val="20"/>
        </w:rPr>
        <w:t xml:space="preserve">and males shared similar levels of concern (49%, 50%) and </w:t>
      </w:r>
      <w:r>
        <w:rPr>
          <w:rFonts w:ascii="Segoe UI" w:hAnsi="Segoe UI" w:cs="Segoe UI"/>
          <w:sz w:val="20"/>
          <w:szCs w:val="20"/>
        </w:rPr>
        <w:t xml:space="preserve">were </w:t>
      </w:r>
      <w:r w:rsidR="003A795D">
        <w:rPr>
          <w:rFonts w:ascii="Segoe UI" w:hAnsi="Segoe UI" w:cs="Segoe UI"/>
          <w:sz w:val="20"/>
          <w:szCs w:val="20"/>
        </w:rPr>
        <w:t xml:space="preserve">equally </w:t>
      </w:r>
      <w:r>
        <w:rPr>
          <w:rFonts w:ascii="Segoe UI" w:hAnsi="Segoe UI" w:cs="Segoe UI"/>
          <w:sz w:val="20"/>
          <w:szCs w:val="20"/>
        </w:rPr>
        <w:t xml:space="preserve">likely to have </w:t>
      </w:r>
      <w:r w:rsidR="003A795D">
        <w:rPr>
          <w:rFonts w:ascii="Segoe UI" w:hAnsi="Segoe UI" w:cs="Segoe UI"/>
          <w:sz w:val="20"/>
          <w:szCs w:val="20"/>
        </w:rPr>
        <w:t xml:space="preserve">acted in response to a risk (80%, 81%). </w:t>
      </w:r>
      <w:r>
        <w:rPr>
          <w:rFonts w:ascii="Segoe UI" w:hAnsi="Segoe UI" w:cs="Segoe UI"/>
          <w:sz w:val="20"/>
          <w:szCs w:val="20"/>
        </w:rPr>
        <w:t xml:space="preserve">   </w:t>
      </w:r>
    </w:p>
    <w:p w14:paraId="2BC11ED7" w14:textId="452F8650" w:rsidR="00716C2B" w:rsidRDefault="00823F17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716C2B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Males </w:t>
      </w:r>
      <w:r w:rsidR="00922755">
        <w:rPr>
          <w:rFonts w:ascii="Segoe UI" w:hAnsi="Segoe UI" w:cs="Segoe UI"/>
          <w:sz w:val="20"/>
          <w:szCs w:val="20"/>
        </w:rPr>
        <w:t xml:space="preserve">reported being more confident in managing risks than females (52%, 44%) and equally knowledgeable about where to seek help if needed (38%, 36%). </w:t>
      </w:r>
    </w:p>
    <w:p w14:paraId="56AEA64F" w14:textId="48D957E6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716C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2C073" w14:textId="77777777" w:rsidR="00D62510" w:rsidRDefault="00D62510" w:rsidP="00E36286">
      <w:pPr>
        <w:spacing w:after="0" w:line="240" w:lineRule="auto"/>
      </w:pPr>
      <w:r>
        <w:separator/>
      </w:r>
    </w:p>
  </w:endnote>
  <w:endnote w:type="continuationSeparator" w:id="0">
    <w:p w14:paraId="509CE041" w14:textId="77777777" w:rsidR="00D62510" w:rsidRDefault="00D62510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7B9DCB35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6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B42D5" w14:textId="77777777" w:rsidR="00D62510" w:rsidRDefault="00D62510" w:rsidP="00E36286">
      <w:pPr>
        <w:spacing w:after="0" w:line="240" w:lineRule="auto"/>
      </w:pPr>
      <w:r>
        <w:separator/>
      </w:r>
    </w:p>
  </w:footnote>
  <w:footnote w:type="continuationSeparator" w:id="0">
    <w:p w14:paraId="144A4F47" w14:textId="77777777" w:rsidR="00D62510" w:rsidRDefault="00D62510" w:rsidP="00E36286">
      <w:pPr>
        <w:spacing w:after="0" w:line="240" w:lineRule="auto"/>
      </w:pPr>
      <w:r>
        <w:continuationSeparator/>
      </w:r>
    </w:p>
  </w:footnote>
  <w:footnote w:id="1">
    <w:p w14:paraId="5E47309D" w14:textId="7A2B565F" w:rsidR="00B40FC1" w:rsidRDefault="00B40FC1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96CD4" w:rsidRPr="00466C6F">
        <w:rPr>
          <w:rFonts w:ascii="Segoe UI" w:hAnsi="Segoe UI" w:cs="Segoe UI"/>
          <w:sz w:val="18"/>
          <w:szCs w:val="18"/>
        </w:rPr>
        <w:t xml:space="preserve">Past year interactions </w:t>
      </w:r>
      <w:r w:rsidRPr="00466C6F">
        <w:rPr>
          <w:rFonts w:ascii="Segoe UI" w:hAnsi="Segoe UI" w:cs="Segoe UI"/>
          <w:sz w:val="18"/>
          <w:szCs w:val="18"/>
        </w:rPr>
        <w:t>(% more minus % less x 100 +100)</w:t>
      </w:r>
    </w:p>
    <w:p w14:paraId="6B9D7817" w14:textId="0A1B8CBB" w:rsidR="00663E62" w:rsidRDefault="00663E62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 xml:space="preserve">2 </w:t>
      </w:r>
      <w:r w:rsidRPr="00466C6F">
        <w:rPr>
          <w:rFonts w:ascii="Segoe UI" w:hAnsi="Segoe UI" w:cs="Segoe UI"/>
          <w:sz w:val="18"/>
          <w:szCs w:val="18"/>
        </w:rPr>
        <w:t>Lower scores = felt more civil, safer (% worse - % better) x 100+100</w:t>
      </w:r>
    </w:p>
    <w:p w14:paraId="43C93F4C" w14:textId="6A6F84C7" w:rsidR="00663E62" w:rsidRPr="00466C6F" w:rsidRDefault="001F4629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466C6F">
        <w:rPr>
          <w:rFonts w:ascii="Segoe UI" w:hAnsi="Segoe UI" w:cs="Segoe UI"/>
          <w:sz w:val="18"/>
          <w:szCs w:val="18"/>
        </w:rPr>
        <w:t>Ibid.</w:t>
      </w:r>
    </w:p>
  </w:footnote>
  <w:footnote w:id="2">
    <w:p w14:paraId="5B4D5C00" w14:textId="4FE52206" w:rsidR="007449D7" w:rsidRDefault="007449D7">
      <w:pPr>
        <w:pStyle w:val="FootnoteText"/>
      </w:pPr>
    </w:p>
  </w:footnote>
  <w:footnote w:id="3">
    <w:p w14:paraId="6C0F0E04" w14:textId="2BCA92A9" w:rsidR="007449D7" w:rsidRDefault="007449D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5"/>
  </w:num>
  <w:num w:numId="12">
    <w:abstractNumId w:val="5"/>
  </w:num>
  <w:num w:numId="13">
    <w:abstractNumId w:val="3"/>
  </w:num>
  <w:num w:numId="14">
    <w:abstractNumId w:val="36"/>
  </w:num>
  <w:num w:numId="15">
    <w:abstractNumId w:val="18"/>
  </w:num>
  <w:num w:numId="16">
    <w:abstractNumId w:val="33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2"/>
  </w:num>
  <w:num w:numId="32">
    <w:abstractNumId w:val="9"/>
  </w:num>
  <w:num w:numId="33">
    <w:abstractNumId w:val="2"/>
  </w:num>
  <w:num w:numId="34">
    <w:abstractNumId w:val="22"/>
  </w:num>
  <w:num w:numId="35">
    <w:abstractNumId w:val="29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7A25"/>
    <w:rsid w:val="000200BC"/>
    <w:rsid w:val="00021BD6"/>
    <w:rsid w:val="00025313"/>
    <w:rsid w:val="000336F3"/>
    <w:rsid w:val="000435BF"/>
    <w:rsid w:val="0004561C"/>
    <w:rsid w:val="000521FD"/>
    <w:rsid w:val="00056C88"/>
    <w:rsid w:val="0005731D"/>
    <w:rsid w:val="000718F8"/>
    <w:rsid w:val="00071A5D"/>
    <w:rsid w:val="00075F45"/>
    <w:rsid w:val="000769CC"/>
    <w:rsid w:val="000773EC"/>
    <w:rsid w:val="00077835"/>
    <w:rsid w:val="000816D8"/>
    <w:rsid w:val="0009486D"/>
    <w:rsid w:val="00095E0A"/>
    <w:rsid w:val="000A0C74"/>
    <w:rsid w:val="000A2E42"/>
    <w:rsid w:val="000B2B8F"/>
    <w:rsid w:val="000B3745"/>
    <w:rsid w:val="000B5F84"/>
    <w:rsid w:val="000B6CB0"/>
    <w:rsid w:val="000C46E3"/>
    <w:rsid w:val="000C6AEB"/>
    <w:rsid w:val="000D12BC"/>
    <w:rsid w:val="000D703E"/>
    <w:rsid w:val="000D7FBE"/>
    <w:rsid w:val="000F1585"/>
    <w:rsid w:val="000F637B"/>
    <w:rsid w:val="00101025"/>
    <w:rsid w:val="00103A0B"/>
    <w:rsid w:val="001142EF"/>
    <w:rsid w:val="00115D7B"/>
    <w:rsid w:val="001162A8"/>
    <w:rsid w:val="00116AC7"/>
    <w:rsid w:val="001204AA"/>
    <w:rsid w:val="00120A06"/>
    <w:rsid w:val="001413D2"/>
    <w:rsid w:val="001437BF"/>
    <w:rsid w:val="0014685E"/>
    <w:rsid w:val="00152030"/>
    <w:rsid w:val="00155B1A"/>
    <w:rsid w:val="00155DE4"/>
    <w:rsid w:val="001620A3"/>
    <w:rsid w:val="001620D1"/>
    <w:rsid w:val="00174B81"/>
    <w:rsid w:val="001816A5"/>
    <w:rsid w:val="00181761"/>
    <w:rsid w:val="00181F2B"/>
    <w:rsid w:val="001862E7"/>
    <w:rsid w:val="001921C1"/>
    <w:rsid w:val="0019612D"/>
    <w:rsid w:val="001A1429"/>
    <w:rsid w:val="001A2CFF"/>
    <w:rsid w:val="001C1EBA"/>
    <w:rsid w:val="001C2075"/>
    <w:rsid w:val="001C2148"/>
    <w:rsid w:val="001D2C5A"/>
    <w:rsid w:val="001D321C"/>
    <w:rsid w:val="001D4737"/>
    <w:rsid w:val="001D5417"/>
    <w:rsid w:val="001D67C8"/>
    <w:rsid w:val="001E6D4C"/>
    <w:rsid w:val="001E6D75"/>
    <w:rsid w:val="001E756F"/>
    <w:rsid w:val="001E7E94"/>
    <w:rsid w:val="001F4629"/>
    <w:rsid w:val="00200172"/>
    <w:rsid w:val="0020236E"/>
    <w:rsid w:val="002077E7"/>
    <w:rsid w:val="00212827"/>
    <w:rsid w:val="00217AD8"/>
    <w:rsid w:val="002253DB"/>
    <w:rsid w:val="00230CCF"/>
    <w:rsid w:val="00236FFF"/>
    <w:rsid w:val="00244A86"/>
    <w:rsid w:val="00246815"/>
    <w:rsid w:val="00252D79"/>
    <w:rsid w:val="002543B0"/>
    <w:rsid w:val="00270FD6"/>
    <w:rsid w:val="002A288C"/>
    <w:rsid w:val="002A4530"/>
    <w:rsid w:val="002A67B7"/>
    <w:rsid w:val="002B2C41"/>
    <w:rsid w:val="002B2C6D"/>
    <w:rsid w:val="002B63B1"/>
    <w:rsid w:val="002B733D"/>
    <w:rsid w:val="002C38DE"/>
    <w:rsid w:val="002C4442"/>
    <w:rsid w:val="002E339B"/>
    <w:rsid w:val="002E355E"/>
    <w:rsid w:val="002E534D"/>
    <w:rsid w:val="002E6477"/>
    <w:rsid w:val="002F148B"/>
    <w:rsid w:val="002F283E"/>
    <w:rsid w:val="002F2904"/>
    <w:rsid w:val="00302189"/>
    <w:rsid w:val="003045D1"/>
    <w:rsid w:val="00306EE8"/>
    <w:rsid w:val="003109AF"/>
    <w:rsid w:val="00311346"/>
    <w:rsid w:val="00312619"/>
    <w:rsid w:val="00313F4D"/>
    <w:rsid w:val="00314C05"/>
    <w:rsid w:val="0031585B"/>
    <w:rsid w:val="0032474F"/>
    <w:rsid w:val="0032702E"/>
    <w:rsid w:val="00327862"/>
    <w:rsid w:val="0033072E"/>
    <w:rsid w:val="00333339"/>
    <w:rsid w:val="0033390D"/>
    <w:rsid w:val="00340DB8"/>
    <w:rsid w:val="00344627"/>
    <w:rsid w:val="0034618A"/>
    <w:rsid w:val="00347CF1"/>
    <w:rsid w:val="003511A2"/>
    <w:rsid w:val="00351974"/>
    <w:rsid w:val="00353724"/>
    <w:rsid w:val="00353C0D"/>
    <w:rsid w:val="003544E2"/>
    <w:rsid w:val="00355BE8"/>
    <w:rsid w:val="003563A9"/>
    <w:rsid w:val="003602B1"/>
    <w:rsid w:val="003614E0"/>
    <w:rsid w:val="00363FEA"/>
    <w:rsid w:val="003656A1"/>
    <w:rsid w:val="00365D57"/>
    <w:rsid w:val="003717A6"/>
    <w:rsid w:val="00371E9C"/>
    <w:rsid w:val="0037561D"/>
    <w:rsid w:val="00385A2B"/>
    <w:rsid w:val="003863D0"/>
    <w:rsid w:val="00390DD1"/>
    <w:rsid w:val="003A795D"/>
    <w:rsid w:val="003A7A74"/>
    <w:rsid w:val="003B1776"/>
    <w:rsid w:val="003B1AB3"/>
    <w:rsid w:val="003B3C9D"/>
    <w:rsid w:val="003C0AA3"/>
    <w:rsid w:val="003C45C9"/>
    <w:rsid w:val="003C5762"/>
    <w:rsid w:val="003C5B56"/>
    <w:rsid w:val="003C5C32"/>
    <w:rsid w:val="003C71AA"/>
    <w:rsid w:val="003D437A"/>
    <w:rsid w:val="003E1029"/>
    <w:rsid w:val="003E30EF"/>
    <w:rsid w:val="003E3604"/>
    <w:rsid w:val="003E72A8"/>
    <w:rsid w:val="003F5DA1"/>
    <w:rsid w:val="003F739E"/>
    <w:rsid w:val="00401D8C"/>
    <w:rsid w:val="0040363A"/>
    <w:rsid w:val="0041268B"/>
    <w:rsid w:val="00415524"/>
    <w:rsid w:val="00416F79"/>
    <w:rsid w:val="00421D39"/>
    <w:rsid w:val="004278A7"/>
    <w:rsid w:val="004337AB"/>
    <w:rsid w:val="004343E4"/>
    <w:rsid w:val="00442A8F"/>
    <w:rsid w:val="004522FD"/>
    <w:rsid w:val="004609BF"/>
    <w:rsid w:val="004623F7"/>
    <w:rsid w:val="0046598A"/>
    <w:rsid w:val="00466C6F"/>
    <w:rsid w:val="004673AB"/>
    <w:rsid w:val="0047233A"/>
    <w:rsid w:val="004726D6"/>
    <w:rsid w:val="0047282D"/>
    <w:rsid w:val="004848DF"/>
    <w:rsid w:val="00485BF4"/>
    <w:rsid w:val="004A342D"/>
    <w:rsid w:val="004A4F7E"/>
    <w:rsid w:val="004B0BBF"/>
    <w:rsid w:val="004C084C"/>
    <w:rsid w:val="004C3325"/>
    <w:rsid w:val="004C78EF"/>
    <w:rsid w:val="004D1077"/>
    <w:rsid w:val="004E0D51"/>
    <w:rsid w:val="004E4982"/>
    <w:rsid w:val="004E5379"/>
    <w:rsid w:val="004F13F8"/>
    <w:rsid w:val="004F470F"/>
    <w:rsid w:val="00502BB4"/>
    <w:rsid w:val="00503AF8"/>
    <w:rsid w:val="00520F2E"/>
    <w:rsid w:val="00522307"/>
    <w:rsid w:val="00525DA5"/>
    <w:rsid w:val="00527718"/>
    <w:rsid w:val="005309C7"/>
    <w:rsid w:val="00530CE5"/>
    <w:rsid w:val="005343DB"/>
    <w:rsid w:val="00534E0A"/>
    <w:rsid w:val="00535E51"/>
    <w:rsid w:val="00541FC3"/>
    <w:rsid w:val="00552A1D"/>
    <w:rsid w:val="00553AC8"/>
    <w:rsid w:val="00554207"/>
    <w:rsid w:val="005627AD"/>
    <w:rsid w:val="005659CF"/>
    <w:rsid w:val="00565AFA"/>
    <w:rsid w:val="005715A2"/>
    <w:rsid w:val="005730BA"/>
    <w:rsid w:val="0057479E"/>
    <w:rsid w:val="00582DDF"/>
    <w:rsid w:val="005840B3"/>
    <w:rsid w:val="005843C8"/>
    <w:rsid w:val="00585231"/>
    <w:rsid w:val="005869E7"/>
    <w:rsid w:val="0059127C"/>
    <w:rsid w:val="005950CC"/>
    <w:rsid w:val="00597E1B"/>
    <w:rsid w:val="005A0679"/>
    <w:rsid w:val="005A580B"/>
    <w:rsid w:val="005A591C"/>
    <w:rsid w:val="005B076D"/>
    <w:rsid w:val="005B3FE3"/>
    <w:rsid w:val="005B4764"/>
    <w:rsid w:val="005B5F67"/>
    <w:rsid w:val="005C01B5"/>
    <w:rsid w:val="005C1C1F"/>
    <w:rsid w:val="005C7EB5"/>
    <w:rsid w:val="005D38E5"/>
    <w:rsid w:val="005D78B5"/>
    <w:rsid w:val="005D7EA9"/>
    <w:rsid w:val="005F2142"/>
    <w:rsid w:val="005F2D70"/>
    <w:rsid w:val="005F5479"/>
    <w:rsid w:val="00601D79"/>
    <w:rsid w:val="00604BCE"/>
    <w:rsid w:val="006115F6"/>
    <w:rsid w:val="0062059C"/>
    <w:rsid w:val="00622269"/>
    <w:rsid w:val="006269B7"/>
    <w:rsid w:val="0063009B"/>
    <w:rsid w:val="00632FDB"/>
    <w:rsid w:val="006336B7"/>
    <w:rsid w:val="00640847"/>
    <w:rsid w:val="0065056A"/>
    <w:rsid w:val="006552F1"/>
    <w:rsid w:val="00660CEE"/>
    <w:rsid w:val="00662DDD"/>
    <w:rsid w:val="00663E62"/>
    <w:rsid w:val="00667262"/>
    <w:rsid w:val="006743C3"/>
    <w:rsid w:val="00674CB0"/>
    <w:rsid w:val="00675AF6"/>
    <w:rsid w:val="00675B91"/>
    <w:rsid w:val="00676A6F"/>
    <w:rsid w:val="006A36CF"/>
    <w:rsid w:val="006A44E4"/>
    <w:rsid w:val="006A463A"/>
    <w:rsid w:val="006B52C9"/>
    <w:rsid w:val="006B784D"/>
    <w:rsid w:val="006C0575"/>
    <w:rsid w:val="006C26A8"/>
    <w:rsid w:val="006C36D4"/>
    <w:rsid w:val="006C65CF"/>
    <w:rsid w:val="006D2934"/>
    <w:rsid w:val="006D4A80"/>
    <w:rsid w:val="006E0340"/>
    <w:rsid w:val="006E5D8D"/>
    <w:rsid w:val="006E6A7B"/>
    <w:rsid w:val="006F0BF9"/>
    <w:rsid w:val="006F1FC8"/>
    <w:rsid w:val="006F464C"/>
    <w:rsid w:val="006F75B0"/>
    <w:rsid w:val="007009E5"/>
    <w:rsid w:val="007066F1"/>
    <w:rsid w:val="00711186"/>
    <w:rsid w:val="007119B6"/>
    <w:rsid w:val="00716C2B"/>
    <w:rsid w:val="00717BB6"/>
    <w:rsid w:val="00722139"/>
    <w:rsid w:val="007242A3"/>
    <w:rsid w:val="0072738F"/>
    <w:rsid w:val="007277DD"/>
    <w:rsid w:val="00727A22"/>
    <w:rsid w:val="00735985"/>
    <w:rsid w:val="00742381"/>
    <w:rsid w:val="007444B5"/>
    <w:rsid w:val="007449D7"/>
    <w:rsid w:val="007458A7"/>
    <w:rsid w:val="007461F5"/>
    <w:rsid w:val="00753655"/>
    <w:rsid w:val="007569ED"/>
    <w:rsid w:val="00760359"/>
    <w:rsid w:val="007724C4"/>
    <w:rsid w:val="00773CB5"/>
    <w:rsid w:val="00775661"/>
    <w:rsid w:val="007804D8"/>
    <w:rsid w:val="00781EA8"/>
    <w:rsid w:val="00782CE9"/>
    <w:rsid w:val="00784998"/>
    <w:rsid w:val="00785E34"/>
    <w:rsid w:val="00785FEA"/>
    <w:rsid w:val="007902D6"/>
    <w:rsid w:val="00791065"/>
    <w:rsid w:val="00795E52"/>
    <w:rsid w:val="007A1241"/>
    <w:rsid w:val="007A1F83"/>
    <w:rsid w:val="007A56BF"/>
    <w:rsid w:val="007A6825"/>
    <w:rsid w:val="007A6CB3"/>
    <w:rsid w:val="007B2159"/>
    <w:rsid w:val="007B7E74"/>
    <w:rsid w:val="007C4AEC"/>
    <w:rsid w:val="007C4CB2"/>
    <w:rsid w:val="007C5AB6"/>
    <w:rsid w:val="007D1968"/>
    <w:rsid w:val="007D5E2F"/>
    <w:rsid w:val="007E412F"/>
    <w:rsid w:val="007F0A34"/>
    <w:rsid w:val="007F229B"/>
    <w:rsid w:val="007F26AC"/>
    <w:rsid w:val="007F355A"/>
    <w:rsid w:val="007F3C31"/>
    <w:rsid w:val="007F7E7F"/>
    <w:rsid w:val="00800E1D"/>
    <w:rsid w:val="00804A81"/>
    <w:rsid w:val="00805FD3"/>
    <w:rsid w:val="00807D0E"/>
    <w:rsid w:val="00810785"/>
    <w:rsid w:val="00817E6D"/>
    <w:rsid w:val="00820959"/>
    <w:rsid w:val="00821F5C"/>
    <w:rsid w:val="00823F17"/>
    <w:rsid w:val="008313B6"/>
    <w:rsid w:val="00831BE6"/>
    <w:rsid w:val="008343AA"/>
    <w:rsid w:val="00843C3F"/>
    <w:rsid w:val="00843EBC"/>
    <w:rsid w:val="00844E18"/>
    <w:rsid w:val="00845588"/>
    <w:rsid w:val="00850082"/>
    <w:rsid w:val="00852C80"/>
    <w:rsid w:val="008578B9"/>
    <w:rsid w:val="00860634"/>
    <w:rsid w:val="0086177E"/>
    <w:rsid w:val="00861E52"/>
    <w:rsid w:val="00865110"/>
    <w:rsid w:val="00865F52"/>
    <w:rsid w:val="00876D0A"/>
    <w:rsid w:val="00877085"/>
    <w:rsid w:val="0087716B"/>
    <w:rsid w:val="00880535"/>
    <w:rsid w:val="00880B96"/>
    <w:rsid w:val="0088206E"/>
    <w:rsid w:val="0088293B"/>
    <w:rsid w:val="00883BA7"/>
    <w:rsid w:val="00885C6A"/>
    <w:rsid w:val="008939A4"/>
    <w:rsid w:val="00897ED2"/>
    <w:rsid w:val="008A37C8"/>
    <w:rsid w:val="008B276C"/>
    <w:rsid w:val="008B4194"/>
    <w:rsid w:val="008B455F"/>
    <w:rsid w:val="008B4C7E"/>
    <w:rsid w:val="008B5F79"/>
    <w:rsid w:val="008C0A9F"/>
    <w:rsid w:val="008C14C4"/>
    <w:rsid w:val="008D0C6D"/>
    <w:rsid w:val="008D255C"/>
    <w:rsid w:val="008D2C25"/>
    <w:rsid w:val="008E3D85"/>
    <w:rsid w:val="008F1475"/>
    <w:rsid w:val="008F4989"/>
    <w:rsid w:val="00901FA8"/>
    <w:rsid w:val="00911A62"/>
    <w:rsid w:val="009128FD"/>
    <w:rsid w:val="00914459"/>
    <w:rsid w:val="00917A34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4038B"/>
    <w:rsid w:val="00941E6C"/>
    <w:rsid w:val="00943533"/>
    <w:rsid w:val="0095185B"/>
    <w:rsid w:val="00951A0D"/>
    <w:rsid w:val="009545D7"/>
    <w:rsid w:val="00955FF1"/>
    <w:rsid w:val="009602E8"/>
    <w:rsid w:val="009715DE"/>
    <w:rsid w:val="00971D1E"/>
    <w:rsid w:val="0097536D"/>
    <w:rsid w:val="009807AE"/>
    <w:rsid w:val="00992057"/>
    <w:rsid w:val="00997F73"/>
    <w:rsid w:val="009A0800"/>
    <w:rsid w:val="009A24A8"/>
    <w:rsid w:val="009A452F"/>
    <w:rsid w:val="009C3AF6"/>
    <w:rsid w:val="009C6F6E"/>
    <w:rsid w:val="009C7FF6"/>
    <w:rsid w:val="009E4D18"/>
    <w:rsid w:val="009E4FB8"/>
    <w:rsid w:val="009E56FC"/>
    <w:rsid w:val="009F1C11"/>
    <w:rsid w:val="009F5123"/>
    <w:rsid w:val="00A003F7"/>
    <w:rsid w:val="00A04953"/>
    <w:rsid w:val="00A05B53"/>
    <w:rsid w:val="00A14AF4"/>
    <w:rsid w:val="00A2355C"/>
    <w:rsid w:val="00A2404D"/>
    <w:rsid w:val="00A30F51"/>
    <w:rsid w:val="00A31FE7"/>
    <w:rsid w:val="00A32D22"/>
    <w:rsid w:val="00A33EB6"/>
    <w:rsid w:val="00A35685"/>
    <w:rsid w:val="00A3706B"/>
    <w:rsid w:val="00A527DD"/>
    <w:rsid w:val="00A56D1D"/>
    <w:rsid w:val="00A61264"/>
    <w:rsid w:val="00A61468"/>
    <w:rsid w:val="00A61C40"/>
    <w:rsid w:val="00A649EF"/>
    <w:rsid w:val="00A72858"/>
    <w:rsid w:val="00A8657B"/>
    <w:rsid w:val="00AA0953"/>
    <w:rsid w:val="00AA20C0"/>
    <w:rsid w:val="00AA536A"/>
    <w:rsid w:val="00AA6731"/>
    <w:rsid w:val="00AB0654"/>
    <w:rsid w:val="00AB065E"/>
    <w:rsid w:val="00AB2FB5"/>
    <w:rsid w:val="00AB335E"/>
    <w:rsid w:val="00AB433A"/>
    <w:rsid w:val="00AB4812"/>
    <w:rsid w:val="00AB4BEE"/>
    <w:rsid w:val="00AB6D36"/>
    <w:rsid w:val="00AC1E9E"/>
    <w:rsid w:val="00AC4DFF"/>
    <w:rsid w:val="00AC63E9"/>
    <w:rsid w:val="00AC70D5"/>
    <w:rsid w:val="00AD15FA"/>
    <w:rsid w:val="00AD6E2F"/>
    <w:rsid w:val="00AE3901"/>
    <w:rsid w:val="00AE3CC6"/>
    <w:rsid w:val="00AE4328"/>
    <w:rsid w:val="00AE63F9"/>
    <w:rsid w:val="00AF4357"/>
    <w:rsid w:val="00AF4CFF"/>
    <w:rsid w:val="00AF6842"/>
    <w:rsid w:val="00B02E86"/>
    <w:rsid w:val="00B035C4"/>
    <w:rsid w:val="00B03F5C"/>
    <w:rsid w:val="00B0513B"/>
    <w:rsid w:val="00B15408"/>
    <w:rsid w:val="00B16A1C"/>
    <w:rsid w:val="00B16C4F"/>
    <w:rsid w:val="00B275B3"/>
    <w:rsid w:val="00B30C32"/>
    <w:rsid w:val="00B30CFA"/>
    <w:rsid w:val="00B340E6"/>
    <w:rsid w:val="00B366D9"/>
    <w:rsid w:val="00B40FC1"/>
    <w:rsid w:val="00B413D0"/>
    <w:rsid w:val="00B43178"/>
    <w:rsid w:val="00B45D1E"/>
    <w:rsid w:val="00B4608B"/>
    <w:rsid w:val="00B467FA"/>
    <w:rsid w:val="00B47F77"/>
    <w:rsid w:val="00B540E0"/>
    <w:rsid w:val="00B6622D"/>
    <w:rsid w:val="00B6698A"/>
    <w:rsid w:val="00B6703E"/>
    <w:rsid w:val="00B70CDB"/>
    <w:rsid w:val="00B712B7"/>
    <w:rsid w:val="00B7132D"/>
    <w:rsid w:val="00B720FA"/>
    <w:rsid w:val="00B72B4F"/>
    <w:rsid w:val="00B730B5"/>
    <w:rsid w:val="00B745CC"/>
    <w:rsid w:val="00B76105"/>
    <w:rsid w:val="00B776F4"/>
    <w:rsid w:val="00B81891"/>
    <w:rsid w:val="00B82BE4"/>
    <w:rsid w:val="00B8335B"/>
    <w:rsid w:val="00B84F04"/>
    <w:rsid w:val="00B9077E"/>
    <w:rsid w:val="00B92079"/>
    <w:rsid w:val="00B9509F"/>
    <w:rsid w:val="00B96CD4"/>
    <w:rsid w:val="00BA4A04"/>
    <w:rsid w:val="00BB7986"/>
    <w:rsid w:val="00BC1DE4"/>
    <w:rsid w:val="00BC3ECA"/>
    <w:rsid w:val="00BD0DA1"/>
    <w:rsid w:val="00BD15F8"/>
    <w:rsid w:val="00BD1EF0"/>
    <w:rsid w:val="00BD29F5"/>
    <w:rsid w:val="00BD495E"/>
    <w:rsid w:val="00BD5909"/>
    <w:rsid w:val="00BF5800"/>
    <w:rsid w:val="00C009A7"/>
    <w:rsid w:val="00C00B43"/>
    <w:rsid w:val="00C0631E"/>
    <w:rsid w:val="00C078BD"/>
    <w:rsid w:val="00C12BD1"/>
    <w:rsid w:val="00C20775"/>
    <w:rsid w:val="00C239E4"/>
    <w:rsid w:val="00C25D9A"/>
    <w:rsid w:val="00C305D8"/>
    <w:rsid w:val="00C31158"/>
    <w:rsid w:val="00C336BB"/>
    <w:rsid w:val="00C35EBF"/>
    <w:rsid w:val="00C408CB"/>
    <w:rsid w:val="00C46EA6"/>
    <w:rsid w:val="00C535AE"/>
    <w:rsid w:val="00C54023"/>
    <w:rsid w:val="00C554EC"/>
    <w:rsid w:val="00C57F73"/>
    <w:rsid w:val="00C6580E"/>
    <w:rsid w:val="00C65AF4"/>
    <w:rsid w:val="00C662C4"/>
    <w:rsid w:val="00C66758"/>
    <w:rsid w:val="00C66A0E"/>
    <w:rsid w:val="00C7615B"/>
    <w:rsid w:val="00C76AFE"/>
    <w:rsid w:val="00C8408F"/>
    <w:rsid w:val="00C9124F"/>
    <w:rsid w:val="00C92F21"/>
    <w:rsid w:val="00C9650A"/>
    <w:rsid w:val="00C973E0"/>
    <w:rsid w:val="00CA2E0C"/>
    <w:rsid w:val="00CA6682"/>
    <w:rsid w:val="00CB23CC"/>
    <w:rsid w:val="00CB2C80"/>
    <w:rsid w:val="00CB5735"/>
    <w:rsid w:val="00CB5C01"/>
    <w:rsid w:val="00CC409B"/>
    <w:rsid w:val="00CC70E9"/>
    <w:rsid w:val="00CD4E75"/>
    <w:rsid w:val="00CD5F2F"/>
    <w:rsid w:val="00CD6852"/>
    <w:rsid w:val="00CE2269"/>
    <w:rsid w:val="00CE3696"/>
    <w:rsid w:val="00CE4E78"/>
    <w:rsid w:val="00CE68F8"/>
    <w:rsid w:val="00CE6D17"/>
    <w:rsid w:val="00CE7237"/>
    <w:rsid w:val="00CF0C83"/>
    <w:rsid w:val="00CF119C"/>
    <w:rsid w:val="00CF269F"/>
    <w:rsid w:val="00CF4272"/>
    <w:rsid w:val="00D002AC"/>
    <w:rsid w:val="00D01A9F"/>
    <w:rsid w:val="00D02699"/>
    <w:rsid w:val="00D0376D"/>
    <w:rsid w:val="00D10918"/>
    <w:rsid w:val="00D130F8"/>
    <w:rsid w:val="00D2486A"/>
    <w:rsid w:val="00D274DF"/>
    <w:rsid w:val="00D363F7"/>
    <w:rsid w:val="00D36725"/>
    <w:rsid w:val="00D37935"/>
    <w:rsid w:val="00D42518"/>
    <w:rsid w:val="00D4265B"/>
    <w:rsid w:val="00D5078D"/>
    <w:rsid w:val="00D5134E"/>
    <w:rsid w:val="00D5679E"/>
    <w:rsid w:val="00D62510"/>
    <w:rsid w:val="00D62561"/>
    <w:rsid w:val="00D65822"/>
    <w:rsid w:val="00D67162"/>
    <w:rsid w:val="00D701F4"/>
    <w:rsid w:val="00D72482"/>
    <w:rsid w:val="00D72F25"/>
    <w:rsid w:val="00D824A0"/>
    <w:rsid w:val="00D86B6D"/>
    <w:rsid w:val="00D94411"/>
    <w:rsid w:val="00D97575"/>
    <w:rsid w:val="00DA04BE"/>
    <w:rsid w:val="00DA0CAD"/>
    <w:rsid w:val="00DA2557"/>
    <w:rsid w:val="00DA7912"/>
    <w:rsid w:val="00DB0C59"/>
    <w:rsid w:val="00DB21FD"/>
    <w:rsid w:val="00DB232F"/>
    <w:rsid w:val="00DB2BC9"/>
    <w:rsid w:val="00DB3A9E"/>
    <w:rsid w:val="00DB7F9E"/>
    <w:rsid w:val="00DC1E61"/>
    <w:rsid w:val="00DC3781"/>
    <w:rsid w:val="00DC3B42"/>
    <w:rsid w:val="00DC42E2"/>
    <w:rsid w:val="00DC44AA"/>
    <w:rsid w:val="00DC6BE2"/>
    <w:rsid w:val="00DD3898"/>
    <w:rsid w:val="00DE02A8"/>
    <w:rsid w:val="00DE1696"/>
    <w:rsid w:val="00DE1D72"/>
    <w:rsid w:val="00DE4079"/>
    <w:rsid w:val="00DE4580"/>
    <w:rsid w:val="00DE70E0"/>
    <w:rsid w:val="00DF509C"/>
    <w:rsid w:val="00E01511"/>
    <w:rsid w:val="00E0435D"/>
    <w:rsid w:val="00E0500A"/>
    <w:rsid w:val="00E058F1"/>
    <w:rsid w:val="00E05C99"/>
    <w:rsid w:val="00E06D0C"/>
    <w:rsid w:val="00E21BF2"/>
    <w:rsid w:val="00E263EE"/>
    <w:rsid w:val="00E33E98"/>
    <w:rsid w:val="00E34B61"/>
    <w:rsid w:val="00E36286"/>
    <w:rsid w:val="00E751FE"/>
    <w:rsid w:val="00E76C94"/>
    <w:rsid w:val="00E773BA"/>
    <w:rsid w:val="00E802F0"/>
    <w:rsid w:val="00E83BE1"/>
    <w:rsid w:val="00E87DB7"/>
    <w:rsid w:val="00E95FB5"/>
    <w:rsid w:val="00E95FCB"/>
    <w:rsid w:val="00EA2A64"/>
    <w:rsid w:val="00EB33A1"/>
    <w:rsid w:val="00EB6B2C"/>
    <w:rsid w:val="00EC4A9A"/>
    <w:rsid w:val="00EC5ECF"/>
    <w:rsid w:val="00EC6F8B"/>
    <w:rsid w:val="00EC709F"/>
    <w:rsid w:val="00EC7164"/>
    <w:rsid w:val="00EC7DA1"/>
    <w:rsid w:val="00ED7FD1"/>
    <w:rsid w:val="00EE045D"/>
    <w:rsid w:val="00EE0EC8"/>
    <w:rsid w:val="00EE1A21"/>
    <w:rsid w:val="00EE404E"/>
    <w:rsid w:val="00EF0B53"/>
    <w:rsid w:val="00EF1B56"/>
    <w:rsid w:val="00EF7BD0"/>
    <w:rsid w:val="00F02A3E"/>
    <w:rsid w:val="00F05E1A"/>
    <w:rsid w:val="00F06530"/>
    <w:rsid w:val="00F06CA9"/>
    <w:rsid w:val="00F07BAC"/>
    <w:rsid w:val="00F1151F"/>
    <w:rsid w:val="00F128BC"/>
    <w:rsid w:val="00F17EA4"/>
    <w:rsid w:val="00F17F51"/>
    <w:rsid w:val="00F30298"/>
    <w:rsid w:val="00F31F01"/>
    <w:rsid w:val="00F33E00"/>
    <w:rsid w:val="00F350B0"/>
    <w:rsid w:val="00F3704E"/>
    <w:rsid w:val="00F37ACE"/>
    <w:rsid w:val="00F42899"/>
    <w:rsid w:val="00F60061"/>
    <w:rsid w:val="00F67F2D"/>
    <w:rsid w:val="00F701B9"/>
    <w:rsid w:val="00F74E84"/>
    <w:rsid w:val="00F77E9B"/>
    <w:rsid w:val="00F82486"/>
    <w:rsid w:val="00F83D5C"/>
    <w:rsid w:val="00F87AC8"/>
    <w:rsid w:val="00F91B89"/>
    <w:rsid w:val="00FA0940"/>
    <w:rsid w:val="00FA11E6"/>
    <w:rsid w:val="00FA3697"/>
    <w:rsid w:val="00FA3AB9"/>
    <w:rsid w:val="00FB0E25"/>
    <w:rsid w:val="00FB3F61"/>
    <w:rsid w:val="00FC118E"/>
    <w:rsid w:val="00FC31A5"/>
    <w:rsid w:val="00FC5B57"/>
    <w:rsid w:val="00FD3479"/>
    <w:rsid w:val="00FD3F32"/>
    <w:rsid w:val="00FE046A"/>
    <w:rsid w:val="00FE1921"/>
    <w:rsid w:val="00FF03DE"/>
    <w:rsid w:val="00FF2A4E"/>
    <w:rsid w:val="00FF50A9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F000-8F70-4C0E-84C3-05BFAD93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2017-01-03T17:58:00Z</dcterms:created>
  <dcterms:modified xsi:type="dcterms:W3CDTF">2017-01-03T17:58:00Z</dcterms:modified>
</cp:coreProperties>
</file>